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4E" w:rsidRPr="0047032D" w:rsidRDefault="002C3DB7" w:rsidP="001B355E">
      <w:pPr>
        <w:jc w:val="center"/>
        <w:rPr>
          <w:rFonts w:ascii="宋体" w:hAnsi="宋体"/>
          <w:b/>
          <w:szCs w:val="21"/>
        </w:rPr>
      </w:pPr>
      <w:r w:rsidRPr="0047032D">
        <w:rPr>
          <w:rFonts w:ascii="宋体" w:hAnsi="宋体" w:hint="eastAsia"/>
          <w:b/>
          <w:szCs w:val="21"/>
        </w:rPr>
        <w:t>郑州银行理财产品托管协议</w:t>
      </w:r>
    </w:p>
    <w:p w:rsidR="00B4336C" w:rsidRPr="0047032D" w:rsidRDefault="00A41E4E" w:rsidP="001B355E">
      <w:pPr>
        <w:jc w:val="center"/>
        <w:rPr>
          <w:rFonts w:ascii="宋体" w:hAnsi="宋体"/>
          <w:b/>
          <w:szCs w:val="21"/>
        </w:rPr>
      </w:pPr>
      <w:r w:rsidRPr="0047032D">
        <w:rPr>
          <w:rFonts w:ascii="宋体" w:hAnsi="宋体" w:hint="eastAsia"/>
          <w:b/>
          <w:szCs w:val="21"/>
        </w:rPr>
        <w:t>之</w:t>
      </w:r>
      <w:r w:rsidR="00B4336C" w:rsidRPr="0047032D">
        <w:rPr>
          <w:rFonts w:ascii="宋体" w:hAnsi="宋体" w:hint="eastAsia"/>
          <w:b/>
          <w:szCs w:val="21"/>
        </w:rPr>
        <w:t>补充</w:t>
      </w:r>
      <w:r w:rsidR="002C3DB7" w:rsidRPr="0047032D">
        <w:rPr>
          <w:rFonts w:ascii="宋体" w:hAnsi="宋体" w:hint="eastAsia"/>
          <w:b/>
          <w:szCs w:val="21"/>
        </w:rPr>
        <w:t>协议</w:t>
      </w:r>
    </w:p>
    <w:p w:rsidR="00A41E4E" w:rsidRPr="0047032D" w:rsidRDefault="00A41E4E" w:rsidP="00A53DA1">
      <w:pPr>
        <w:adjustRightInd w:val="0"/>
        <w:snapToGrid w:val="0"/>
        <w:spacing w:line="560" w:lineRule="exact"/>
        <w:ind w:firstLineChars="200" w:firstLine="42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甲方：郑州银行股份有限公司</w:t>
      </w:r>
    </w:p>
    <w:p w:rsidR="00A41E4E" w:rsidRPr="0047032D" w:rsidRDefault="00A41E4E" w:rsidP="00A53DA1">
      <w:pPr>
        <w:adjustRightInd w:val="0"/>
        <w:snapToGrid w:val="0"/>
        <w:spacing w:line="560" w:lineRule="exact"/>
        <w:ind w:firstLineChars="200" w:firstLine="42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法定代表人：</w:t>
      </w:r>
      <w:r w:rsidR="00227DD7" w:rsidRPr="0047032D">
        <w:rPr>
          <w:rFonts w:ascii="宋体" w:hAnsi="宋体" w:hint="eastAsia"/>
          <w:szCs w:val="21"/>
        </w:rPr>
        <w:t>XXX</w:t>
      </w:r>
    </w:p>
    <w:p w:rsidR="00A41E4E" w:rsidRPr="0047032D" w:rsidRDefault="00A41E4E" w:rsidP="00A53DA1">
      <w:pPr>
        <w:adjustRightInd w:val="0"/>
        <w:snapToGrid w:val="0"/>
        <w:spacing w:line="560" w:lineRule="exact"/>
        <w:ind w:firstLineChars="200" w:firstLine="42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住所：</w:t>
      </w:r>
      <w:r w:rsidR="00227DD7" w:rsidRPr="0047032D">
        <w:rPr>
          <w:rFonts w:ascii="宋体" w:hAnsi="宋体" w:hint="eastAsia"/>
          <w:szCs w:val="21"/>
        </w:rPr>
        <w:t>XXX</w:t>
      </w:r>
    </w:p>
    <w:p w:rsidR="00A41E4E" w:rsidRPr="0047032D" w:rsidRDefault="00A41E4E" w:rsidP="00A53DA1">
      <w:pPr>
        <w:adjustRightInd w:val="0"/>
        <w:snapToGrid w:val="0"/>
        <w:spacing w:line="560" w:lineRule="exact"/>
        <w:ind w:firstLineChars="200" w:firstLine="420"/>
        <w:rPr>
          <w:rFonts w:ascii="宋体" w:hAnsi="宋体"/>
          <w:szCs w:val="21"/>
        </w:rPr>
      </w:pPr>
    </w:p>
    <w:p w:rsidR="00A41E4E" w:rsidRPr="0047032D" w:rsidRDefault="00A41E4E" w:rsidP="00A53DA1">
      <w:pPr>
        <w:adjustRightInd w:val="0"/>
        <w:snapToGrid w:val="0"/>
        <w:spacing w:line="560" w:lineRule="exact"/>
        <w:ind w:firstLineChars="200" w:firstLine="42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乙方：中国建设银行股份有限公司河南省分行</w:t>
      </w:r>
    </w:p>
    <w:p w:rsidR="00A41E4E" w:rsidRPr="0047032D" w:rsidRDefault="00A41E4E" w:rsidP="00A53DA1">
      <w:pPr>
        <w:adjustRightInd w:val="0"/>
        <w:snapToGrid w:val="0"/>
        <w:spacing w:line="560" w:lineRule="exact"/>
        <w:ind w:firstLineChars="200" w:firstLine="42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负责人：</w:t>
      </w:r>
      <w:r w:rsidR="00227DD7" w:rsidRPr="0047032D">
        <w:rPr>
          <w:rFonts w:ascii="宋体" w:hAnsi="宋体" w:hint="eastAsia"/>
          <w:szCs w:val="21"/>
        </w:rPr>
        <w:t>XXX</w:t>
      </w:r>
    </w:p>
    <w:p w:rsidR="00F84643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住所：</w:t>
      </w:r>
      <w:r w:rsidR="00227DD7" w:rsidRPr="0047032D">
        <w:rPr>
          <w:rFonts w:ascii="宋体" w:hAnsi="宋体" w:hint="eastAsia"/>
          <w:szCs w:val="21"/>
        </w:rPr>
        <w:t>XXX</w:t>
      </w:r>
    </w:p>
    <w:p w:rsidR="00A41E4E" w:rsidRPr="0047032D" w:rsidRDefault="00A41E4E" w:rsidP="00A53DA1">
      <w:pPr>
        <w:adjustRightInd w:val="0"/>
        <w:snapToGrid w:val="0"/>
        <w:spacing w:line="560" w:lineRule="exact"/>
        <w:ind w:firstLineChars="200" w:firstLine="420"/>
        <w:rPr>
          <w:rFonts w:ascii="宋体" w:hAnsi="宋体"/>
          <w:szCs w:val="21"/>
        </w:rPr>
      </w:pPr>
    </w:p>
    <w:p w:rsidR="00A41E4E" w:rsidRPr="0047032D" w:rsidRDefault="00A41E4E" w:rsidP="00A53DA1">
      <w:pPr>
        <w:adjustRightInd w:val="0"/>
        <w:snapToGrid w:val="0"/>
        <w:spacing w:line="560" w:lineRule="exact"/>
        <w:ind w:firstLineChars="200" w:firstLine="42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鉴于：双方于</w:t>
      </w:r>
      <w:r w:rsidRPr="0047032D">
        <w:rPr>
          <w:rFonts w:ascii="宋体" w:hAnsi="宋体" w:hint="eastAsia"/>
          <w:szCs w:val="21"/>
          <w:u w:val="single"/>
        </w:rPr>
        <w:t xml:space="preserve"> </w:t>
      </w:r>
      <w:r w:rsidR="00A53DA1" w:rsidRPr="0047032D">
        <w:rPr>
          <w:rFonts w:ascii="宋体" w:hAnsi="宋体" w:hint="eastAsia"/>
          <w:szCs w:val="21"/>
          <w:u w:val="single"/>
        </w:rPr>
        <w:t>XXXX</w:t>
      </w:r>
      <w:r w:rsidRPr="0047032D">
        <w:rPr>
          <w:rFonts w:ascii="宋体" w:hAnsi="宋体" w:hint="eastAsia"/>
          <w:szCs w:val="21"/>
          <w:u w:val="single"/>
        </w:rPr>
        <w:t xml:space="preserve">    </w:t>
      </w:r>
      <w:r w:rsidRPr="0047032D">
        <w:rPr>
          <w:rFonts w:ascii="宋体" w:hAnsi="宋体" w:hint="eastAsia"/>
          <w:szCs w:val="21"/>
        </w:rPr>
        <w:t>年</w:t>
      </w:r>
      <w:r w:rsidRPr="0047032D">
        <w:rPr>
          <w:rFonts w:ascii="宋体" w:hAnsi="宋体" w:hint="eastAsia"/>
          <w:szCs w:val="21"/>
          <w:u w:val="single"/>
        </w:rPr>
        <w:t xml:space="preserve"> </w:t>
      </w:r>
      <w:r w:rsidR="00A53DA1" w:rsidRPr="0047032D">
        <w:rPr>
          <w:rFonts w:ascii="宋体" w:hAnsi="宋体" w:hint="eastAsia"/>
          <w:szCs w:val="21"/>
          <w:u w:val="single"/>
        </w:rPr>
        <w:t>XX</w:t>
      </w:r>
      <w:r w:rsidRPr="0047032D">
        <w:rPr>
          <w:rFonts w:ascii="宋体" w:hAnsi="宋体" w:hint="eastAsia"/>
          <w:szCs w:val="21"/>
          <w:u w:val="single"/>
        </w:rPr>
        <w:t xml:space="preserve">  </w:t>
      </w:r>
      <w:r w:rsidRPr="0047032D">
        <w:rPr>
          <w:rFonts w:ascii="宋体" w:hAnsi="宋体" w:hint="eastAsia"/>
          <w:szCs w:val="21"/>
        </w:rPr>
        <w:t>月</w:t>
      </w:r>
      <w:r w:rsidRPr="0047032D">
        <w:rPr>
          <w:rFonts w:ascii="宋体" w:hAnsi="宋体" w:hint="eastAsia"/>
          <w:szCs w:val="21"/>
          <w:u w:val="single"/>
        </w:rPr>
        <w:t xml:space="preserve"> </w:t>
      </w:r>
      <w:r w:rsidR="00A53DA1" w:rsidRPr="0047032D">
        <w:rPr>
          <w:rFonts w:ascii="宋体" w:hAnsi="宋体" w:hint="eastAsia"/>
          <w:szCs w:val="21"/>
          <w:u w:val="single"/>
        </w:rPr>
        <w:t>XX</w:t>
      </w:r>
      <w:r w:rsidRPr="0047032D">
        <w:rPr>
          <w:rFonts w:ascii="宋体" w:hAnsi="宋体" w:hint="eastAsia"/>
          <w:szCs w:val="21"/>
          <w:u w:val="single"/>
        </w:rPr>
        <w:t xml:space="preserve">  </w:t>
      </w:r>
      <w:proofErr w:type="gramStart"/>
      <w:r w:rsidRPr="0047032D">
        <w:rPr>
          <w:rFonts w:ascii="宋体" w:hAnsi="宋体" w:hint="eastAsia"/>
          <w:szCs w:val="21"/>
        </w:rPr>
        <w:t>日签署</w:t>
      </w:r>
      <w:proofErr w:type="gramEnd"/>
      <w:r w:rsidRPr="0047032D">
        <w:rPr>
          <w:rFonts w:ascii="宋体" w:hAnsi="宋体" w:hint="eastAsia"/>
          <w:szCs w:val="21"/>
        </w:rPr>
        <w:t>了编号为【</w:t>
      </w:r>
      <w:r w:rsidR="00A53DA1" w:rsidRPr="0047032D">
        <w:rPr>
          <w:rFonts w:ascii="宋体" w:hAnsi="宋体" w:hint="eastAsia"/>
          <w:szCs w:val="21"/>
        </w:rPr>
        <w:t xml:space="preserve"> XXXX  </w:t>
      </w:r>
      <w:r w:rsidRPr="0047032D">
        <w:rPr>
          <w:rFonts w:ascii="宋体" w:hAnsi="宋体" w:hint="eastAsia"/>
          <w:szCs w:val="21"/>
        </w:rPr>
        <w:t>】《郑州银行理财产品托管协议》（以下简称“原协议”）。现经甲乙双方协商一致，对原协议补充如下：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第一条 各方一致同意，将原协议中：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7.1.1 甲方在乙方指定分支机构—建设银行郑州期货城支行为理财产品开立银行托管账户，账户性质为专用存款账户。账户名称应为：郑州银行股份有限公司理财产品托管专户，账号：</w:t>
      </w:r>
      <w:r w:rsidRPr="0047032D">
        <w:rPr>
          <w:rFonts w:ascii="宋体" w:hAnsi="宋体" w:hint="eastAsia"/>
          <w:szCs w:val="21"/>
          <w:u w:val="single"/>
        </w:rPr>
        <w:t xml:space="preserve">  </w:t>
      </w:r>
      <w:r w:rsidR="00A53DA1" w:rsidRPr="0047032D">
        <w:rPr>
          <w:rFonts w:ascii="宋体" w:hAnsi="宋体" w:hint="eastAsia"/>
          <w:szCs w:val="21"/>
          <w:u w:val="single"/>
        </w:rPr>
        <w:t>XXXX</w:t>
      </w:r>
      <w:r w:rsidRPr="0047032D">
        <w:rPr>
          <w:rFonts w:ascii="宋体" w:hAnsi="宋体" w:hint="eastAsia"/>
          <w:szCs w:val="21"/>
          <w:u w:val="single"/>
        </w:rPr>
        <w:t xml:space="preserve">            </w:t>
      </w:r>
      <w:r w:rsidRPr="0047032D">
        <w:rPr>
          <w:rFonts w:ascii="宋体" w:hAnsi="宋体" w:hint="eastAsia"/>
          <w:szCs w:val="21"/>
        </w:rPr>
        <w:t>。乙方要对每期理财产品独立建账、独立核算。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修改为：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7.1.1 甲方在乙方指定分支机构—建设银行郑州期货城支行为理财产品开立银行托管账户，账户性质为专用存款账户。账户名称应为：郑州银行股份有限公司理财产品托管专户，账号：</w:t>
      </w:r>
      <w:r w:rsidRPr="0047032D">
        <w:rPr>
          <w:rFonts w:ascii="宋体" w:hAnsi="宋体" w:hint="eastAsia"/>
          <w:szCs w:val="21"/>
          <w:u w:val="single"/>
        </w:rPr>
        <w:t xml:space="preserve">  </w:t>
      </w:r>
      <w:r w:rsidR="00A53DA1" w:rsidRPr="0047032D">
        <w:rPr>
          <w:rFonts w:ascii="宋体" w:hAnsi="宋体" w:hint="eastAsia"/>
          <w:szCs w:val="21"/>
          <w:u w:val="single"/>
        </w:rPr>
        <w:t>XXXX</w:t>
      </w:r>
      <w:r w:rsidRPr="0047032D">
        <w:rPr>
          <w:rFonts w:ascii="宋体" w:hAnsi="宋体" w:hint="eastAsia"/>
          <w:szCs w:val="21"/>
          <w:u w:val="single"/>
        </w:rPr>
        <w:t xml:space="preserve">             </w:t>
      </w:r>
      <w:r w:rsidRPr="0047032D">
        <w:rPr>
          <w:rFonts w:ascii="宋体" w:hAnsi="宋体" w:hint="eastAsia"/>
          <w:szCs w:val="21"/>
        </w:rPr>
        <w:t>。（大额支付行号：</w:t>
      </w:r>
      <w:r w:rsidR="00A53DA1" w:rsidRPr="0047032D">
        <w:rPr>
          <w:rFonts w:ascii="宋体" w:hAnsi="宋体" w:hint="eastAsia"/>
          <w:szCs w:val="21"/>
        </w:rPr>
        <w:t>XXXX</w:t>
      </w:r>
      <w:r w:rsidRPr="0047032D">
        <w:rPr>
          <w:rFonts w:ascii="宋体" w:hAnsi="宋体" w:hint="eastAsia"/>
          <w:szCs w:val="21"/>
        </w:rPr>
        <w:t xml:space="preserve">    ），开户行：建设银行郑州期货城支行。乙方要对每期理财产品单独管理、建账和核算。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第二条 各方一致同意，将原协议中：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10.2.2乙方应收托管费计算方法如下：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/>
          <w:szCs w:val="21"/>
        </w:rPr>
        <w:t>F = A×Y%×T÷365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其中：F为应收托管费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 xml:space="preserve">      A为期初资产总额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 xml:space="preserve">      Y%为</w:t>
      </w:r>
      <w:proofErr w:type="gramStart"/>
      <w:r w:rsidRPr="0047032D">
        <w:rPr>
          <w:rFonts w:ascii="宋体" w:hAnsi="宋体" w:hint="eastAsia"/>
          <w:szCs w:val="21"/>
        </w:rPr>
        <w:t>托管费年费率</w:t>
      </w:r>
      <w:proofErr w:type="gramEnd"/>
      <w:r w:rsidRPr="0047032D">
        <w:rPr>
          <w:rFonts w:ascii="宋体" w:hAnsi="宋体" w:hint="eastAsia"/>
          <w:szCs w:val="21"/>
        </w:rPr>
        <w:t>，费率标准按照理财产品发行文件执行；若无规定各项费率另行商定。</w:t>
      </w:r>
    </w:p>
    <w:p w:rsidR="00A41E4E" w:rsidRPr="0047032D" w:rsidRDefault="00A41E4E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 xml:space="preserve">      T为资产实际运作天数</w:t>
      </w:r>
    </w:p>
    <w:p w:rsidR="00A41E4E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修改为：</w:t>
      </w:r>
    </w:p>
    <w:p w:rsidR="00A87D55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10.2.2乙方每一运作周期应收托管费计算方法如下：</w:t>
      </w:r>
    </w:p>
    <w:p w:rsidR="00A87D55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/>
          <w:szCs w:val="21"/>
        </w:rPr>
        <w:t>F = A×Y%×T÷365</w:t>
      </w:r>
    </w:p>
    <w:p w:rsidR="00A87D55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其中：F为应收托管费</w:t>
      </w:r>
    </w:p>
    <w:p w:rsidR="00A87D55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 xml:space="preserve">      A为每一运作周期存续本金总额</w:t>
      </w:r>
    </w:p>
    <w:p w:rsidR="00A87D55" w:rsidRPr="00656A79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color w:val="000000"/>
          <w:szCs w:val="21"/>
        </w:rPr>
      </w:pPr>
      <w:r w:rsidRPr="0047032D">
        <w:rPr>
          <w:rFonts w:ascii="宋体" w:hAnsi="宋体" w:hint="eastAsia"/>
          <w:szCs w:val="21"/>
        </w:rPr>
        <w:t xml:space="preserve">     </w:t>
      </w:r>
      <w:bookmarkStart w:id="0" w:name="_GoBack"/>
      <w:r w:rsidRPr="0047032D">
        <w:rPr>
          <w:rFonts w:ascii="宋体" w:hAnsi="宋体" w:hint="eastAsia"/>
          <w:szCs w:val="21"/>
        </w:rPr>
        <w:t xml:space="preserve"> Y</w:t>
      </w:r>
      <w:bookmarkEnd w:id="0"/>
      <w:r w:rsidRPr="0047032D">
        <w:rPr>
          <w:rFonts w:ascii="宋体" w:hAnsi="宋体" w:hint="eastAsia"/>
          <w:szCs w:val="21"/>
        </w:rPr>
        <w:t>%为</w:t>
      </w:r>
      <w:proofErr w:type="gramStart"/>
      <w:r w:rsidRPr="0047032D">
        <w:rPr>
          <w:rFonts w:ascii="宋体" w:hAnsi="宋体" w:hint="eastAsia"/>
          <w:szCs w:val="21"/>
        </w:rPr>
        <w:t>托管费年费率</w:t>
      </w:r>
      <w:proofErr w:type="gramEnd"/>
      <w:r w:rsidRPr="0047032D">
        <w:rPr>
          <w:rFonts w:ascii="宋体" w:hAnsi="宋体" w:hint="eastAsia"/>
          <w:szCs w:val="21"/>
        </w:rPr>
        <w:t>，甲方理财产品托管本金总额在人民币贰佰亿元以下时，</w:t>
      </w:r>
      <w:proofErr w:type="gramStart"/>
      <w:r w:rsidRPr="0047032D">
        <w:rPr>
          <w:rFonts w:ascii="宋体" w:hAnsi="宋体" w:hint="eastAsia"/>
          <w:szCs w:val="21"/>
        </w:rPr>
        <w:t>托管费年费率</w:t>
      </w:r>
      <w:proofErr w:type="gramEnd"/>
      <w:r w:rsidRPr="0047032D">
        <w:rPr>
          <w:rFonts w:ascii="宋体" w:hAnsi="宋体" w:hint="eastAsia"/>
          <w:szCs w:val="21"/>
        </w:rPr>
        <w:t>为</w:t>
      </w:r>
      <w:r w:rsidR="00A53DA1" w:rsidRPr="00656A79">
        <w:rPr>
          <w:rFonts w:ascii="宋体" w:hAnsi="宋体" w:hint="eastAsia"/>
          <w:color w:val="000000"/>
          <w:szCs w:val="21"/>
        </w:rPr>
        <w:t>0.01</w:t>
      </w:r>
      <w:r w:rsidRPr="00656A79">
        <w:rPr>
          <w:rFonts w:ascii="宋体" w:hAnsi="宋体" w:hint="eastAsia"/>
          <w:color w:val="000000"/>
          <w:szCs w:val="21"/>
        </w:rPr>
        <w:t>%；甲方理财产品托管本金总额在人民币贰佰亿元（含）至</w:t>
      </w:r>
      <w:proofErr w:type="gramStart"/>
      <w:r w:rsidRPr="00656A79">
        <w:rPr>
          <w:rFonts w:ascii="宋体" w:hAnsi="宋体" w:hint="eastAsia"/>
          <w:color w:val="000000"/>
          <w:szCs w:val="21"/>
        </w:rPr>
        <w:t>肆佰亿</w:t>
      </w:r>
      <w:proofErr w:type="gramEnd"/>
      <w:r w:rsidRPr="00656A79">
        <w:rPr>
          <w:rFonts w:ascii="宋体" w:hAnsi="宋体" w:hint="eastAsia"/>
          <w:color w:val="000000"/>
          <w:szCs w:val="21"/>
        </w:rPr>
        <w:t>元之间时，</w:t>
      </w:r>
      <w:proofErr w:type="gramStart"/>
      <w:r w:rsidRPr="00656A79">
        <w:rPr>
          <w:rFonts w:ascii="宋体" w:hAnsi="宋体" w:hint="eastAsia"/>
          <w:color w:val="000000"/>
          <w:szCs w:val="21"/>
        </w:rPr>
        <w:t>托管费年费率</w:t>
      </w:r>
      <w:proofErr w:type="gramEnd"/>
      <w:r w:rsidRPr="00656A79">
        <w:rPr>
          <w:rFonts w:ascii="宋体" w:hAnsi="宋体" w:hint="eastAsia"/>
          <w:color w:val="000000"/>
          <w:szCs w:val="21"/>
        </w:rPr>
        <w:t>为0.009%；甲方理财产品托管本金总额在人民币</w:t>
      </w:r>
      <w:proofErr w:type="gramStart"/>
      <w:r w:rsidRPr="00656A79">
        <w:rPr>
          <w:rFonts w:ascii="宋体" w:hAnsi="宋体" w:hint="eastAsia"/>
          <w:color w:val="000000"/>
          <w:szCs w:val="21"/>
        </w:rPr>
        <w:t>肆佰亿</w:t>
      </w:r>
      <w:proofErr w:type="gramEnd"/>
      <w:r w:rsidRPr="00656A79">
        <w:rPr>
          <w:rFonts w:ascii="宋体" w:hAnsi="宋体" w:hint="eastAsia"/>
          <w:color w:val="000000"/>
          <w:szCs w:val="21"/>
        </w:rPr>
        <w:t>元（含）以上时，</w:t>
      </w:r>
      <w:proofErr w:type="gramStart"/>
      <w:r w:rsidRPr="00656A79">
        <w:rPr>
          <w:rFonts w:ascii="宋体" w:hAnsi="宋体" w:hint="eastAsia"/>
          <w:color w:val="000000"/>
          <w:szCs w:val="21"/>
        </w:rPr>
        <w:t>托管</w:t>
      </w:r>
      <w:r w:rsidRPr="00656A79">
        <w:rPr>
          <w:rFonts w:ascii="宋体" w:hAnsi="宋体" w:hint="eastAsia"/>
          <w:color w:val="000000"/>
          <w:szCs w:val="21"/>
        </w:rPr>
        <w:lastRenderedPageBreak/>
        <w:t>费年费率</w:t>
      </w:r>
      <w:proofErr w:type="gramEnd"/>
      <w:r w:rsidRPr="00656A79">
        <w:rPr>
          <w:rFonts w:ascii="宋体" w:hAnsi="宋体" w:hint="eastAsia"/>
          <w:color w:val="000000"/>
          <w:szCs w:val="21"/>
        </w:rPr>
        <w:t>为0.007%</w:t>
      </w:r>
    </w:p>
    <w:p w:rsidR="00A87D55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 xml:space="preserve">      T为资产实际运作天数</w:t>
      </w:r>
    </w:p>
    <w:p w:rsidR="00A87D55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第三条 各方一致同意，将原协议中：</w:t>
      </w:r>
    </w:p>
    <w:p w:rsidR="00A87D55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2"/>
        <w:outlineLvl w:val="0"/>
        <w:rPr>
          <w:rFonts w:ascii="宋体" w:hAnsi="宋体"/>
          <w:b/>
          <w:szCs w:val="21"/>
        </w:rPr>
      </w:pPr>
      <w:r w:rsidRPr="0047032D">
        <w:rPr>
          <w:rFonts w:ascii="宋体" w:hAnsi="宋体" w:hint="eastAsia"/>
          <w:b/>
          <w:szCs w:val="21"/>
        </w:rPr>
        <w:t>10.3费用支付方式</w:t>
      </w:r>
    </w:p>
    <w:p w:rsidR="00A87D55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每期产品到期后按上述计算公式一次性支付,产品说明书/协议书等文件另有约定的，则按照约定执行。支付管理费与托管费时，由甲方计算，所得结果由乙方最终确认，甲方凭确认结果向乙方发送划款指令，乙方按上述支付指令执行划款。</w:t>
      </w:r>
    </w:p>
    <w:p w:rsidR="00A87D55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修改为：</w:t>
      </w:r>
    </w:p>
    <w:p w:rsidR="00F82ACF" w:rsidRPr="0047032D" w:rsidRDefault="00F82ACF" w:rsidP="00A53DA1">
      <w:pPr>
        <w:overflowPunct w:val="0"/>
        <w:autoSpaceDE w:val="0"/>
        <w:autoSpaceDN w:val="0"/>
        <w:adjustRightInd w:val="0"/>
        <w:ind w:firstLineChars="200" w:firstLine="422"/>
        <w:outlineLvl w:val="0"/>
        <w:rPr>
          <w:rFonts w:ascii="宋体" w:hAnsi="宋体"/>
          <w:b/>
          <w:szCs w:val="21"/>
        </w:rPr>
      </w:pPr>
      <w:r w:rsidRPr="0047032D">
        <w:rPr>
          <w:rFonts w:ascii="宋体" w:hAnsi="宋体" w:hint="eastAsia"/>
          <w:b/>
          <w:szCs w:val="21"/>
        </w:rPr>
        <w:t>10.3费用支付方式</w:t>
      </w:r>
    </w:p>
    <w:p w:rsidR="00A87D55" w:rsidRPr="0047032D" w:rsidRDefault="00A87D55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每一运作周期结束后</w:t>
      </w:r>
      <w:r w:rsidR="004F3857" w:rsidRPr="0047032D">
        <w:rPr>
          <w:rFonts w:ascii="宋体" w:hAnsi="宋体" w:hint="eastAsia"/>
          <w:szCs w:val="21"/>
        </w:rPr>
        <w:t>十个工作日内</w:t>
      </w:r>
      <w:r w:rsidRPr="0047032D">
        <w:rPr>
          <w:rFonts w:ascii="宋体" w:hAnsi="宋体" w:hint="eastAsia"/>
          <w:szCs w:val="21"/>
        </w:rPr>
        <w:t>按上述计算公式一次性支付</w:t>
      </w:r>
      <w:proofErr w:type="gramStart"/>
      <w:r w:rsidR="004F3857" w:rsidRPr="0047032D">
        <w:rPr>
          <w:rFonts w:ascii="宋体" w:hAnsi="宋体" w:hint="eastAsia"/>
          <w:szCs w:val="21"/>
        </w:rPr>
        <w:t>该运作</w:t>
      </w:r>
      <w:proofErr w:type="gramEnd"/>
      <w:r w:rsidR="004F3857" w:rsidRPr="0047032D">
        <w:rPr>
          <w:rFonts w:ascii="宋体" w:hAnsi="宋体" w:hint="eastAsia"/>
          <w:szCs w:val="21"/>
        </w:rPr>
        <w:t>周期相应费用</w:t>
      </w:r>
      <w:r w:rsidRPr="0047032D">
        <w:rPr>
          <w:rFonts w:ascii="宋体" w:hAnsi="宋体" w:hint="eastAsia"/>
          <w:szCs w:val="21"/>
        </w:rPr>
        <w:t>,产品说明书/协议书等文件另有约定的，则按照约定执行。支付管理费与托管费时，由甲方计算，所得结果由乙方最终确认，甲方凭确认结果向乙方发送划款指令，乙方按上述支付指令执行划款。</w:t>
      </w:r>
    </w:p>
    <w:p w:rsidR="00A87D55" w:rsidRPr="0047032D" w:rsidRDefault="004F3857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乙方托管费</w:t>
      </w:r>
      <w:r w:rsidR="00C77448" w:rsidRPr="0047032D">
        <w:rPr>
          <w:rFonts w:ascii="宋体" w:hAnsi="宋体" w:hint="eastAsia"/>
          <w:szCs w:val="21"/>
        </w:rPr>
        <w:t>收费账户信息如下：</w:t>
      </w:r>
    </w:p>
    <w:p w:rsidR="00C77448" w:rsidRPr="0047032D" w:rsidRDefault="00C77448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户名：</w:t>
      </w:r>
      <w:r w:rsidR="00A53DA1" w:rsidRPr="0047032D">
        <w:rPr>
          <w:rFonts w:ascii="宋体" w:hAnsi="宋体" w:hint="eastAsia"/>
          <w:szCs w:val="21"/>
        </w:rPr>
        <w:t>XXXX</w:t>
      </w:r>
    </w:p>
    <w:p w:rsidR="00C77448" w:rsidRPr="0047032D" w:rsidRDefault="00C77448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开户行：</w:t>
      </w:r>
      <w:r w:rsidR="00A53DA1" w:rsidRPr="0047032D">
        <w:rPr>
          <w:rFonts w:ascii="宋体" w:hAnsi="宋体" w:hint="eastAsia"/>
          <w:szCs w:val="21"/>
        </w:rPr>
        <w:t>XXXX</w:t>
      </w:r>
    </w:p>
    <w:p w:rsidR="00C77448" w:rsidRPr="0047032D" w:rsidRDefault="00C77448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账号：</w:t>
      </w:r>
      <w:r w:rsidR="00A53DA1" w:rsidRPr="0047032D">
        <w:rPr>
          <w:rFonts w:ascii="宋体" w:hAnsi="宋体" w:hint="eastAsia"/>
          <w:szCs w:val="21"/>
        </w:rPr>
        <w:t>XXXX</w:t>
      </w: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第四条 本补充协议一式贰份，各方各持壹份，自各方法定代表人/负责人或授权代表签字/章并加盖公章后生效，即对各方产生法律效力。</w:t>
      </w: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第五条 因本补充协议引发的争议按原协议约定的争议解决方式解决。</w:t>
      </w: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第六条 本补充协议未约定事项，各方仍按原协议及补充协议的约定执行。</w:t>
      </w: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（以下无正文）</w:t>
      </w: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A53DA1" w:rsidRPr="0047032D" w:rsidRDefault="00A53DA1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A53DA1" w:rsidRPr="0047032D" w:rsidRDefault="00A53DA1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A53DA1" w:rsidRPr="0047032D" w:rsidRDefault="00A53DA1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A53DA1" w:rsidRPr="0047032D" w:rsidRDefault="00A53DA1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A53DA1" w:rsidRPr="0047032D" w:rsidRDefault="00A53DA1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A53DA1" w:rsidRPr="0047032D" w:rsidRDefault="00A53DA1" w:rsidP="00D0686B">
      <w:pPr>
        <w:snapToGrid w:val="0"/>
        <w:spacing w:line="560" w:lineRule="exact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甲方（公章）：</w:t>
      </w: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法定代表人或授权代表（签字/章）：</w:t>
      </w: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 xml:space="preserve">        年   月    日</w:t>
      </w: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乙方（公章）：</w:t>
      </w: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负责人或授权代表（签字/章）：</w:t>
      </w:r>
    </w:p>
    <w:p w:rsidR="00C77448" w:rsidRPr="0047032D" w:rsidRDefault="00C77448" w:rsidP="00C77448">
      <w:pPr>
        <w:snapToGrid w:val="0"/>
        <w:spacing w:line="560" w:lineRule="exact"/>
        <w:ind w:firstLine="64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 xml:space="preserve">    </w:t>
      </w:r>
    </w:p>
    <w:p w:rsidR="00C77448" w:rsidRPr="0047032D" w:rsidRDefault="00C77448" w:rsidP="00A53DA1">
      <w:pPr>
        <w:snapToGrid w:val="0"/>
        <w:spacing w:line="560" w:lineRule="exact"/>
        <w:ind w:firstLineChars="600" w:firstLine="1260"/>
        <w:rPr>
          <w:rFonts w:ascii="宋体" w:hAnsi="宋体"/>
          <w:szCs w:val="21"/>
        </w:rPr>
      </w:pPr>
      <w:r w:rsidRPr="0047032D">
        <w:rPr>
          <w:rFonts w:ascii="宋体" w:hAnsi="宋体" w:hint="eastAsia"/>
          <w:szCs w:val="21"/>
        </w:rPr>
        <w:t>年   月    日</w:t>
      </w:r>
    </w:p>
    <w:p w:rsidR="00C77448" w:rsidRPr="0047032D" w:rsidRDefault="00C77448" w:rsidP="00C77448">
      <w:pPr>
        <w:ind w:firstLine="640"/>
        <w:rPr>
          <w:rFonts w:ascii="宋体" w:hAnsi="宋体"/>
          <w:szCs w:val="21"/>
        </w:rPr>
      </w:pPr>
    </w:p>
    <w:p w:rsidR="00C77448" w:rsidRPr="0047032D" w:rsidRDefault="00C77448" w:rsidP="00A53DA1">
      <w:pPr>
        <w:overflowPunct w:val="0"/>
        <w:autoSpaceDE w:val="0"/>
        <w:autoSpaceDN w:val="0"/>
        <w:adjustRightInd w:val="0"/>
        <w:ind w:firstLineChars="200" w:firstLine="420"/>
        <w:outlineLvl w:val="0"/>
        <w:rPr>
          <w:rFonts w:ascii="宋体" w:hAnsi="宋体"/>
          <w:szCs w:val="21"/>
        </w:rPr>
      </w:pPr>
    </w:p>
    <w:p w:rsidR="00B4336C" w:rsidRPr="0047032D" w:rsidRDefault="00B4336C" w:rsidP="00C77448">
      <w:pPr>
        <w:spacing w:before="40" w:line="360" w:lineRule="auto"/>
        <w:outlineLvl w:val="0"/>
        <w:rPr>
          <w:rFonts w:ascii="宋体" w:hAnsi="宋体"/>
          <w:szCs w:val="21"/>
        </w:rPr>
      </w:pPr>
    </w:p>
    <w:sectPr w:rsidR="00B4336C" w:rsidRPr="0047032D" w:rsidSect="00AC7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55" w:rsidRDefault="007D0F55" w:rsidP="00FA3B3F">
      <w:r>
        <w:separator/>
      </w:r>
    </w:p>
  </w:endnote>
  <w:endnote w:type="continuationSeparator" w:id="0">
    <w:p w:rsidR="007D0F55" w:rsidRDefault="007D0F55" w:rsidP="00FA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55" w:rsidRDefault="007D0F55" w:rsidP="00FA3B3F">
      <w:r>
        <w:separator/>
      </w:r>
    </w:p>
  </w:footnote>
  <w:footnote w:type="continuationSeparator" w:id="0">
    <w:p w:rsidR="007D0F55" w:rsidRDefault="007D0F55" w:rsidP="00FA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55E"/>
    <w:rsid w:val="0000421D"/>
    <w:rsid w:val="00011389"/>
    <w:rsid w:val="000539D5"/>
    <w:rsid w:val="00094AD1"/>
    <w:rsid w:val="00112519"/>
    <w:rsid w:val="00182350"/>
    <w:rsid w:val="001B355E"/>
    <w:rsid w:val="001E66C9"/>
    <w:rsid w:val="001F68CD"/>
    <w:rsid w:val="0020574B"/>
    <w:rsid w:val="00226A01"/>
    <w:rsid w:val="00227DD7"/>
    <w:rsid w:val="002C3DB7"/>
    <w:rsid w:val="002C5D0B"/>
    <w:rsid w:val="00304617"/>
    <w:rsid w:val="003273C2"/>
    <w:rsid w:val="003605DC"/>
    <w:rsid w:val="003D2C95"/>
    <w:rsid w:val="00401E0B"/>
    <w:rsid w:val="00424511"/>
    <w:rsid w:val="0047032D"/>
    <w:rsid w:val="00480C4E"/>
    <w:rsid w:val="004929F6"/>
    <w:rsid w:val="004977CE"/>
    <w:rsid w:val="004B55EE"/>
    <w:rsid w:val="004F3857"/>
    <w:rsid w:val="004F78F2"/>
    <w:rsid w:val="00581519"/>
    <w:rsid w:val="005A74B1"/>
    <w:rsid w:val="005B67F3"/>
    <w:rsid w:val="005D7B8F"/>
    <w:rsid w:val="005F6D53"/>
    <w:rsid w:val="006211A3"/>
    <w:rsid w:val="00627FA9"/>
    <w:rsid w:val="00656A79"/>
    <w:rsid w:val="006A6810"/>
    <w:rsid w:val="006D1060"/>
    <w:rsid w:val="006E26F4"/>
    <w:rsid w:val="00714FEB"/>
    <w:rsid w:val="007464E7"/>
    <w:rsid w:val="00755ECE"/>
    <w:rsid w:val="00756695"/>
    <w:rsid w:val="00777514"/>
    <w:rsid w:val="007A5476"/>
    <w:rsid w:val="007A7855"/>
    <w:rsid w:val="007C42C7"/>
    <w:rsid w:val="007D0F55"/>
    <w:rsid w:val="008449C9"/>
    <w:rsid w:val="008A6FFA"/>
    <w:rsid w:val="008D1DC7"/>
    <w:rsid w:val="00911C57"/>
    <w:rsid w:val="009173DF"/>
    <w:rsid w:val="0092111B"/>
    <w:rsid w:val="009506BF"/>
    <w:rsid w:val="00960F7A"/>
    <w:rsid w:val="0096670F"/>
    <w:rsid w:val="00974437"/>
    <w:rsid w:val="0098633F"/>
    <w:rsid w:val="00987BEE"/>
    <w:rsid w:val="00A13C56"/>
    <w:rsid w:val="00A23F83"/>
    <w:rsid w:val="00A3383F"/>
    <w:rsid w:val="00A41E4E"/>
    <w:rsid w:val="00A53DA1"/>
    <w:rsid w:val="00A81257"/>
    <w:rsid w:val="00A87D55"/>
    <w:rsid w:val="00AA439C"/>
    <w:rsid w:val="00AC79AE"/>
    <w:rsid w:val="00AE3316"/>
    <w:rsid w:val="00B03AE2"/>
    <w:rsid w:val="00B4336C"/>
    <w:rsid w:val="00B64BF2"/>
    <w:rsid w:val="00B80FBC"/>
    <w:rsid w:val="00B836A9"/>
    <w:rsid w:val="00B93D87"/>
    <w:rsid w:val="00BB09BF"/>
    <w:rsid w:val="00BC1218"/>
    <w:rsid w:val="00BC277A"/>
    <w:rsid w:val="00BC67E8"/>
    <w:rsid w:val="00C072B5"/>
    <w:rsid w:val="00C32B7F"/>
    <w:rsid w:val="00C4790A"/>
    <w:rsid w:val="00C61DFC"/>
    <w:rsid w:val="00C77448"/>
    <w:rsid w:val="00CC4374"/>
    <w:rsid w:val="00CD499D"/>
    <w:rsid w:val="00D0686B"/>
    <w:rsid w:val="00D310C3"/>
    <w:rsid w:val="00D36BE9"/>
    <w:rsid w:val="00D52859"/>
    <w:rsid w:val="00D80D92"/>
    <w:rsid w:val="00D87879"/>
    <w:rsid w:val="00DB237C"/>
    <w:rsid w:val="00E400F8"/>
    <w:rsid w:val="00E455BD"/>
    <w:rsid w:val="00EE2C18"/>
    <w:rsid w:val="00F026C2"/>
    <w:rsid w:val="00F46D2F"/>
    <w:rsid w:val="00F478E0"/>
    <w:rsid w:val="00F47D01"/>
    <w:rsid w:val="00F55D71"/>
    <w:rsid w:val="00F7003B"/>
    <w:rsid w:val="00F82ACF"/>
    <w:rsid w:val="00F83A5B"/>
    <w:rsid w:val="00F83BF9"/>
    <w:rsid w:val="00F84643"/>
    <w:rsid w:val="00FA278B"/>
    <w:rsid w:val="00FA3B3F"/>
    <w:rsid w:val="00F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2">
    <w:name w:val="CM32"/>
    <w:basedOn w:val="a"/>
    <w:next w:val="a"/>
    <w:uiPriority w:val="99"/>
    <w:rsid w:val="001B355E"/>
    <w:pPr>
      <w:autoSpaceDE w:val="0"/>
      <w:autoSpaceDN w:val="0"/>
      <w:adjustRightInd w:val="0"/>
      <w:jc w:val="left"/>
    </w:pPr>
    <w:rPr>
      <w:rFonts w:ascii="宋体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FA3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A3B3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A3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FA3B3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212</Words>
  <Characters>1211</Characters>
  <Application>Microsoft Office Word</Application>
  <DocSecurity>0</DocSecurity>
  <Lines>10</Lines>
  <Paragraphs>2</Paragraphs>
  <ScaleCrop>false</ScaleCrop>
  <Company>建行河南省分行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机构客户部综合</dc:creator>
  <cp:keywords/>
  <dc:description/>
  <cp:lastModifiedBy>田璐</cp:lastModifiedBy>
  <cp:revision>38</cp:revision>
  <dcterms:created xsi:type="dcterms:W3CDTF">2016-12-15T02:03:00Z</dcterms:created>
  <dcterms:modified xsi:type="dcterms:W3CDTF">2022-03-03T01:57:00Z</dcterms:modified>
</cp:coreProperties>
</file>