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D5C" w:rsidRDefault="00403D5C">
      <w:pPr>
        <w:adjustRightInd w:val="0"/>
        <w:snapToGrid w:val="0"/>
        <w:jc w:val="center"/>
        <w:rPr>
          <w:rFonts w:ascii="彩虹粗仿宋" w:eastAsia="彩虹粗仿宋" w:hAnsi="宋体" w:cs="Arial"/>
          <w:sz w:val="24"/>
        </w:rPr>
      </w:pPr>
    </w:p>
    <w:p w:rsidR="00403D5C" w:rsidRDefault="00403D5C">
      <w:pPr>
        <w:adjustRightInd w:val="0"/>
        <w:snapToGrid w:val="0"/>
        <w:jc w:val="center"/>
        <w:rPr>
          <w:rFonts w:ascii="彩虹粗仿宋" w:eastAsia="彩虹粗仿宋" w:hAnsi="宋体" w:cs="Arial"/>
          <w:sz w:val="24"/>
        </w:rPr>
      </w:pPr>
    </w:p>
    <w:p w:rsidR="00403D5C" w:rsidRDefault="00403D5C">
      <w:pPr>
        <w:adjustRightInd w:val="0"/>
        <w:snapToGrid w:val="0"/>
        <w:jc w:val="center"/>
        <w:rPr>
          <w:rFonts w:ascii="彩虹粗仿宋" w:eastAsia="彩虹粗仿宋" w:hAnsi="宋体" w:cs="Arial"/>
          <w:sz w:val="24"/>
        </w:rPr>
      </w:pPr>
    </w:p>
    <w:p w:rsidR="00403D5C" w:rsidRDefault="00403D5C">
      <w:pPr>
        <w:adjustRightInd w:val="0"/>
        <w:snapToGrid w:val="0"/>
        <w:jc w:val="center"/>
        <w:rPr>
          <w:rFonts w:ascii="彩虹粗仿宋" w:eastAsia="彩虹粗仿宋" w:hAnsi="宋体" w:cs="Arial"/>
          <w:sz w:val="24"/>
        </w:rPr>
      </w:pPr>
    </w:p>
    <w:p w:rsidR="00403D5C" w:rsidRDefault="00403D5C">
      <w:pPr>
        <w:adjustRightInd w:val="0"/>
        <w:snapToGrid w:val="0"/>
        <w:jc w:val="center"/>
        <w:rPr>
          <w:rFonts w:ascii="彩虹粗仿宋" w:eastAsia="彩虹粗仿宋" w:hAnsi="宋体" w:cs="Arial"/>
          <w:b/>
          <w:sz w:val="44"/>
        </w:rPr>
      </w:pPr>
      <w:proofErr w:type="gramStart"/>
      <w:r>
        <w:rPr>
          <w:rFonts w:ascii="彩虹粗仿宋" w:eastAsia="彩虹粗仿宋" w:hAnsi="宋体" w:cs="Arial" w:hint="eastAsia"/>
          <w:b/>
          <w:sz w:val="44"/>
        </w:rPr>
        <w:t>圆信永丰</w:t>
      </w:r>
      <w:proofErr w:type="gramEnd"/>
      <w:r>
        <w:rPr>
          <w:rFonts w:ascii="彩虹粗仿宋" w:eastAsia="彩虹粗仿宋" w:hAnsi="宋体" w:cs="Arial" w:hint="eastAsia"/>
          <w:b/>
          <w:sz w:val="44"/>
        </w:rPr>
        <w:t>大湾区主题</w:t>
      </w:r>
      <w:r>
        <w:rPr>
          <w:rFonts w:ascii="彩虹粗仿宋" w:eastAsia="彩虹粗仿宋" w:hAnsi="宋体" w:cs="Arial"/>
          <w:b/>
          <w:sz w:val="44"/>
        </w:rPr>
        <w:t>混合型</w:t>
      </w:r>
      <w:r>
        <w:rPr>
          <w:rFonts w:ascii="彩虹粗仿宋" w:eastAsia="彩虹粗仿宋" w:hAnsi="宋体" w:cs="Arial" w:hint="eastAsia"/>
          <w:b/>
          <w:sz w:val="44"/>
        </w:rPr>
        <w:t>证券投资基金</w:t>
      </w:r>
    </w:p>
    <w:p w:rsidR="00403D5C" w:rsidRDefault="00403D5C">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基金管理人：</w:t>
      </w:r>
      <w:proofErr w:type="gramStart"/>
      <w:r>
        <w:rPr>
          <w:rFonts w:ascii="彩虹粗仿宋" w:eastAsia="彩虹粗仿宋" w:hAnsi="宋体" w:cs="Arial" w:hint="eastAsia"/>
          <w:b/>
          <w:bCs/>
          <w:sz w:val="28"/>
        </w:rPr>
        <w:t>圆信永丰</w:t>
      </w:r>
      <w:proofErr w:type="gramEnd"/>
      <w:r>
        <w:rPr>
          <w:rFonts w:ascii="彩虹粗仿宋" w:eastAsia="彩虹粗仿宋" w:hAnsi="宋体" w:cs="Arial" w:hint="eastAsia"/>
          <w:b/>
          <w:bCs/>
          <w:sz w:val="28"/>
        </w:rPr>
        <w:t>基金管理有限公司</w:t>
      </w:r>
    </w:p>
    <w:p w:rsidR="00403D5C" w:rsidRDefault="00403D5C">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基金托管人：中国建设银行股份有限公司</w:t>
      </w: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outlineLvl w:val="0"/>
        <w:rPr>
          <w:rFonts w:ascii="彩虹粗仿宋" w:eastAsia="彩虹粗仿宋" w:hAnsi="宋体" w:cs="Arial"/>
          <w:sz w:val="24"/>
        </w:rPr>
      </w:pPr>
      <w:r>
        <w:rPr>
          <w:rFonts w:ascii="彩虹粗仿宋" w:eastAsia="彩虹粗仿宋" w:hAnsi="宋体" w:cs="Arial" w:hint="eastAsia"/>
          <w:sz w:val="24"/>
        </w:rPr>
        <w:t xml:space="preserve">                            二〇</w:t>
      </w:r>
      <w:r w:rsidR="00E50272">
        <w:rPr>
          <w:rFonts w:ascii="彩虹粗仿宋" w:eastAsia="彩虹粗仿宋" w:hAnsi="宋体" w:cs="Arial" w:hint="eastAsia"/>
          <w:sz w:val="24"/>
        </w:rPr>
        <w:t>二〇</w:t>
      </w:r>
      <w:r>
        <w:rPr>
          <w:rFonts w:ascii="彩虹粗仿宋" w:eastAsia="彩虹粗仿宋" w:hAnsi="宋体" w:cs="Arial" w:hint="eastAsia"/>
          <w:sz w:val="24"/>
        </w:rPr>
        <w:t>年</w:t>
      </w:r>
      <w:r w:rsidR="008A6146">
        <w:rPr>
          <w:rFonts w:ascii="彩虹粗仿宋" w:eastAsia="彩虹粗仿宋" w:hAnsi="宋体" w:cs="Arial" w:hint="eastAsia"/>
          <w:sz w:val="24"/>
        </w:rPr>
        <w:t>四</w:t>
      </w:r>
      <w:r>
        <w:rPr>
          <w:rFonts w:ascii="彩虹粗仿宋" w:eastAsia="彩虹粗仿宋" w:hAnsi="宋体" w:cs="Arial" w:hint="eastAsia"/>
          <w:sz w:val="24"/>
        </w:rPr>
        <w:t>月</w:t>
      </w:r>
    </w:p>
    <w:p w:rsidR="00403D5C" w:rsidRDefault="00403D5C">
      <w:pPr>
        <w:adjustRightInd w:val="0"/>
        <w:snapToGrid w:val="0"/>
        <w:jc w:val="center"/>
        <w:outlineLvl w:val="0"/>
        <w:rPr>
          <w:rFonts w:ascii="彩虹粗仿宋" w:eastAsia="彩虹粗仿宋" w:hAnsi="宋体" w:cs="Arial"/>
          <w:sz w:val="24"/>
        </w:rPr>
      </w:pPr>
    </w:p>
    <w:p w:rsidR="00403D5C" w:rsidRDefault="00403D5C">
      <w:pPr>
        <w:adjustRightInd w:val="0"/>
        <w:snapToGrid w:val="0"/>
        <w:jc w:val="center"/>
        <w:rPr>
          <w:rFonts w:ascii="彩虹粗仿宋" w:eastAsia="彩虹粗仿宋" w:hAnsi="宋体" w:cs="Arial"/>
          <w:bCs/>
          <w:sz w:val="24"/>
        </w:rPr>
      </w:pPr>
    </w:p>
    <w:p w:rsidR="00403D5C" w:rsidRDefault="00403D5C">
      <w:pPr>
        <w:adjustRightInd w:val="0"/>
        <w:snapToGrid w:val="0"/>
        <w:jc w:val="center"/>
        <w:rPr>
          <w:rFonts w:ascii="彩虹粗仿宋" w:eastAsia="彩虹粗仿宋" w:hAnsi="宋体" w:cs="Arial"/>
          <w:bCs/>
          <w:sz w:val="24"/>
        </w:rPr>
      </w:pPr>
    </w:p>
    <w:p w:rsidR="00403D5C" w:rsidRDefault="00403D5C">
      <w:pPr>
        <w:adjustRightInd w:val="0"/>
        <w:snapToGrid w:val="0"/>
        <w:jc w:val="center"/>
        <w:rPr>
          <w:rFonts w:ascii="彩虹粗仿宋" w:eastAsia="彩虹粗仿宋" w:hAnsi="宋体" w:cs="Arial"/>
          <w:bCs/>
          <w:sz w:val="24"/>
        </w:rPr>
      </w:pPr>
    </w:p>
    <w:p w:rsidR="00403D5C" w:rsidRDefault="00403D5C">
      <w:pPr>
        <w:adjustRightInd w:val="0"/>
        <w:snapToGrid w:val="0"/>
        <w:jc w:val="center"/>
        <w:rPr>
          <w:rFonts w:ascii="彩虹粗仿宋" w:eastAsia="彩虹粗仿宋" w:hAnsi="宋体" w:cs="Arial"/>
          <w:bCs/>
          <w:sz w:val="24"/>
        </w:rPr>
      </w:pPr>
    </w:p>
    <w:p w:rsidR="00403D5C" w:rsidRDefault="00403D5C">
      <w:pPr>
        <w:adjustRightInd w:val="0"/>
        <w:snapToGrid w:val="0"/>
        <w:jc w:val="center"/>
        <w:rPr>
          <w:rFonts w:ascii="彩虹粗仿宋" w:eastAsia="彩虹粗仿宋" w:hAnsi="宋体" w:cs="Arial"/>
          <w:bCs/>
          <w:sz w:val="24"/>
        </w:rPr>
      </w:pPr>
    </w:p>
    <w:p w:rsidR="00403D5C" w:rsidRDefault="00403D5C">
      <w:pPr>
        <w:adjustRightInd w:val="0"/>
        <w:snapToGrid w:val="0"/>
        <w:jc w:val="center"/>
        <w:rPr>
          <w:rFonts w:ascii="彩虹粗仿宋" w:eastAsia="彩虹粗仿宋" w:hAnsi="宋体" w:cs="Arial"/>
          <w:bCs/>
          <w:sz w:val="24"/>
        </w:rPr>
      </w:pPr>
    </w:p>
    <w:p w:rsidR="00403D5C" w:rsidRDefault="00403D5C">
      <w:pPr>
        <w:adjustRightInd w:val="0"/>
        <w:snapToGrid w:val="0"/>
        <w:jc w:val="center"/>
        <w:rPr>
          <w:rFonts w:ascii="彩虹粗仿宋" w:eastAsia="彩虹粗仿宋" w:hAnsi="宋体" w:cs="Arial"/>
          <w:bCs/>
          <w:sz w:val="24"/>
        </w:rPr>
      </w:pPr>
    </w:p>
    <w:p w:rsidR="00403D5C" w:rsidRDefault="00403D5C">
      <w:pPr>
        <w:adjustRightInd w:val="0"/>
        <w:snapToGrid w:val="0"/>
        <w:jc w:val="center"/>
        <w:rPr>
          <w:rFonts w:ascii="彩虹粗仿宋" w:eastAsia="彩虹粗仿宋" w:hAnsi="宋体" w:cs="Arial"/>
          <w:bCs/>
          <w:sz w:val="24"/>
        </w:rPr>
        <w:sectPr w:rsidR="00403D5C">
          <w:footerReference w:type="even" r:id="rId6"/>
          <w:footerReference w:type="default" r:id="rId7"/>
          <w:pgSz w:w="11906" w:h="16838"/>
          <w:pgMar w:top="1418" w:right="1701" w:bottom="1418" w:left="1701" w:header="851" w:footer="992" w:gutter="0"/>
          <w:cols w:space="720"/>
          <w:docGrid w:type="lines" w:linePitch="312"/>
        </w:sectPr>
      </w:pPr>
    </w:p>
    <w:p w:rsidR="00403D5C" w:rsidRDefault="00403D5C">
      <w:pPr>
        <w:jc w:val="center"/>
        <w:rPr>
          <w:rFonts w:ascii="彩虹粗仿宋" w:eastAsia="彩虹粗仿宋"/>
          <w:b/>
          <w:bCs/>
          <w:sz w:val="30"/>
        </w:rPr>
      </w:pPr>
      <w:r>
        <w:rPr>
          <w:rFonts w:ascii="彩虹粗仿宋" w:eastAsia="彩虹粗仿宋" w:hint="eastAsia"/>
          <w:b/>
          <w:bCs/>
          <w:sz w:val="30"/>
        </w:rPr>
        <w:lastRenderedPageBreak/>
        <w:t>目    录</w:t>
      </w:r>
    </w:p>
    <w:p w:rsidR="00403D5C" w:rsidRDefault="00403D5C">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7"/>
            <w:rFonts w:ascii="彩虹粗仿宋" w:eastAsia="彩虹粗仿宋" w:hAnsi="宋体" w:hint="eastAsia"/>
            <w:noProof/>
            <w:sz w:val="28"/>
            <w:szCs w:val="32"/>
          </w:rPr>
          <w:t>一、基金托管协议当</w:t>
        </w:r>
        <w:bookmarkStart w:id="0" w:name="_Hlt498420680"/>
        <w:bookmarkStart w:id="1" w:name="_Hlt498420681"/>
        <w:r>
          <w:rPr>
            <w:rStyle w:val="a7"/>
            <w:rFonts w:ascii="彩虹粗仿宋" w:eastAsia="彩虹粗仿宋" w:hAnsi="宋体" w:hint="eastAsia"/>
            <w:noProof/>
            <w:sz w:val="28"/>
            <w:szCs w:val="32"/>
          </w:rPr>
          <w:t>事</w:t>
        </w:r>
        <w:bookmarkEnd w:id="0"/>
        <w:bookmarkEnd w:id="1"/>
        <w:r>
          <w:rPr>
            <w:rStyle w:val="a7"/>
            <w:rFonts w:ascii="彩虹粗仿宋" w:eastAsia="彩虹粗仿宋" w:hAnsi="宋体" w:hint="eastAsia"/>
            <w:noProof/>
            <w:sz w:val="28"/>
            <w:szCs w:val="32"/>
          </w:rPr>
          <w:t>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8A6146">
          <w:rPr>
            <w:rFonts w:ascii="彩虹粗仿宋" w:eastAsia="彩虹粗仿宋" w:hAnsi="宋体"/>
            <w:noProof/>
            <w:sz w:val="28"/>
          </w:rPr>
          <w:t>3</w:t>
        </w:r>
        <w:r>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86" w:history="1">
        <w:r w:rsidR="00403D5C">
          <w:rPr>
            <w:rStyle w:val="a7"/>
            <w:rFonts w:ascii="彩虹粗仿宋" w:eastAsia="彩虹粗仿宋" w:hAnsi="宋体" w:hint="eastAsia"/>
            <w:noProof/>
            <w:sz w:val="28"/>
            <w:szCs w:val="32"/>
          </w:rPr>
          <w:t>二、基金托管协议的依据、目的和原则</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_Toc124325886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4</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87" w:history="1">
        <w:r w:rsidR="00403D5C">
          <w:rPr>
            <w:rStyle w:val="a7"/>
            <w:rFonts w:ascii="彩虹粗仿宋" w:eastAsia="彩虹粗仿宋" w:hAnsi="宋体" w:hint="eastAsia"/>
            <w:noProof/>
            <w:sz w:val="28"/>
            <w:szCs w:val="32"/>
          </w:rPr>
          <w:t>三、基金托管人对基金管</w:t>
        </w:r>
        <w:bookmarkStart w:id="2" w:name="_Hlt23768255"/>
        <w:bookmarkStart w:id="3" w:name="_Hlt23768256"/>
        <w:r w:rsidR="00403D5C">
          <w:rPr>
            <w:rStyle w:val="a7"/>
            <w:rFonts w:ascii="彩虹粗仿宋" w:eastAsia="彩虹粗仿宋" w:hAnsi="宋体" w:hint="eastAsia"/>
            <w:noProof/>
            <w:sz w:val="28"/>
            <w:szCs w:val="32"/>
          </w:rPr>
          <w:t>理</w:t>
        </w:r>
        <w:bookmarkEnd w:id="2"/>
        <w:bookmarkEnd w:id="3"/>
        <w:r w:rsidR="00403D5C">
          <w:rPr>
            <w:rStyle w:val="a7"/>
            <w:rFonts w:ascii="彩虹粗仿宋" w:eastAsia="彩虹粗仿宋" w:hAnsi="宋体" w:hint="eastAsia"/>
            <w:noProof/>
            <w:sz w:val="28"/>
            <w:szCs w:val="32"/>
          </w:rPr>
          <w:t>人的业务监督和核查</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_Toc124325887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4</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88" w:history="1">
        <w:r w:rsidR="00403D5C">
          <w:rPr>
            <w:rStyle w:val="a7"/>
            <w:rFonts w:ascii="彩虹粗仿宋" w:eastAsia="彩虹粗仿宋" w:hAnsi="宋体" w:hint="eastAsia"/>
            <w:noProof/>
            <w:sz w:val="28"/>
            <w:szCs w:val="32"/>
          </w:rPr>
          <w:t>四、基金管理人对基金托管人的业务核查</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_Toc124325888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9</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89" w:history="1">
        <w:r w:rsidR="00403D5C">
          <w:rPr>
            <w:rStyle w:val="a7"/>
            <w:rFonts w:ascii="彩虹粗仿宋" w:eastAsia="彩虹粗仿宋" w:hAnsi="宋体" w:hint="eastAsia"/>
            <w:noProof/>
            <w:sz w:val="28"/>
            <w:szCs w:val="32"/>
          </w:rPr>
          <w:t>五、基金财产的保管</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_Toc124325889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9</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0" w:history="1">
        <w:r w:rsidR="00403D5C">
          <w:rPr>
            <w:rStyle w:val="a7"/>
            <w:rFonts w:ascii="彩虹粗仿宋" w:eastAsia="彩虹粗仿宋" w:hAnsi="宋体" w:hint="eastAsia"/>
            <w:noProof/>
            <w:sz w:val="28"/>
            <w:szCs w:val="32"/>
          </w:rPr>
          <w:t>六、指令的发送、确认及执行</w:t>
        </w:r>
        <w:bookmarkStart w:id="4" w:name="_GoBack"/>
        <w:bookmarkEnd w:id="4"/>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_Toc124325890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11</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1" w:history="1">
        <w:r w:rsidR="00403D5C">
          <w:rPr>
            <w:rStyle w:val="a7"/>
            <w:rFonts w:ascii="彩虹粗仿宋" w:eastAsia="彩虹粗仿宋" w:hAnsi="宋体" w:hint="eastAsia"/>
            <w:noProof/>
            <w:sz w:val="28"/>
            <w:szCs w:val="32"/>
          </w:rPr>
          <w:t>七、交易及清算</w:t>
        </w:r>
        <w:bookmarkStart w:id="5" w:name="_Hlt497143548"/>
        <w:bookmarkStart w:id="6" w:name="_Hlt497143549"/>
        <w:r w:rsidR="00403D5C">
          <w:rPr>
            <w:rStyle w:val="a7"/>
            <w:rFonts w:ascii="彩虹粗仿宋" w:eastAsia="彩虹粗仿宋" w:hAnsi="宋体" w:hint="eastAsia"/>
            <w:noProof/>
            <w:sz w:val="28"/>
            <w:szCs w:val="32"/>
          </w:rPr>
          <w:t>交</w:t>
        </w:r>
        <w:bookmarkEnd w:id="5"/>
        <w:bookmarkEnd w:id="6"/>
        <w:r w:rsidR="00403D5C">
          <w:rPr>
            <w:rStyle w:val="a7"/>
            <w:rFonts w:ascii="彩虹粗仿宋" w:eastAsia="彩虹粗仿宋" w:hAnsi="宋体" w:hint="eastAsia"/>
            <w:noProof/>
            <w:sz w:val="28"/>
            <w:szCs w:val="32"/>
          </w:rPr>
          <w:t>收安</w:t>
        </w:r>
        <w:bookmarkStart w:id="7" w:name="_Hlt419449173"/>
        <w:r w:rsidR="00403D5C">
          <w:rPr>
            <w:rStyle w:val="a7"/>
            <w:rFonts w:ascii="彩虹粗仿宋" w:eastAsia="彩虹粗仿宋" w:hAnsi="宋体" w:hint="eastAsia"/>
            <w:noProof/>
            <w:sz w:val="28"/>
            <w:szCs w:val="32"/>
          </w:rPr>
          <w:t>排</w:t>
        </w:r>
        <w:bookmarkEnd w:id="7"/>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_Toc124325891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13</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2" w:history="1">
        <w:r w:rsidR="00403D5C">
          <w:rPr>
            <w:rStyle w:val="a7"/>
            <w:rFonts w:ascii="彩虹粗仿宋" w:eastAsia="彩虹粗仿宋" w:hAnsi="宋体" w:hint="eastAsia"/>
            <w:noProof/>
            <w:sz w:val="28"/>
            <w:szCs w:val="32"/>
          </w:rPr>
          <w:t>八、基金资产净值</w:t>
        </w:r>
        <w:bookmarkStart w:id="8" w:name="_Hlt419449178"/>
        <w:r w:rsidR="00403D5C">
          <w:rPr>
            <w:rStyle w:val="a7"/>
            <w:rFonts w:ascii="彩虹粗仿宋" w:eastAsia="彩虹粗仿宋" w:hAnsi="宋体" w:hint="eastAsia"/>
            <w:noProof/>
            <w:sz w:val="28"/>
            <w:szCs w:val="32"/>
          </w:rPr>
          <w:t>计</w:t>
        </w:r>
        <w:bookmarkEnd w:id="8"/>
        <w:r w:rsidR="00403D5C">
          <w:rPr>
            <w:rStyle w:val="a7"/>
            <w:rFonts w:ascii="彩虹粗仿宋" w:eastAsia="彩虹粗仿宋" w:hAnsi="宋体" w:hint="eastAsia"/>
            <w:noProof/>
            <w:sz w:val="28"/>
            <w:szCs w:val="32"/>
          </w:rPr>
          <w:t>算和会计核算</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_Toc124325892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16</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3" w:history="1">
        <w:r w:rsidR="00403D5C">
          <w:rPr>
            <w:rStyle w:val="a7"/>
            <w:rFonts w:ascii="彩虹粗仿宋" w:eastAsia="彩虹粗仿宋" w:hAnsi="宋体" w:hint="eastAsia"/>
            <w:noProof/>
            <w:sz w:val="28"/>
            <w:szCs w:val="32"/>
          </w:rPr>
          <w:t>九、基金收益分配</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_Toc124325893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20</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4" w:history="1">
        <w:r w:rsidR="00403D5C">
          <w:rPr>
            <w:rStyle w:val="a7"/>
            <w:rFonts w:ascii="彩虹粗仿宋" w:eastAsia="彩虹粗仿宋" w:hAnsi="宋体" w:hint="eastAsia"/>
            <w:noProof/>
            <w:sz w:val="28"/>
            <w:szCs w:val="32"/>
          </w:rPr>
          <w:t>十、基金信息披露</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_Toc124325894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21</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5" w:history="1">
        <w:r w:rsidR="00403D5C">
          <w:rPr>
            <w:rStyle w:val="a7"/>
            <w:rFonts w:ascii="彩虹粗仿宋" w:eastAsia="彩虹粗仿宋" w:hAnsi="宋体" w:hint="eastAsia"/>
            <w:noProof/>
            <w:sz w:val="28"/>
            <w:szCs w:val="32"/>
          </w:rPr>
          <w:t>十一、基金费用</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_Toc124325895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22</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6" w:history="1">
        <w:r w:rsidR="00403D5C">
          <w:rPr>
            <w:rStyle w:val="a7"/>
            <w:rFonts w:ascii="彩虹粗仿宋" w:eastAsia="彩虹粗仿宋" w:hAnsi="宋体" w:hint="eastAsia"/>
            <w:noProof/>
            <w:sz w:val="28"/>
            <w:szCs w:val="32"/>
          </w:rPr>
          <w:t>十二、基金份额持有人名册的保管</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_Toc124325896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23</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7" w:history="1">
        <w:r w:rsidR="00403D5C">
          <w:rPr>
            <w:rStyle w:val="a7"/>
            <w:rFonts w:ascii="彩虹粗仿宋" w:eastAsia="彩虹粗仿宋" w:hAnsi="宋体" w:hint="eastAsia"/>
            <w:noProof/>
            <w:sz w:val="28"/>
            <w:szCs w:val="32"/>
          </w:rPr>
          <w:t>十三、基金有关文件档案的保存</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_Toc124325897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23</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8" w:history="1">
        <w:r w:rsidR="00403D5C">
          <w:rPr>
            <w:rStyle w:val="a7"/>
            <w:rFonts w:ascii="彩虹粗仿宋" w:eastAsia="彩虹粗仿宋" w:hAnsi="宋体" w:hint="eastAsia"/>
            <w:noProof/>
            <w:sz w:val="28"/>
            <w:szCs w:val="32"/>
          </w:rPr>
          <w:t>十四、基金管理人和基金托管人的更换</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_Toc124325898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24</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899" w:history="1">
        <w:r w:rsidR="00403D5C">
          <w:rPr>
            <w:rStyle w:val="a7"/>
            <w:rFonts w:ascii="彩虹粗仿宋" w:eastAsia="彩虹粗仿宋" w:hAnsi="宋体" w:hint="eastAsia"/>
            <w:noProof/>
            <w:sz w:val="28"/>
            <w:szCs w:val="32"/>
          </w:rPr>
          <w:t>十五、禁止行为</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_Toc124325899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25</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900" w:history="1">
        <w:r w:rsidR="00403D5C">
          <w:rPr>
            <w:rStyle w:val="a7"/>
            <w:rFonts w:ascii="彩虹粗仿宋" w:eastAsia="彩虹粗仿宋" w:hAnsi="宋体" w:hint="eastAsia"/>
            <w:noProof/>
            <w:sz w:val="28"/>
            <w:szCs w:val="32"/>
          </w:rPr>
          <w:t>十六、托管协议的变更、终止与基金财产的清算</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_Toc124325900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26</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901" w:history="1">
        <w:r w:rsidR="00403D5C">
          <w:rPr>
            <w:rStyle w:val="a7"/>
            <w:rFonts w:ascii="彩虹粗仿宋" w:eastAsia="彩虹粗仿宋" w:hAnsi="宋体" w:hint="eastAsia"/>
            <w:noProof/>
            <w:sz w:val="28"/>
            <w:szCs w:val="32"/>
          </w:rPr>
          <w:t>十七、违约责任</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_Toc124325901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27</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902" w:history="1">
        <w:r w:rsidR="00403D5C">
          <w:rPr>
            <w:rStyle w:val="a7"/>
            <w:rFonts w:ascii="彩虹粗仿宋" w:eastAsia="彩虹粗仿宋" w:hAnsi="宋体" w:hint="eastAsia"/>
            <w:noProof/>
            <w:sz w:val="28"/>
            <w:szCs w:val="32"/>
          </w:rPr>
          <w:t>十八、争议解决方式</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_Toc124325902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28</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903" w:history="1">
        <w:r w:rsidR="00403D5C">
          <w:rPr>
            <w:rStyle w:val="a7"/>
            <w:rFonts w:ascii="彩虹粗仿宋" w:eastAsia="彩虹粗仿宋" w:hAnsi="宋体" w:hint="eastAsia"/>
            <w:noProof/>
            <w:sz w:val="28"/>
            <w:szCs w:val="32"/>
          </w:rPr>
          <w:t>十九、托管协议的效力</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_Toc124325903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28</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904" w:history="1">
        <w:r w:rsidR="00403D5C">
          <w:rPr>
            <w:rStyle w:val="a7"/>
            <w:rFonts w:ascii="彩虹粗仿宋" w:eastAsia="彩虹粗仿宋" w:hAnsi="宋体" w:hint="eastAsia"/>
            <w:noProof/>
            <w:sz w:val="28"/>
            <w:szCs w:val="32"/>
          </w:rPr>
          <w:t>二十、其他事项</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_Toc124325904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28</w:t>
        </w:r>
        <w:r w:rsidR="00403D5C">
          <w:rPr>
            <w:rFonts w:ascii="彩虹粗仿宋" w:eastAsia="彩虹粗仿宋" w:hAnsi="宋体" w:hint="eastAsia"/>
            <w:noProof/>
            <w:sz w:val="28"/>
          </w:rPr>
          <w:fldChar w:fldCharType="end"/>
        </w:r>
      </w:hyperlink>
    </w:p>
    <w:p w:rsidR="00403D5C" w:rsidRDefault="00A84FB3">
      <w:pPr>
        <w:pStyle w:val="21"/>
        <w:tabs>
          <w:tab w:val="right" w:leader="dot" w:pos="8494"/>
        </w:tabs>
        <w:rPr>
          <w:rFonts w:ascii="彩虹粗仿宋" w:eastAsia="彩虹粗仿宋" w:hAnsi="宋体"/>
          <w:noProof/>
          <w:sz w:val="28"/>
        </w:rPr>
      </w:pPr>
      <w:hyperlink w:anchor="_Toc124325905" w:history="1">
        <w:r w:rsidR="00403D5C">
          <w:rPr>
            <w:rStyle w:val="a7"/>
            <w:rFonts w:ascii="彩虹粗仿宋" w:eastAsia="彩虹粗仿宋" w:hAnsi="宋体" w:hint="eastAsia"/>
            <w:noProof/>
            <w:sz w:val="28"/>
            <w:szCs w:val="32"/>
          </w:rPr>
          <w:t>二十一、托管协议的签订</w:t>
        </w:r>
        <w:r w:rsidR="00403D5C">
          <w:rPr>
            <w:rFonts w:ascii="彩虹粗仿宋" w:eastAsia="彩虹粗仿宋" w:hAnsi="宋体" w:hint="eastAsia"/>
            <w:noProof/>
            <w:sz w:val="28"/>
          </w:rPr>
          <w:tab/>
        </w:r>
        <w:r w:rsidR="00403D5C">
          <w:rPr>
            <w:rFonts w:ascii="彩虹粗仿宋" w:eastAsia="彩虹粗仿宋" w:hAnsi="宋体" w:hint="eastAsia"/>
            <w:noProof/>
            <w:sz w:val="28"/>
          </w:rPr>
          <w:fldChar w:fldCharType="begin"/>
        </w:r>
        <w:r w:rsidR="00403D5C">
          <w:rPr>
            <w:rFonts w:ascii="彩虹粗仿宋" w:eastAsia="彩虹粗仿宋" w:hAnsi="宋体" w:hint="eastAsia"/>
            <w:noProof/>
            <w:sz w:val="28"/>
          </w:rPr>
          <w:instrText xml:space="preserve"> PAGEREF _Toc124325905 \h </w:instrText>
        </w:r>
        <w:r w:rsidR="00403D5C">
          <w:rPr>
            <w:rFonts w:ascii="彩虹粗仿宋" w:eastAsia="彩虹粗仿宋" w:hAnsi="宋体" w:hint="eastAsia"/>
            <w:noProof/>
            <w:sz w:val="28"/>
          </w:rPr>
        </w:r>
        <w:r w:rsidR="00403D5C">
          <w:rPr>
            <w:rFonts w:ascii="彩虹粗仿宋" w:eastAsia="彩虹粗仿宋" w:hAnsi="宋体" w:hint="eastAsia"/>
            <w:noProof/>
            <w:sz w:val="28"/>
          </w:rPr>
          <w:fldChar w:fldCharType="separate"/>
        </w:r>
        <w:r w:rsidR="008A6146">
          <w:rPr>
            <w:rFonts w:ascii="彩虹粗仿宋" w:eastAsia="彩虹粗仿宋" w:hAnsi="宋体"/>
            <w:noProof/>
            <w:sz w:val="28"/>
          </w:rPr>
          <w:t>29</w:t>
        </w:r>
        <w:r w:rsidR="00403D5C">
          <w:rPr>
            <w:rFonts w:ascii="彩虹粗仿宋" w:eastAsia="彩虹粗仿宋" w:hAnsi="宋体" w:hint="eastAsia"/>
            <w:noProof/>
            <w:sz w:val="28"/>
          </w:rPr>
          <w:fldChar w:fldCharType="end"/>
        </w:r>
      </w:hyperlink>
    </w:p>
    <w:p w:rsidR="00403D5C" w:rsidRDefault="00403D5C">
      <w:pPr>
        <w:rPr>
          <w:rFonts w:ascii="彩虹粗仿宋" w:eastAsia="彩虹粗仿宋"/>
          <w:sz w:val="24"/>
        </w:rPr>
      </w:pPr>
      <w:r>
        <w:rPr>
          <w:rFonts w:ascii="彩虹粗仿宋" w:eastAsia="彩虹粗仿宋" w:hAnsi="宋体" w:hint="eastAsia"/>
          <w:sz w:val="28"/>
        </w:rPr>
        <w:lastRenderedPageBreak/>
        <w:fldChar w:fldCharType="end"/>
      </w:r>
    </w:p>
    <w:p w:rsidR="00403D5C" w:rsidRDefault="00403D5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proofErr w:type="gramStart"/>
      <w:r>
        <w:rPr>
          <w:rFonts w:ascii="彩虹粗仿宋" w:eastAsia="彩虹粗仿宋" w:hAnsi="宋体" w:cs="Arial" w:hint="eastAsia"/>
          <w:kern w:val="0"/>
          <w:sz w:val="24"/>
        </w:rPr>
        <w:t>圆信永丰</w:t>
      </w:r>
      <w:proofErr w:type="gramEnd"/>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基金管理有限公司系一家依照中国法律合法成立并有效存续的有限责任公司，按照相关法律法规的规定具备担任基金管理人的资格和能力，拟募集发行证券投资基金；</w:t>
      </w:r>
    </w:p>
    <w:p w:rsidR="00403D5C" w:rsidRDefault="00403D5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03D5C" w:rsidRDefault="00403D5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w:t>
      </w:r>
      <w:proofErr w:type="gramStart"/>
      <w:r>
        <w:rPr>
          <w:rFonts w:ascii="彩虹粗仿宋" w:eastAsia="彩虹粗仿宋" w:hAnsi="宋体" w:cs="Arial" w:hint="eastAsia"/>
          <w:kern w:val="0"/>
          <w:sz w:val="24"/>
        </w:rPr>
        <w:t>圆信永丰</w:t>
      </w:r>
      <w:proofErr w:type="gramEnd"/>
      <w:r>
        <w:rPr>
          <w:rFonts w:ascii="彩虹粗仿宋" w:eastAsia="彩虹粗仿宋" w:hAnsi="宋体" w:cs="Arial" w:hint="eastAsia"/>
          <w:kern w:val="0"/>
          <w:sz w:val="24"/>
        </w:rPr>
        <w:t>基金管理有限公司拟担任证券投资基金的基金管理人，中国建设银行股份有限公司拟担任证券投资基金的基金托管人；</w:t>
      </w:r>
    </w:p>
    <w:p w:rsidR="00403D5C" w:rsidRDefault="00403D5C">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为明确证券投资基金的基金管理人和基金托管人之间的权利义务关系，特制订本托管协议；</w:t>
      </w:r>
    </w:p>
    <w:p w:rsidR="00403D5C" w:rsidRDefault="00403D5C">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圆信永丰大湾区</w:t>
      </w:r>
      <w:r>
        <w:rPr>
          <w:rFonts w:ascii="彩虹粗仿宋" w:eastAsia="彩虹粗仿宋" w:hAnsi="宋体" w:cs="Arial"/>
          <w:kern w:val="0"/>
          <w:sz w:val="24"/>
        </w:rPr>
        <w:t>主题</w:t>
      </w:r>
      <w:r>
        <w:rPr>
          <w:rFonts w:ascii="彩虹粗仿宋" w:eastAsia="彩虹粗仿宋" w:hAnsi="宋体" w:cs="Arial" w:hint="eastAsia"/>
          <w:kern w:val="0"/>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03D5C" w:rsidRDefault="00403D5C">
      <w:pPr>
        <w:rPr>
          <w:rFonts w:ascii="彩虹粗仿宋" w:eastAsia="彩虹粗仿宋"/>
          <w:sz w:val="24"/>
          <w:lang w:val="en-GB"/>
        </w:rPr>
      </w:pPr>
    </w:p>
    <w:p w:rsidR="00403D5C" w:rsidRDefault="00403D5C">
      <w:pPr>
        <w:pStyle w:val="2"/>
        <w:jc w:val="center"/>
        <w:rPr>
          <w:rFonts w:ascii="彩虹粗仿宋" w:eastAsia="彩虹粗仿宋"/>
        </w:rPr>
      </w:pPr>
      <w:bookmarkStart w:id="9" w:name="_Toc124325885"/>
      <w:r>
        <w:rPr>
          <w:rFonts w:ascii="彩虹粗仿宋" w:eastAsia="彩虹粗仿宋" w:hint="eastAsia"/>
        </w:rPr>
        <w:t>一、基金托管协议当事人</w:t>
      </w:r>
      <w:bookmarkEnd w:id="9"/>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w:t>
      </w:r>
      <w:proofErr w:type="gramStart"/>
      <w:r>
        <w:rPr>
          <w:rFonts w:ascii="彩虹粗仿宋" w:eastAsia="彩虹粗仿宋" w:hAnsi="宋体" w:cs="Arial" w:hint="eastAsia"/>
          <w:sz w:val="24"/>
        </w:rPr>
        <w:t>圆信永丰</w:t>
      </w:r>
      <w:proofErr w:type="gramEnd"/>
      <w:r>
        <w:rPr>
          <w:rFonts w:ascii="彩虹粗仿宋" w:eastAsia="彩虹粗仿宋" w:hAnsi="宋体" w:cs="Arial" w:hint="eastAsia"/>
          <w:sz w:val="24"/>
        </w:rPr>
        <w:t>基金管理有限公司</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注册地址：中国（福建）自由贸易试验区厦门片区（保税港区）</w:t>
      </w:r>
      <w:proofErr w:type="gramStart"/>
      <w:r>
        <w:rPr>
          <w:rFonts w:ascii="彩虹粗仿宋" w:eastAsia="彩虹粗仿宋" w:hAnsi="宋体" w:cs="Arial" w:hint="eastAsia"/>
          <w:sz w:val="24"/>
        </w:rPr>
        <w:t>海景南</w:t>
      </w:r>
      <w:proofErr w:type="gramEnd"/>
      <w:r>
        <w:rPr>
          <w:rFonts w:ascii="彩虹粗仿宋" w:eastAsia="彩虹粗仿宋" w:hAnsi="宋体" w:cs="Arial" w:hint="eastAsia"/>
          <w:sz w:val="24"/>
        </w:rPr>
        <w:t>二路45号4楼02单元之175</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w:t>
      </w:r>
      <w:r>
        <w:rPr>
          <w:rFonts w:ascii="彩虹粗仿宋" w:eastAsia="彩虹粗仿宋" w:hAnsi="宋体" w:cs="Arial"/>
          <w:sz w:val="24"/>
        </w:rPr>
        <w:t>浦东</w:t>
      </w:r>
      <w:proofErr w:type="gramStart"/>
      <w:r>
        <w:rPr>
          <w:rFonts w:ascii="彩虹粗仿宋" w:eastAsia="彩虹粗仿宋" w:hAnsi="宋体" w:cs="Arial"/>
          <w:sz w:val="24"/>
        </w:rPr>
        <w:t>新区</w:t>
      </w:r>
      <w:r>
        <w:rPr>
          <w:rFonts w:ascii="彩虹粗仿宋" w:eastAsia="彩虹粗仿宋" w:hAnsi="宋体" w:cs="Arial" w:hint="eastAsia"/>
          <w:sz w:val="24"/>
        </w:rPr>
        <w:t>世纪</w:t>
      </w:r>
      <w:proofErr w:type="gramEnd"/>
      <w:r>
        <w:rPr>
          <w:rFonts w:ascii="彩虹粗仿宋" w:eastAsia="彩虹粗仿宋" w:hAnsi="宋体" w:cs="Arial" w:hint="eastAsia"/>
          <w:sz w:val="24"/>
        </w:rPr>
        <w:t>大道1528号陆家</w:t>
      </w:r>
      <w:proofErr w:type="gramStart"/>
      <w:r>
        <w:rPr>
          <w:rFonts w:ascii="彩虹粗仿宋" w:eastAsia="彩虹粗仿宋" w:hAnsi="宋体" w:cs="Arial" w:hint="eastAsia"/>
          <w:sz w:val="24"/>
        </w:rPr>
        <w:t>嘴</w:t>
      </w:r>
      <w:r>
        <w:rPr>
          <w:rFonts w:ascii="彩虹粗仿宋" w:eastAsia="彩虹粗仿宋" w:hAnsi="宋体" w:cs="Arial"/>
          <w:sz w:val="24"/>
        </w:rPr>
        <w:t>基金</w:t>
      </w:r>
      <w:proofErr w:type="gramEnd"/>
      <w:r>
        <w:rPr>
          <w:rFonts w:ascii="彩虹粗仿宋" w:eastAsia="彩虹粗仿宋" w:hAnsi="宋体" w:cs="Arial"/>
          <w:sz w:val="24"/>
        </w:rPr>
        <w:t>大厦</w:t>
      </w:r>
      <w:r>
        <w:rPr>
          <w:rFonts w:ascii="彩虹粗仿宋" w:eastAsia="彩虹粗仿宋" w:hAnsi="宋体" w:cs="Arial" w:hint="eastAsia"/>
          <w:sz w:val="24"/>
        </w:rPr>
        <w:t>1901室</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邮政编码：2001</w:t>
      </w:r>
      <w:r>
        <w:rPr>
          <w:rFonts w:ascii="彩虹粗仿宋" w:eastAsia="彩虹粗仿宋" w:hAnsi="宋体" w:cs="Arial"/>
          <w:sz w:val="24"/>
        </w:rPr>
        <w:t>22</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法定代表人：洪文瑾</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成立日期：2014</w:t>
      </w:r>
      <w:r>
        <w:rPr>
          <w:rStyle w:val="read"/>
          <w:rFonts w:ascii="彩虹粗仿宋" w:eastAsia="彩虹粗仿宋" w:hAnsi="宋体" w:cs="Arial" w:hint="eastAsia"/>
          <w:sz w:val="24"/>
        </w:rPr>
        <w:t>年1月2日</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批准设立机关及批准设立文号：中国证监会证监许可[2013]</w:t>
      </w:r>
      <w:r>
        <w:rPr>
          <w:rStyle w:val="read"/>
          <w:rFonts w:ascii="彩虹粗仿宋" w:eastAsia="彩虹粗仿宋" w:hAnsi="宋体" w:cs="Arial"/>
          <w:sz w:val="24"/>
        </w:rPr>
        <w:t>1514</w:t>
      </w:r>
      <w:r>
        <w:rPr>
          <w:rFonts w:ascii="彩虹粗仿宋" w:eastAsia="彩虹粗仿宋" w:hAnsi="宋体" w:cs="Arial" w:hint="eastAsia"/>
          <w:sz w:val="24"/>
        </w:rPr>
        <w:t>号</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注册资本：人民币贰亿</w:t>
      </w:r>
      <w:r>
        <w:rPr>
          <w:rStyle w:val="read"/>
          <w:rFonts w:ascii="彩虹粗仿宋" w:eastAsia="彩虹粗仿宋" w:hAnsi="宋体" w:cs="Arial" w:hint="eastAsia"/>
          <w:sz w:val="24"/>
        </w:rPr>
        <w:t>元</w:t>
      </w:r>
      <w:r>
        <w:rPr>
          <w:rFonts w:ascii="彩虹粗仿宋" w:eastAsia="彩虹粗仿宋" w:hAnsi="宋体" w:cs="Arial" w:hint="eastAsia"/>
          <w:sz w:val="24"/>
        </w:rPr>
        <w:t>整</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存续期间：永续经营</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w:t>
      </w:r>
      <w:r>
        <w:rPr>
          <w:rFonts w:ascii="彩虹粗仿宋" w:eastAsia="彩虹粗仿宋" w:hAnsi="宋体" w:cs="Arial"/>
          <w:sz w:val="24"/>
        </w:rPr>
        <w:t>募集、基金销售、资产管理和中国证监会许可的其他业务；从事特定客户资产管理业务。</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（二）基金托管人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w:t>
      </w:r>
      <w:proofErr w:type="gramStart"/>
      <w:r>
        <w:rPr>
          <w:rFonts w:ascii="彩虹粗仿宋" w:eastAsia="彩虹粗仿宋" w:hAnsi="宋体" w:cs="Arial" w:hint="eastAsia"/>
          <w:sz w:val="24"/>
        </w:rPr>
        <w:t>证监基字</w:t>
      </w:r>
      <w:proofErr w:type="gramEnd"/>
      <w:r>
        <w:rPr>
          <w:rFonts w:ascii="彩虹粗仿宋" w:eastAsia="彩虹粗仿宋" w:hAnsi="宋体" w:cs="Arial" w:hint="eastAsia"/>
          <w:sz w:val="24"/>
        </w:rPr>
        <w:t>[1998</w:t>
      </w:r>
      <w:bookmarkStart w:id="10" w:name="OLE_LINK3"/>
      <w:r>
        <w:rPr>
          <w:rFonts w:ascii="彩虹粗仿宋" w:eastAsia="彩虹粗仿宋" w:hAnsi="宋体" w:cs="Arial" w:hint="eastAsia"/>
          <w:sz w:val="24"/>
        </w:rPr>
        <w:t>]</w:t>
      </w:r>
      <w:bookmarkEnd w:id="10"/>
      <w:r>
        <w:rPr>
          <w:rFonts w:ascii="彩虹粗仿宋" w:eastAsia="彩虹粗仿宋" w:hAnsi="宋体" w:cs="Arial" w:hint="eastAsia"/>
          <w:sz w:val="24"/>
        </w:rPr>
        <w:t>12号</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proofErr w:type="gramStart"/>
      <w:r>
        <w:rPr>
          <w:rFonts w:ascii="彩虹粗仿宋" w:eastAsia="彩虹粗仿宋" w:hint="eastAsia"/>
          <w:sz w:val="24"/>
        </w:rPr>
        <w:t>贰仟伍佰亿壹仟零玖拾柒万柒仟肆佰捌拾陆</w:t>
      </w:r>
      <w:proofErr w:type="gramEnd"/>
      <w:r>
        <w:rPr>
          <w:rFonts w:ascii="彩虹粗仿宋" w:eastAsia="彩虹粗仿宋" w:hint="eastAsia"/>
          <w:sz w:val="24"/>
        </w:rPr>
        <w:t>元整</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03D5C" w:rsidRDefault="00403D5C">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w:t>
      </w:r>
      <w:r>
        <w:rPr>
          <w:rFonts w:ascii="彩虹粗仿宋" w:eastAsia="彩虹粗仿宋"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rsidR="00403D5C" w:rsidRDefault="00403D5C">
      <w:pPr>
        <w:rPr>
          <w:rFonts w:ascii="彩虹粗仿宋" w:eastAsia="彩虹粗仿宋"/>
          <w:sz w:val="24"/>
        </w:rPr>
      </w:pPr>
    </w:p>
    <w:p w:rsidR="00403D5C" w:rsidRDefault="00403D5C">
      <w:pPr>
        <w:pStyle w:val="2"/>
        <w:jc w:val="center"/>
        <w:rPr>
          <w:rFonts w:ascii="彩虹粗仿宋" w:eastAsia="彩虹粗仿宋"/>
          <w:sz w:val="30"/>
        </w:rPr>
      </w:pPr>
      <w:bookmarkStart w:id="11" w:name="_Toc124325886"/>
      <w:r>
        <w:rPr>
          <w:rFonts w:ascii="彩虹粗仿宋" w:eastAsia="彩虹粗仿宋" w:hint="eastAsia"/>
          <w:sz w:val="30"/>
        </w:rPr>
        <w:t>二、基金托管协议的依据、目的和原则</w:t>
      </w:r>
      <w:bookmarkEnd w:id="11"/>
    </w:p>
    <w:p w:rsidR="00403D5C" w:rsidRDefault="00403D5C">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03D5C" w:rsidRDefault="00403D5C">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03D5C" w:rsidRDefault="00403D5C">
      <w:pPr>
        <w:rPr>
          <w:rFonts w:ascii="彩虹粗仿宋" w:eastAsia="彩虹粗仿宋"/>
          <w:sz w:val="24"/>
        </w:rPr>
      </w:pPr>
    </w:p>
    <w:p w:rsidR="00403D5C" w:rsidRDefault="00403D5C">
      <w:pPr>
        <w:pStyle w:val="2"/>
        <w:jc w:val="center"/>
        <w:rPr>
          <w:rFonts w:ascii="彩虹粗仿宋" w:eastAsia="彩虹粗仿宋"/>
          <w:sz w:val="30"/>
          <w:szCs w:val="24"/>
        </w:rPr>
      </w:pPr>
      <w:bookmarkStart w:id="12" w:name="_Toc124325887"/>
      <w:r>
        <w:rPr>
          <w:rFonts w:ascii="彩虹粗仿宋" w:eastAsia="彩虹粗仿宋" w:hint="eastAsia"/>
          <w:sz w:val="30"/>
        </w:rPr>
        <w:t>三、基金托管人对基金管理人的业务监督和核查</w:t>
      </w:r>
      <w:bookmarkEnd w:id="12"/>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本基金的投资范围为具有良好流动性的金融工具，包括国内依法发行上市的股票（包含主板、中小板、创业板及其他</w:t>
      </w:r>
      <w:r w:rsidRPr="00E50272">
        <w:rPr>
          <w:rFonts w:ascii="彩虹粗仿宋" w:eastAsia="彩虹粗仿宋" w:hAnsi="宋体" w:cs="Arial" w:hint="eastAsia"/>
          <w:sz w:val="24"/>
        </w:rPr>
        <w:t>经中国证监会核准或注册</w:t>
      </w:r>
      <w:r w:rsidRPr="00B67564">
        <w:rPr>
          <w:rFonts w:ascii="彩虹粗仿宋" w:eastAsia="彩虹粗仿宋" w:hAnsi="宋体" w:cs="Arial" w:hint="eastAsia"/>
          <w:sz w:val="24"/>
        </w:rPr>
        <w:t>上市</w:t>
      </w:r>
      <w:r>
        <w:rPr>
          <w:rFonts w:ascii="彩虹粗仿宋" w:eastAsia="彩虹粗仿宋" w:hAnsi="宋体" w:cs="Arial" w:hint="eastAsia"/>
          <w:sz w:val="24"/>
        </w:rPr>
        <w:t>的股票）、债券（含国债、金融债、企业债、公司债、央行票据、中期票据、短期融资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w:t>
      </w:r>
      <w:proofErr w:type="gramStart"/>
      <w:r>
        <w:rPr>
          <w:rFonts w:ascii="彩虹粗仿宋" w:eastAsia="彩虹粗仿宋" w:hAnsi="宋体" w:cs="Arial" w:hint="eastAsia"/>
          <w:sz w:val="24"/>
        </w:rPr>
        <w:t>含超短期</w:t>
      </w:r>
      <w:proofErr w:type="gramEnd"/>
      <w:r>
        <w:rPr>
          <w:rFonts w:ascii="彩虹粗仿宋" w:eastAsia="彩虹粗仿宋" w:hAnsi="宋体" w:cs="Arial" w:hint="eastAsia"/>
          <w:sz w:val="24"/>
        </w:rPr>
        <w:t>融资</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）、政府支持债券、地方政府债券、可转换债券（</w:t>
      </w:r>
      <w:proofErr w:type="gramStart"/>
      <w:r>
        <w:rPr>
          <w:rFonts w:ascii="彩虹粗仿宋" w:eastAsia="彩虹粗仿宋" w:hAnsi="宋体" w:cs="Arial" w:hint="eastAsia"/>
          <w:sz w:val="24"/>
        </w:rPr>
        <w:t>含可分离</w:t>
      </w:r>
      <w:proofErr w:type="gramEnd"/>
      <w:r>
        <w:rPr>
          <w:rFonts w:ascii="彩虹粗仿宋" w:eastAsia="彩虹粗仿宋" w:hAnsi="宋体" w:cs="Arial" w:hint="eastAsia"/>
          <w:sz w:val="24"/>
        </w:rPr>
        <w:t>交易可转换债券）、可交换债券、次级</w:t>
      </w:r>
      <w:proofErr w:type="gramStart"/>
      <w:r>
        <w:rPr>
          <w:rFonts w:ascii="彩虹粗仿宋" w:eastAsia="彩虹粗仿宋" w:hAnsi="宋体" w:cs="Arial" w:hint="eastAsia"/>
          <w:sz w:val="24"/>
        </w:rPr>
        <w:t>债及其</w:t>
      </w:r>
      <w:proofErr w:type="gramEnd"/>
      <w:r>
        <w:rPr>
          <w:rFonts w:ascii="彩虹粗仿宋" w:eastAsia="彩虹粗仿宋" w:hAnsi="宋体" w:cs="Arial" w:hint="eastAsia"/>
          <w:sz w:val="24"/>
        </w:rPr>
        <w:t>他中国证监会允许投资的债券）、债券回购、银行存款、同业存单、资产支持证券、股指期货、货币市场工具以及法律法规或中国证监会允许基金投资的其他金融工具(但须符合中国证监会相关规定)。</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基金的投资组合比例为：股票投资比例为基金资产60%-95</w:t>
      </w:r>
      <w:r w:rsidRPr="00B67564">
        <w:rPr>
          <w:rFonts w:ascii="彩虹粗仿宋" w:eastAsia="彩虹粗仿宋" w:hAnsi="宋体" w:cs="Arial" w:hint="eastAsia"/>
          <w:sz w:val="24"/>
        </w:rPr>
        <w:t>%；</w:t>
      </w:r>
      <w:r w:rsidRPr="00E50272">
        <w:rPr>
          <w:rFonts w:ascii="彩虹粗仿宋" w:eastAsia="彩虹粗仿宋" w:hAnsi="宋体" w:cs="Arial" w:hint="eastAsia"/>
          <w:sz w:val="24"/>
        </w:rPr>
        <w:t>投资于大湾</w:t>
      </w:r>
      <w:proofErr w:type="gramStart"/>
      <w:r w:rsidRPr="00E50272">
        <w:rPr>
          <w:rFonts w:ascii="彩虹粗仿宋" w:eastAsia="彩虹粗仿宋" w:hAnsi="宋体" w:cs="Arial" w:hint="eastAsia"/>
          <w:sz w:val="24"/>
        </w:rPr>
        <w:t>区主题</w:t>
      </w:r>
      <w:proofErr w:type="gramEnd"/>
      <w:r w:rsidRPr="00E50272">
        <w:rPr>
          <w:rFonts w:ascii="彩虹粗仿宋" w:eastAsia="彩虹粗仿宋" w:hAnsi="宋体" w:cs="Arial" w:hint="eastAsia"/>
          <w:sz w:val="24"/>
        </w:rPr>
        <w:t>相关证券的比例不低于非现金基金资产的80%；</w:t>
      </w:r>
      <w:r w:rsidRPr="00B67564">
        <w:rPr>
          <w:rFonts w:ascii="彩虹粗仿宋" w:eastAsia="彩虹粗仿宋" w:hAnsi="宋体" w:cs="Arial" w:hint="eastAsia"/>
          <w:sz w:val="24"/>
        </w:rPr>
        <w:t>每个交易</w:t>
      </w:r>
      <w:r>
        <w:rPr>
          <w:rFonts w:ascii="彩虹粗仿宋" w:eastAsia="彩虹粗仿宋" w:hAnsi="宋体" w:cs="Arial" w:hint="eastAsia"/>
          <w:sz w:val="24"/>
        </w:rPr>
        <w:t>日日终在扣除股指期货合约需缴纳的交易保证金后，应当保持现金或者到期日在一年以内的政府债券不低于基金资产净值的5%，其中，现金不包括结算备付金、存出保证金、应收申购款等。</w:t>
      </w:r>
    </w:p>
    <w:p w:rsidR="00C02030" w:rsidRDefault="001D10B7">
      <w:pPr>
        <w:adjustRightInd w:val="0"/>
        <w:snapToGrid w:val="0"/>
        <w:ind w:firstLineChars="200" w:firstLine="480"/>
        <w:rPr>
          <w:rFonts w:ascii="彩虹粗仿宋" w:eastAsia="彩虹粗仿宋" w:hAnsi="宋体" w:cs="Arial"/>
          <w:sz w:val="24"/>
        </w:rPr>
      </w:pPr>
      <w:r w:rsidRPr="001D10B7">
        <w:rPr>
          <w:rFonts w:ascii="彩虹粗仿宋" w:eastAsia="彩虹粗仿宋" w:hAnsi="宋体" w:cs="Arial" w:hint="eastAsia"/>
          <w:sz w:val="24"/>
        </w:rPr>
        <w:t>本基金所指的大湾</w:t>
      </w:r>
      <w:proofErr w:type="gramStart"/>
      <w:r w:rsidRPr="001D10B7">
        <w:rPr>
          <w:rFonts w:ascii="彩虹粗仿宋" w:eastAsia="彩虹粗仿宋" w:hAnsi="宋体" w:cs="Arial" w:hint="eastAsia"/>
          <w:sz w:val="24"/>
        </w:rPr>
        <w:t>区主题</w:t>
      </w:r>
      <w:proofErr w:type="gramEnd"/>
      <w:r w:rsidRPr="001D10B7">
        <w:rPr>
          <w:rFonts w:ascii="彩虹粗仿宋" w:eastAsia="彩虹粗仿宋" w:hAnsi="宋体" w:cs="Arial" w:hint="eastAsia"/>
          <w:sz w:val="24"/>
        </w:rPr>
        <w:t>相关证券，其发行人需满足下列三个条件之一：</w:t>
      </w:r>
      <w:r w:rsidR="00C02030" w:rsidRPr="00C02030">
        <w:rPr>
          <w:rFonts w:ascii="彩虹粗仿宋" w:eastAsia="彩虹粗仿宋" w:hAnsi="宋体" w:cs="Arial" w:hint="eastAsia"/>
          <w:sz w:val="24"/>
        </w:rPr>
        <w:t>①注册在大湾区；②公司营运中心在大湾区；③公司主营业务收入50%以上来自大湾区。其中大湾区指的是广东省广州市、深圳市、珠海市、佛山市、惠州市、东莞市、中</w:t>
      </w:r>
      <w:r w:rsidR="00C02030" w:rsidRPr="00C02030">
        <w:rPr>
          <w:rFonts w:ascii="彩虹粗仿宋" w:eastAsia="彩虹粗仿宋" w:hAnsi="宋体" w:cs="Arial" w:hint="eastAsia"/>
          <w:sz w:val="24"/>
        </w:rPr>
        <w:lastRenderedPageBreak/>
        <w:t>山市、江门市、肇庆市（珠三角九市）形成的城市群。大湾区地处我国沿海开放前沿，</w:t>
      </w:r>
      <w:proofErr w:type="gramStart"/>
      <w:r w:rsidR="00C02030" w:rsidRPr="00C02030">
        <w:rPr>
          <w:rFonts w:ascii="彩虹粗仿宋" w:eastAsia="彩虹粗仿宋" w:hAnsi="宋体" w:cs="Arial" w:hint="eastAsia"/>
          <w:sz w:val="24"/>
        </w:rPr>
        <w:t>以泛珠三角区</w:t>
      </w:r>
      <w:proofErr w:type="gramEnd"/>
      <w:r w:rsidR="00C02030" w:rsidRPr="00C02030">
        <w:rPr>
          <w:rFonts w:ascii="彩虹粗仿宋" w:eastAsia="彩虹粗仿宋" w:hAnsi="宋体" w:cs="Arial" w:hint="eastAsia"/>
          <w:sz w:val="24"/>
        </w:rPr>
        <w:t>域为广阔发展腹地，在“一带一路”建设中具有重要地位。珠三角九市已初步形成以战略性新兴产业为先导、先进制造业和现代服务业为主体的产业结构。本基金主题涉及的相关行业具体包括交通基础设施、港口航运、现代服务业、公用事业、消费升级、高端制造、信息技术、环保等行业。</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bCs/>
          <w:sz w:val="24"/>
        </w:rPr>
        <w:t>如法律法规或监管机构以后允许基金投资其他品种</w:t>
      </w:r>
      <w:r>
        <w:rPr>
          <w:rFonts w:ascii="彩虹粗仿宋" w:eastAsia="彩虹粗仿宋" w:hAnsi="宋体" w:cs="Arial" w:hint="eastAsia"/>
          <w:bCs/>
          <w:sz w:val="24"/>
        </w:rPr>
        <w:t>或对投资比例要求发生变更</w:t>
      </w:r>
      <w:r>
        <w:rPr>
          <w:rFonts w:ascii="彩虹粗仿宋" w:eastAsia="彩虹粗仿宋" w:hAnsi="宋体" w:cs="Arial"/>
          <w:bCs/>
          <w:sz w:val="24"/>
        </w:rPr>
        <w:t>，基金管理人在履行适当程序后，</w:t>
      </w:r>
      <w:r>
        <w:rPr>
          <w:rFonts w:ascii="彩虹粗仿宋" w:eastAsia="彩虹粗仿宋" w:hAnsi="宋体" w:cs="Arial" w:hint="eastAsia"/>
          <w:bCs/>
          <w:sz w:val="24"/>
        </w:rPr>
        <w:t>可以相应调整本基金的投资范围和投资比例规定</w:t>
      </w:r>
      <w:r>
        <w:rPr>
          <w:rFonts w:ascii="彩虹粗仿宋" w:eastAsia="彩虹粗仿宋" w:hAnsi="宋体" w:cs="Arial"/>
          <w:bCs/>
          <w:sz w:val="24"/>
        </w:rPr>
        <w:t>。</w:t>
      </w:r>
    </w:p>
    <w:p w:rsidR="00403D5C" w:rsidRDefault="00403D5C">
      <w:pPr>
        <w:adjustRightInd w:val="0"/>
        <w:snapToGrid w:val="0"/>
        <w:ind w:firstLineChars="200" w:firstLine="480"/>
        <w:rPr>
          <w:rFonts w:ascii="彩虹粗仿宋" w:eastAsia="彩虹粗仿宋"/>
          <w:sz w:val="24"/>
          <w:szCs w:val="30"/>
        </w:rPr>
      </w:pP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03D5C" w:rsidRDefault="00403D5C">
      <w:pPr>
        <w:adjustRightInd w:val="0"/>
        <w:snapToGrid w:val="0"/>
        <w:ind w:firstLineChars="200" w:firstLine="480"/>
        <w:rPr>
          <w:rFonts w:ascii="彩虹粗仿宋" w:eastAsia="彩虹粗仿宋"/>
          <w:i/>
          <w:sz w:val="24"/>
        </w:rPr>
      </w:pPr>
      <w:r w:rsidRPr="00E50272">
        <w:rPr>
          <w:rFonts w:ascii="彩虹粗仿宋" w:eastAsia="彩虹粗仿宋"/>
          <w:sz w:val="24"/>
        </w:rPr>
        <w:t>1.</w:t>
      </w:r>
      <w:r>
        <w:rPr>
          <w:rFonts w:hint="eastAsia"/>
        </w:rPr>
        <w:t xml:space="preserve"> </w:t>
      </w:r>
      <w:r w:rsidRPr="00E50272">
        <w:rPr>
          <w:rFonts w:ascii="彩虹粗仿宋" w:eastAsia="彩虹粗仿宋" w:hint="eastAsia"/>
          <w:sz w:val="24"/>
        </w:rPr>
        <w:t>股票资产占基金资产的比例为60%-95%；投资于大湾</w:t>
      </w:r>
      <w:proofErr w:type="gramStart"/>
      <w:r w:rsidRPr="00E50272">
        <w:rPr>
          <w:rFonts w:ascii="彩虹粗仿宋" w:eastAsia="彩虹粗仿宋" w:hint="eastAsia"/>
          <w:sz w:val="24"/>
        </w:rPr>
        <w:t>区主题</w:t>
      </w:r>
      <w:proofErr w:type="gramEnd"/>
      <w:r w:rsidRPr="00E50272">
        <w:rPr>
          <w:rFonts w:ascii="彩虹粗仿宋" w:eastAsia="彩虹粗仿宋" w:hint="eastAsia"/>
          <w:sz w:val="24"/>
        </w:rPr>
        <w:t>相关证券的比例不低于非现金基金资产的80%；</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hint="eastAsia"/>
        </w:rPr>
        <w:t xml:space="preserve"> </w:t>
      </w:r>
      <w:r>
        <w:rPr>
          <w:rFonts w:ascii="彩虹粗仿宋" w:eastAsia="彩虹粗仿宋" w:hint="eastAsia"/>
          <w:sz w:val="24"/>
        </w:rPr>
        <w:t>每个交易日日终在扣除股指期货合约需缴纳的交易保证金后，保持不低于基金资产净值5％的现金或者到期日在一年以内的政府债券，现金不包括结算备付金、存出保证金、应收申购款等；</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3.本基金持有一家公司发行的证券，其市值不超过基金资产净值的10％；</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4.本基金管理人管理且由本基金托管人托管的全部基金持有一家公司发行的证券，不超过该证券的10％；</w:t>
      </w:r>
    </w:p>
    <w:p w:rsidR="00403D5C" w:rsidRDefault="00403D5C">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03D5C" w:rsidRDefault="00403D5C">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03D5C" w:rsidRDefault="00403D5C">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03D5C" w:rsidRDefault="00403D5C">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10.基金财产参与股票发行申购，本基金所申报的金额不超过本基金的总资产，本基金所申报的股票数量不超过拟发行股票公司本次发行股票的总量；</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11.本基金进入全国银行间同业市场进行债券回购的资金余额不得超过基金资产净值的40％，在全国银行间同业市场的债券回购最长期限为1年，债券回购到期后不得展期；</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2</w:t>
      </w:r>
      <w:r>
        <w:rPr>
          <w:rFonts w:ascii="彩虹粗仿宋" w:eastAsia="彩虹粗仿宋" w:hint="eastAsia"/>
          <w:sz w:val="24"/>
        </w:rPr>
        <w:t>.本基金参与股指期货交易，应当遵守下列要求：</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1）本基金在任何交易日日终，持有的买入股指期货合约价值，不得超过基金资产净值的10%；</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3）本基金在任何交易日日终，持有的卖出股指期货合约价值不得超过基金持有的股票总市值的20%；</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4）本基金所持有的股票市值和买入、卖出股指期货合约价值，合计（轧差计</w:t>
      </w:r>
      <w:r>
        <w:rPr>
          <w:rFonts w:ascii="彩虹粗仿宋" w:eastAsia="彩虹粗仿宋" w:hint="eastAsia"/>
          <w:sz w:val="24"/>
        </w:rPr>
        <w:lastRenderedPageBreak/>
        <w:t>算）应当符合基金合同关于股票投资比例的有关约定；</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5）本基金在任何交易日内交易（不包括平仓）的股指期货合约的成交金额不得超过上一交易日基金资产净值的20%；</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本基金在开始进行期货投资之前，应与基金托管人、期货公司三方</w:t>
      </w:r>
      <w:proofErr w:type="gramStart"/>
      <w:r>
        <w:rPr>
          <w:rFonts w:ascii="彩虹粗仿宋" w:eastAsia="彩虹粗仿宋" w:hint="eastAsia"/>
          <w:sz w:val="24"/>
        </w:rPr>
        <w:t>一同就</w:t>
      </w:r>
      <w:proofErr w:type="gramEnd"/>
      <w:r>
        <w:rPr>
          <w:rFonts w:ascii="彩虹粗仿宋" w:eastAsia="彩虹粗仿宋" w:hint="eastAsia"/>
          <w:sz w:val="24"/>
        </w:rPr>
        <w:t>期货开户、清算、估值、交收等事宜另行签署《期货投资托管操作三方备忘录》。</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3</w:t>
      </w:r>
      <w:r>
        <w:rPr>
          <w:rFonts w:ascii="彩虹粗仿宋" w:eastAsia="彩虹粗仿宋"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4</w:t>
      </w:r>
      <w:r>
        <w:rPr>
          <w:rFonts w:ascii="彩虹粗仿宋" w:eastAsia="彩虹粗仿宋"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5</w:t>
      </w:r>
      <w:r>
        <w:rPr>
          <w:rFonts w:ascii="彩虹粗仿宋" w:eastAsia="彩虹粗仿宋" w:hint="eastAsia"/>
          <w:sz w:val="24"/>
        </w:rPr>
        <w:t>.本基金与私募类</w:t>
      </w:r>
      <w:proofErr w:type="gramStart"/>
      <w:r>
        <w:rPr>
          <w:rFonts w:ascii="彩虹粗仿宋" w:eastAsia="彩虹粗仿宋" w:hint="eastAsia"/>
          <w:sz w:val="24"/>
        </w:rPr>
        <w:t>证券资管产品</w:t>
      </w:r>
      <w:proofErr w:type="gramEnd"/>
      <w:r>
        <w:rPr>
          <w:rFonts w:ascii="彩虹粗仿宋" w:eastAsia="彩虹粗仿宋" w:hint="eastAsia"/>
          <w:sz w:val="24"/>
        </w:rPr>
        <w:t>及中国证监会认定的其他主体为交易对手开展逆回购交易的，可接受质押品的资质要求应当与基金合同约定的投资范围保持一致；</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1</w:t>
      </w:r>
      <w:r>
        <w:rPr>
          <w:rFonts w:ascii="彩虹粗仿宋" w:eastAsia="彩虹粗仿宋"/>
          <w:sz w:val="24"/>
        </w:rPr>
        <w:t>6</w:t>
      </w:r>
      <w:r>
        <w:rPr>
          <w:rFonts w:ascii="彩虹粗仿宋" w:eastAsia="彩虹粗仿宋" w:hint="eastAsia"/>
          <w:sz w:val="24"/>
        </w:rPr>
        <w:t>.本基金资产总值不得超过基金资产净值的140%；</w:t>
      </w:r>
    </w:p>
    <w:p w:rsidR="00403D5C" w:rsidRDefault="00403D5C">
      <w:pPr>
        <w:adjustRightInd w:val="0"/>
        <w:snapToGrid w:val="0"/>
        <w:ind w:firstLineChars="200" w:firstLine="480"/>
        <w:rPr>
          <w:rFonts w:ascii="彩虹粗仿宋" w:eastAsia="彩虹粗仿宋"/>
          <w:sz w:val="24"/>
        </w:rPr>
      </w:pPr>
      <w:r>
        <w:rPr>
          <w:rFonts w:ascii="彩虹粗仿宋" w:eastAsia="彩虹粗仿宋"/>
          <w:sz w:val="24"/>
        </w:rPr>
        <w:t>17</w:t>
      </w:r>
      <w:r>
        <w:rPr>
          <w:rFonts w:ascii="彩虹粗仿宋" w:eastAsia="彩虹粗仿宋" w:hint="eastAsia"/>
          <w:sz w:val="24"/>
        </w:rPr>
        <w:t>.法律法规及中国证监会规定的和《基金合同》约定的其他投资限制。</w:t>
      </w:r>
    </w:p>
    <w:p w:rsidR="00403D5C" w:rsidRDefault="00403D5C">
      <w:pPr>
        <w:adjustRightInd w:val="0"/>
        <w:snapToGrid w:val="0"/>
        <w:ind w:firstLineChars="200" w:firstLine="480"/>
        <w:rPr>
          <w:rFonts w:ascii="彩虹粗仿宋" w:eastAsia="彩虹粗仿宋"/>
          <w:sz w:val="24"/>
        </w:rPr>
      </w:pP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如果法律法规或监管部门对上述投资组合比例限制进行变更的，以变更后的规定为准。法律法规或监管部门取消上述限制，如适用于本基金，</w:t>
      </w:r>
      <w:r>
        <w:rPr>
          <w:rFonts w:ascii="彩虹粗仿宋" w:eastAsia="彩虹粗仿宋"/>
          <w:bCs/>
          <w:sz w:val="24"/>
        </w:rPr>
        <w:t>基金管理人</w:t>
      </w:r>
      <w:r>
        <w:rPr>
          <w:rFonts w:ascii="彩虹粗仿宋" w:eastAsia="彩虹粗仿宋" w:hint="eastAsia"/>
          <w:bCs/>
          <w:sz w:val="24"/>
        </w:rPr>
        <w:t>在</w:t>
      </w:r>
      <w:r>
        <w:rPr>
          <w:rFonts w:ascii="彩虹粗仿宋" w:eastAsia="彩虹粗仿宋"/>
          <w:bCs/>
          <w:sz w:val="24"/>
        </w:rPr>
        <w:t>履行适当程序后，</w:t>
      </w:r>
      <w:r>
        <w:rPr>
          <w:rFonts w:ascii="彩虹粗仿宋" w:eastAsia="彩虹粗仿宋" w:hint="eastAsia"/>
          <w:sz w:val="24"/>
        </w:rPr>
        <w:t>则本基金投资不再受相关限制，但须提前公告，</w:t>
      </w:r>
      <w:r>
        <w:rPr>
          <w:rFonts w:ascii="彩虹粗仿宋" w:eastAsia="彩虹粗仿宋" w:hint="eastAsia"/>
          <w:bCs/>
          <w:sz w:val="24"/>
        </w:rPr>
        <w:t>不需要经基金份额持有人大会审议</w:t>
      </w:r>
      <w:r>
        <w:rPr>
          <w:rFonts w:ascii="彩虹粗仿宋" w:eastAsia="彩虹粗仿宋" w:hint="eastAsia"/>
          <w:sz w:val="24"/>
        </w:rPr>
        <w:t>。</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除上述2、9、</w:t>
      </w:r>
      <w:r>
        <w:rPr>
          <w:rFonts w:ascii="彩虹粗仿宋" w:eastAsia="彩虹粗仿宋"/>
          <w:sz w:val="24"/>
        </w:rPr>
        <w:t>14</w:t>
      </w:r>
      <w:r>
        <w:rPr>
          <w:rFonts w:ascii="彩虹粗仿宋" w:eastAsia="彩虹粗仿宋" w:hint="eastAsia"/>
          <w:sz w:val="24"/>
        </w:rPr>
        <w:t>、</w:t>
      </w:r>
      <w:r>
        <w:rPr>
          <w:rFonts w:ascii="彩虹粗仿宋" w:eastAsia="彩虹粗仿宋"/>
          <w:sz w:val="24"/>
        </w:rPr>
        <w:t>15</w:t>
      </w:r>
      <w:r>
        <w:rPr>
          <w:rFonts w:ascii="彩虹粗仿宋" w:eastAsia="彩虹粗仿宋" w:hint="eastAsia"/>
          <w:sz w:val="24"/>
        </w:rPr>
        <w:t>以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03D5C" w:rsidRDefault="00403D5C">
      <w:pPr>
        <w:adjustRightInd w:val="0"/>
        <w:snapToGrid w:val="0"/>
        <w:ind w:firstLineChars="200" w:firstLine="480"/>
        <w:rPr>
          <w:rFonts w:ascii="彩虹粗仿宋" w:eastAsia="彩虹粗仿宋"/>
          <w:sz w:val="24"/>
        </w:rPr>
      </w:pPr>
      <w:r>
        <w:rPr>
          <w:rFonts w:ascii="彩虹粗仿宋" w:eastAsia="彩虹粗仿宋" w:hint="eastAsia"/>
          <w:sz w:val="24"/>
        </w:rPr>
        <w:t>基金管理人应当自基金合同生效之日起</w:t>
      </w:r>
      <w:r>
        <w:rPr>
          <w:rFonts w:ascii="彩虹粗仿宋" w:eastAsia="彩虹粗仿宋"/>
          <w:sz w:val="24"/>
        </w:rPr>
        <w:t>6</w:t>
      </w:r>
      <w:r>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13" w:name="OLE_LINK1"/>
      <w:r>
        <w:rPr>
          <w:rFonts w:ascii="彩虹粗仿宋" w:eastAsia="彩虹粗仿宋" w:hAnsi="宋体" w:cs="Arial" w:hint="eastAsia"/>
          <w:sz w:val="24"/>
        </w:rPr>
        <w:t>根据有关法律法规的规定及《基金合同》的约定，</w:t>
      </w:r>
      <w:bookmarkEnd w:id="13"/>
      <w:r>
        <w:rPr>
          <w:rFonts w:ascii="彩虹粗仿宋" w:eastAsia="彩虹粗仿宋" w:hAnsi="宋体" w:cs="Arial" w:hint="eastAsia"/>
          <w:sz w:val="24"/>
        </w:rPr>
        <w:t>对本托管协议第十五条第九款基金投资禁止行为通过事后监督方式进行监督。</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03D5C" w:rsidRDefault="00403D5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w:t>
      </w:r>
      <w:r>
        <w:rPr>
          <w:rFonts w:ascii="彩虹粗仿宋" w:eastAsia="彩虹粗仿宋" w:hAnsi="宋体" w:cs="Arial" w:hint="eastAsia"/>
          <w:sz w:val="24"/>
        </w:rPr>
        <w:lastRenderedPageBreak/>
        <w:t>定期或不定期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03D5C" w:rsidRDefault="00403D5C">
      <w:pPr>
        <w:adjustRightInd w:val="0"/>
        <w:snapToGrid w:val="0"/>
        <w:ind w:firstLineChars="200" w:firstLine="480"/>
        <w:rPr>
          <w:rFonts w:ascii="彩虹粗仿宋" w:eastAsia="彩虹粗仿宋" w:hAnsi="宋体" w:cs="Arial"/>
        </w:rPr>
      </w:pPr>
      <w:r>
        <w:rPr>
          <w:rFonts w:ascii="彩虹粗仿宋" w:eastAsia="彩虹粗仿宋" w:hAnsi="宋体" w:cs="Arial" w:hint="eastAsia"/>
          <w:color w:val="000000"/>
          <w:sz w:val="24"/>
        </w:rPr>
        <w:t>基金管理人负责对交易对手的资信控制，按银行间债券市场的交易规则进行交易，并</w:t>
      </w:r>
      <w:r>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基金管理人投资流通受限证券，应事先根据中国证监会相关规定，明确基金投资流通受限证券的比例，</w:t>
      </w:r>
      <w:r>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403D5C" w:rsidRDefault="00403D5C">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1.本基金</w:t>
      </w:r>
      <w:r>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彩虹粗仿宋" w:eastAsia="彩虹粗仿宋" w:hint="eastAsia"/>
          <w:sz w:val="24"/>
        </w:rPr>
        <w:t>券</w:t>
      </w:r>
      <w:proofErr w:type="gramEnd"/>
      <w:r>
        <w:rPr>
          <w:rFonts w:ascii="彩虹粗仿宋" w:eastAsia="彩虹粗仿宋" w:hint="eastAsia"/>
          <w:sz w:val="24"/>
        </w:rPr>
        <w:t>等流通受限证券。本基金不投资有</w:t>
      </w:r>
      <w:proofErr w:type="gramStart"/>
      <w:r>
        <w:rPr>
          <w:rFonts w:ascii="彩虹粗仿宋" w:eastAsia="彩虹粗仿宋" w:hint="eastAsia"/>
          <w:sz w:val="24"/>
        </w:rPr>
        <w:t>锁定期但锁定</w:t>
      </w:r>
      <w:proofErr w:type="gramEnd"/>
      <w:r>
        <w:rPr>
          <w:rFonts w:ascii="彩虹粗仿宋" w:eastAsia="彩虹粗仿宋" w:hint="eastAsia"/>
          <w:sz w:val="24"/>
        </w:rPr>
        <w:t>期不明确的证券。</w:t>
      </w:r>
    </w:p>
    <w:p w:rsidR="00403D5C" w:rsidRDefault="00403D5C">
      <w:pPr>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rsidR="00403D5C" w:rsidRDefault="00403D5C">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投资的流通受限证券应保证登记存管在本基金名下，基金管理人负责相关工作的落实和协调，并确保基金托管人能够正常查询。因基金管理</w:t>
      </w:r>
      <w:proofErr w:type="gramStart"/>
      <w:r>
        <w:rPr>
          <w:rFonts w:ascii="彩虹粗仿宋" w:eastAsia="彩虹粗仿宋" w:hint="eastAsia"/>
          <w:sz w:val="24"/>
        </w:rPr>
        <w:t>人原因</w:t>
      </w:r>
      <w:proofErr w:type="gramEnd"/>
      <w:r>
        <w:rPr>
          <w:rFonts w:ascii="彩虹粗仿宋" w:eastAsia="彩虹粗仿宋" w:hint="eastAsia"/>
          <w:sz w:val="24"/>
        </w:rPr>
        <w:t>产生的流通受限证券登记存管问题，造成基金托管人无法安全保管本基金资产的责任与损失，及因流通受限证券存管直接影响本基金安全的责任及损失，由基金管理人承担。</w:t>
      </w:r>
    </w:p>
    <w:p w:rsidR="00403D5C" w:rsidRDefault="00403D5C">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本基金</w:t>
      </w:r>
      <w:r>
        <w:rPr>
          <w:rFonts w:ascii="彩虹粗仿宋" w:eastAsia="彩虹粗仿宋" w:hint="eastAsia"/>
          <w:sz w:val="24"/>
        </w:rPr>
        <w:t>投资流通受限证券，不得预付任何形式的保证金。</w:t>
      </w:r>
    </w:p>
    <w:p w:rsidR="00403D5C" w:rsidRDefault="00403D5C">
      <w:pPr>
        <w:ind w:firstLineChars="200" w:firstLine="480"/>
        <w:rPr>
          <w:rFonts w:ascii="彩虹粗仿宋" w:eastAsia="彩虹粗仿宋"/>
          <w:sz w:val="24"/>
        </w:rPr>
      </w:pPr>
      <w:r>
        <w:rPr>
          <w:rFonts w:ascii="彩虹粗仿宋" w:eastAsia="彩虹粗仿宋" w:hAnsi="宋体" w:cs="Arial" w:hint="eastAsia"/>
          <w:sz w:val="24"/>
        </w:rPr>
        <w:t>2.</w:t>
      </w:r>
      <w:r>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Pr>
          <w:rFonts w:ascii="彩虹粗仿宋" w:eastAsia="彩虹粗仿宋" w:hAnsi="宋体" w:cs="Arial" w:hint="eastAsia"/>
          <w:sz w:val="24"/>
        </w:rPr>
        <w:t>基金管理人应在首次投资流通受限证券前向基金托管人提供</w:t>
      </w:r>
      <w:r>
        <w:rPr>
          <w:rFonts w:ascii="彩虹粗仿宋" w:eastAsia="彩虹粗仿宋" w:hint="eastAsia"/>
          <w:sz w:val="24"/>
        </w:rPr>
        <w:t>基金投资非公开发行股票相关流动性风险处置预案。</w:t>
      </w:r>
    </w:p>
    <w:p w:rsidR="00403D5C" w:rsidRDefault="00403D5C">
      <w:pPr>
        <w:ind w:firstLineChars="200" w:firstLine="480"/>
        <w:rPr>
          <w:rFonts w:ascii="彩虹粗仿宋" w:eastAsia="彩虹粗仿宋"/>
          <w:sz w:val="24"/>
        </w:rPr>
      </w:pPr>
      <w:r>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彩虹粗仿宋" w:eastAsia="彩虹粗仿宋" w:hint="eastAsia"/>
          <w:sz w:val="24"/>
        </w:rPr>
        <w:t>人原因</w:t>
      </w:r>
      <w:proofErr w:type="gramEnd"/>
      <w:r>
        <w:rPr>
          <w:rFonts w:ascii="彩虹粗仿宋" w:eastAsia="彩虹粗仿宋" w:hint="eastAsia"/>
          <w:sz w:val="24"/>
        </w:rPr>
        <w:t>导致本基金出现损失致使基金托管人承担连带赔偿责任的，基金管理人应赔偿基金托管人由此遭受的损失。</w:t>
      </w:r>
    </w:p>
    <w:p w:rsidR="00403D5C" w:rsidRDefault="00403D5C">
      <w:pPr>
        <w:ind w:firstLineChars="200" w:firstLine="480"/>
        <w:rPr>
          <w:rFonts w:ascii="彩虹粗仿宋" w:eastAsia="彩虹粗仿宋"/>
          <w:sz w:val="24"/>
        </w:rPr>
      </w:pPr>
      <w:r>
        <w:rPr>
          <w:rFonts w:ascii="彩虹粗仿宋" w:eastAsia="彩虹粗仿宋" w:hAnsi="宋体" w:cs="Arial" w:hint="eastAsia"/>
          <w:sz w:val="24"/>
        </w:rPr>
        <w:lastRenderedPageBreak/>
        <w:t>3.</w:t>
      </w:r>
      <w:r>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03D5C" w:rsidRDefault="00403D5C">
      <w:pPr>
        <w:ind w:firstLineChars="200" w:firstLine="480"/>
        <w:rPr>
          <w:rFonts w:ascii="彩虹粗仿宋" w:eastAsia="彩虹粗仿宋"/>
          <w:sz w:val="24"/>
        </w:rPr>
      </w:pPr>
      <w:r>
        <w:rPr>
          <w:rFonts w:ascii="彩虹粗仿宋" w:eastAsia="彩虹粗仿宋" w:hint="eastAsia"/>
          <w:sz w:val="24"/>
        </w:rPr>
        <w:t>（1）中国证监会批准发行非公开发行股票的批准文件。</w:t>
      </w:r>
    </w:p>
    <w:p w:rsidR="00403D5C" w:rsidRDefault="00403D5C">
      <w:pPr>
        <w:ind w:firstLineChars="200" w:firstLine="480"/>
        <w:rPr>
          <w:rFonts w:ascii="彩虹粗仿宋" w:eastAsia="彩虹粗仿宋"/>
          <w:sz w:val="24"/>
        </w:rPr>
      </w:pPr>
      <w:r>
        <w:rPr>
          <w:rFonts w:ascii="彩虹粗仿宋" w:eastAsia="彩虹粗仿宋" w:hint="eastAsia"/>
          <w:sz w:val="24"/>
        </w:rPr>
        <w:t>（2）非公开发行股票有关发行数量、发行价格、锁定期等发行资料。</w:t>
      </w:r>
    </w:p>
    <w:p w:rsidR="00403D5C" w:rsidRDefault="00403D5C">
      <w:pPr>
        <w:ind w:firstLineChars="200" w:firstLine="480"/>
        <w:rPr>
          <w:rFonts w:ascii="彩虹粗仿宋" w:eastAsia="彩虹粗仿宋"/>
          <w:sz w:val="24"/>
        </w:rPr>
      </w:pPr>
      <w:r>
        <w:rPr>
          <w:rFonts w:ascii="彩虹粗仿宋" w:eastAsia="彩虹粗仿宋" w:hint="eastAsia"/>
          <w:sz w:val="24"/>
        </w:rPr>
        <w:t>（3）非公开发行股票发行人与中国证券登记结算有限责任公司或中央国债登记结算有限责任公司签订的证券登记及服务协议。</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int="eastAsia"/>
          <w:sz w:val="24"/>
        </w:rPr>
        <w:t>（4）基金拟认购的数量、价格、总成本、账面价值。</w:t>
      </w:r>
    </w:p>
    <w:p w:rsidR="00403D5C" w:rsidRDefault="00403D5C">
      <w:pPr>
        <w:ind w:firstLineChars="200" w:firstLine="480"/>
        <w:rPr>
          <w:rFonts w:ascii="彩虹粗仿宋" w:eastAsia="彩虹粗仿宋"/>
          <w:sz w:val="24"/>
        </w:rPr>
      </w:pPr>
      <w:r>
        <w:rPr>
          <w:rFonts w:ascii="彩虹粗仿宋" w:eastAsia="彩虹粗仿宋" w:hAnsi="宋体" w:cs="Arial" w:hint="eastAsia"/>
          <w:sz w:val="24"/>
        </w:rPr>
        <w:t>4.</w:t>
      </w:r>
      <w:r>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403D5C" w:rsidRDefault="00403D5C">
      <w:pPr>
        <w:ind w:firstLineChars="200" w:firstLine="480"/>
        <w:rPr>
          <w:rFonts w:ascii="彩虹粗仿宋" w:eastAsia="彩虹粗仿宋"/>
          <w:sz w:val="24"/>
        </w:rPr>
      </w:pPr>
      <w:r>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rsidR="00403D5C" w:rsidRDefault="00403D5C">
      <w:pPr>
        <w:ind w:firstLineChars="200" w:firstLine="480"/>
        <w:rPr>
          <w:rFonts w:ascii="彩虹粗仿宋" w:eastAsia="彩虹粗仿宋"/>
          <w:sz w:val="24"/>
        </w:rPr>
      </w:pPr>
      <w:r>
        <w:rPr>
          <w:rFonts w:ascii="彩虹粗仿宋" w:eastAsia="彩虹粗仿宋" w:hAnsi="宋体" w:cs="Arial" w:hint="eastAsia"/>
          <w:sz w:val="24"/>
        </w:rPr>
        <w:t>5.</w:t>
      </w:r>
      <w:r>
        <w:rPr>
          <w:rFonts w:ascii="彩虹粗仿宋" w:eastAsia="彩虹粗仿宋" w:hint="eastAsia"/>
          <w:sz w:val="24"/>
        </w:rPr>
        <w:t>基金托管人根据有关规定有权对基金管理人进行以下事项监督：</w:t>
      </w:r>
    </w:p>
    <w:p w:rsidR="00403D5C" w:rsidRDefault="00403D5C">
      <w:pPr>
        <w:ind w:firstLineChars="200" w:firstLine="480"/>
        <w:rPr>
          <w:rFonts w:ascii="彩虹粗仿宋" w:eastAsia="彩虹粗仿宋"/>
          <w:sz w:val="24"/>
        </w:rPr>
      </w:pPr>
      <w:r>
        <w:rPr>
          <w:rFonts w:ascii="彩虹粗仿宋" w:eastAsia="彩虹粗仿宋" w:hint="eastAsia"/>
          <w:sz w:val="24"/>
        </w:rPr>
        <w:t>（1）本基金投资流通受限证券时的法律法规遵守情况。</w:t>
      </w:r>
    </w:p>
    <w:p w:rsidR="00403D5C" w:rsidRDefault="00403D5C">
      <w:pPr>
        <w:ind w:firstLineChars="200" w:firstLine="480"/>
        <w:rPr>
          <w:rFonts w:ascii="彩虹粗仿宋" w:eastAsia="彩虹粗仿宋"/>
          <w:sz w:val="24"/>
        </w:rPr>
      </w:pPr>
      <w:r>
        <w:rPr>
          <w:rFonts w:ascii="彩虹粗仿宋" w:eastAsia="彩虹粗仿宋" w:hint="eastAsia"/>
          <w:sz w:val="24"/>
        </w:rPr>
        <w:t>（2）在基金投资流通受限证券管理工作方面有关制度、流动性风险处置预案的建立与完善情况。</w:t>
      </w:r>
    </w:p>
    <w:p w:rsidR="00403D5C" w:rsidRDefault="00403D5C">
      <w:pPr>
        <w:ind w:firstLineChars="200" w:firstLine="480"/>
        <w:rPr>
          <w:rFonts w:ascii="彩虹粗仿宋" w:eastAsia="彩虹粗仿宋"/>
          <w:sz w:val="24"/>
        </w:rPr>
      </w:pPr>
      <w:r>
        <w:rPr>
          <w:rFonts w:ascii="彩虹粗仿宋" w:eastAsia="彩虹粗仿宋" w:hint="eastAsia"/>
          <w:sz w:val="24"/>
        </w:rPr>
        <w:t>（3）有关比例限制的执行情况。</w:t>
      </w:r>
    </w:p>
    <w:p w:rsidR="00403D5C" w:rsidRDefault="00403D5C">
      <w:pPr>
        <w:ind w:firstLineChars="200" w:firstLine="480"/>
        <w:rPr>
          <w:rFonts w:ascii="彩虹粗仿宋" w:eastAsia="彩虹粗仿宋"/>
          <w:sz w:val="24"/>
        </w:rPr>
      </w:pPr>
      <w:r>
        <w:rPr>
          <w:rFonts w:ascii="彩虹粗仿宋" w:eastAsia="彩虹粗仿宋" w:hint="eastAsia"/>
          <w:sz w:val="24"/>
        </w:rPr>
        <w:t>（4）信息披露情况。</w:t>
      </w:r>
    </w:p>
    <w:p w:rsidR="00403D5C" w:rsidRDefault="00403D5C">
      <w:pPr>
        <w:adjustRightInd w:val="0"/>
        <w:snapToGrid w:val="0"/>
        <w:ind w:firstLineChars="200" w:firstLine="480"/>
        <w:rPr>
          <w:rFonts w:ascii="彩虹粗仿宋" w:eastAsia="彩虹粗仿宋"/>
          <w:sz w:val="24"/>
        </w:rPr>
      </w:pPr>
      <w:r>
        <w:rPr>
          <w:rFonts w:ascii="彩虹粗仿宋" w:eastAsia="彩虹粗仿宋" w:hAnsi="宋体" w:cs="Arial" w:hint="eastAsia"/>
          <w:sz w:val="24"/>
        </w:rPr>
        <w:t>6.</w:t>
      </w:r>
      <w:r>
        <w:rPr>
          <w:rFonts w:ascii="彩虹粗仿宋" w:eastAsia="彩虹粗仿宋" w:hint="eastAsia"/>
          <w:sz w:val="24"/>
        </w:rPr>
        <w:t>相关法律法规对基金投资流通受限证券有新规定的，从其规定。</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w:t>
      </w:r>
      <w:r>
        <w:rPr>
          <w:rFonts w:ascii="彩虹粗仿宋" w:eastAsia="彩虹粗仿宋" w:hAnsi="宋体" w:cs="Arial" w:hint="eastAsia"/>
          <w:sz w:val="24"/>
        </w:rPr>
        <w:lastRenderedPageBreak/>
        <w:t>妨碍对方进行有效监督，情节严重或经基金托管人提出警告仍不改正的，基金托管人应报告中国证监会。</w:t>
      </w:r>
    </w:p>
    <w:p w:rsidR="00403D5C" w:rsidRDefault="00403D5C">
      <w:pPr>
        <w:rPr>
          <w:rFonts w:ascii="彩虹粗仿宋" w:eastAsia="彩虹粗仿宋"/>
          <w:sz w:val="24"/>
        </w:rPr>
      </w:pPr>
    </w:p>
    <w:p w:rsidR="00403D5C" w:rsidRDefault="00403D5C">
      <w:pPr>
        <w:pStyle w:val="2"/>
        <w:jc w:val="center"/>
        <w:rPr>
          <w:rFonts w:ascii="彩虹粗仿宋" w:eastAsia="彩虹粗仿宋"/>
          <w:sz w:val="30"/>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124325888"/>
      <w:r>
        <w:rPr>
          <w:rFonts w:ascii="彩虹粗仿宋" w:eastAsia="彩虹粗仿宋" w:hint="eastAsia"/>
          <w:sz w:val="30"/>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彩虹粗仿宋" w:eastAsia="彩虹粗仿宋" w:hAnsi="宋体" w:cs="Arial" w:hint="eastAsia"/>
          <w:sz w:val="24"/>
        </w:rPr>
        <w:t>供基金</w:t>
      </w:r>
      <w:proofErr w:type="gramEnd"/>
      <w:r>
        <w:rPr>
          <w:rFonts w:ascii="彩虹粗仿宋" w:eastAsia="彩虹粗仿宋" w:hAnsi="宋体" w:cs="Arial" w:hint="eastAsia"/>
          <w:sz w:val="24"/>
        </w:rPr>
        <w:t>管理人核查托管财产的完整性和真实性，在规定时间内答复基金管理人并改正。</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03D5C" w:rsidRDefault="00403D5C">
      <w:pPr>
        <w:rPr>
          <w:rFonts w:ascii="彩虹粗仿宋" w:eastAsia="彩虹粗仿宋"/>
          <w:sz w:val="24"/>
        </w:rPr>
      </w:pPr>
    </w:p>
    <w:p w:rsidR="00403D5C" w:rsidRDefault="00403D5C">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124325889"/>
      <w:r>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2.基金托管人应安全、完整地保管基金财产，未经基金管理人的正当指令，不得自行运用、处分、分配基金的任何财产。</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3.基金托管人按照规定开设基金财产的资金账户、证券账户等投资所需账户。</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4.基金托管人对所托管的不同基金财产分别设置账户，与基金托管人的其他业务和其他基金的托管业务实行严格的独立核算，分账管理，确保基金财产的完整与独立。</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w:t>
      </w:r>
      <w:r>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彩虹粗仿宋" w:eastAsia="彩虹粗仿宋" w:hint="eastAsia"/>
          <w:sz w:val="24"/>
        </w:rPr>
        <w:t>收交易</w:t>
      </w:r>
      <w:proofErr w:type="gramEnd"/>
      <w:r>
        <w:rPr>
          <w:rFonts w:ascii="彩虹粗仿宋" w:eastAsia="彩虹粗仿宋" w:hint="eastAsia"/>
          <w:sz w:val="24"/>
        </w:rPr>
        <w:t>费、结算费和账户维护费等费用）。</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w:t>
      </w:r>
      <w:r>
        <w:rPr>
          <w:rFonts w:ascii="彩虹粗仿宋" w:eastAsia="彩虹粗仿宋" w:hAnsi="宋体" w:cs="Arial" w:hint="eastAsia"/>
          <w:sz w:val="24"/>
        </w:rPr>
        <w:lastRenderedPageBreak/>
        <w:t>人应负责向有关当事人追偿基金财产的损失，基金托管人</w:t>
      </w:r>
      <w:r>
        <w:rPr>
          <w:rFonts w:ascii="彩虹粗仿宋" w:eastAsia="彩虹粗仿宋" w:hAnsi="宋体" w:cs="Arial"/>
          <w:sz w:val="24"/>
        </w:rPr>
        <w:t>应予以必要的协助与配合，</w:t>
      </w:r>
      <w:r>
        <w:rPr>
          <w:rFonts w:ascii="彩虹粗仿宋" w:eastAsia="彩虹粗仿宋" w:hAnsi="宋体" w:cs="Arial" w:hint="eastAsia"/>
          <w:sz w:val="24"/>
        </w:rPr>
        <w:t>但对此不承担任何责任。</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募集期限届满，未能达到《基金合同》生效的条件，由基金管理人按规定办理退款等事宜，基金托管人应提供充分协助。</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1.基金托管人可以基金的名义在其营业机构开立基金的银行账户，并根据基金管理人合法合</w:t>
      </w:r>
      <w:proofErr w:type="gramStart"/>
      <w:r>
        <w:rPr>
          <w:rFonts w:ascii="彩虹粗仿宋" w:eastAsia="彩虹粗仿宋" w:hAnsi="宋体" w:cs="Arial" w:hint="eastAsia"/>
          <w:sz w:val="24"/>
        </w:rPr>
        <w:t>规</w:t>
      </w:r>
      <w:proofErr w:type="gramEnd"/>
      <w:r>
        <w:rPr>
          <w:rFonts w:ascii="彩虹粗仿宋" w:eastAsia="彩虹粗仿宋" w:hAnsi="宋体" w:cs="Arial" w:hint="eastAsia"/>
          <w:sz w:val="24"/>
        </w:rPr>
        <w:t>的指令办理资金收付。本基金的银行预留印鉴由基金托管人保管和使用。</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w:t>
      </w:r>
      <w:proofErr w:type="gramStart"/>
      <w:r>
        <w:rPr>
          <w:rFonts w:ascii="彩虹粗仿宋" w:eastAsia="彩虹粗仿宋" w:hAnsi="宋体" w:cs="Arial" w:hint="eastAsia"/>
          <w:sz w:val="24"/>
        </w:rPr>
        <w:t>基金基金</w:t>
      </w:r>
      <w:proofErr w:type="gramEnd"/>
      <w:r>
        <w:rPr>
          <w:rFonts w:ascii="彩虹粗仿宋" w:eastAsia="彩虹粗仿宋" w:hAnsi="宋体" w:cs="Arial" w:hint="eastAsia"/>
          <w:sz w:val="24"/>
        </w:rPr>
        <w:t>合同终止基金财产进行清算的，管理人应及时结清费用及完成其他应收应付款项资金划转，在剩余财产分配给基金份额持有人之款项全部划出后的10个工作日内向托管人发出销户申请。</w:t>
      </w:r>
    </w:p>
    <w:p w:rsidR="00403D5C" w:rsidRDefault="00403D5C" w:rsidP="00E50272">
      <w:pPr>
        <w:adjustRightInd w:val="0"/>
        <w:snapToGrid w:val="0"/>
        <w:rPr>
          <w:rFonts w:ascii="彩虹粗仿宋" w:eastAsia="彩虹粗仿宋" w:hAnsi="宋体" w:cs="Arial"/>
          <w:sz w:val="24"/>
        </w:rPr>
      </w:pP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1.基金托管人在中国证券登记结算有限责任公司为基金开立基金托管人与基金联名的证券账户。</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彩虹粗仿宋" w:eastAsia="彩虹粗仿宋" w:hAnsi="宋体" w:cs="Arial" w:hint="eastAsia"/>
          <w:sz w:val="24"/>
        </w:rPr>
        <w:t>收资金</w:t>
      </w:r>
      <w:proofErr w:type="gramEnd"/>
      <w:r>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5. 账户注销时，在遵守中国证券登记结算公司的相关规定下，由管理人和托管人协商确认主要办理人。账户注销期间，主要办理人如需另一方提供配合的，另一方应予以配合。</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Pr>
          <w:rFonts w:ascii="彩虹粗仿宋" w:eastAsia="彩虹粗仿宋" w:hAnsi="宋体" w:cs="Arial" w:hint="eastAsia"/>
          <w:sz w:val="24"/>
        </w:rPr>
        <w:t>则基金</w:t>
      </w:r>
      <w:proofErr w:type="gramEnd"/>
      <w:r>
        <w:rPr>
          <w:rFonts w:ascii="彩虹粗仿宋" w:eastAsia="彩虹粗仿宋" w:hAnsi="宋体" w:cs="Arial" w:hint="eastAsia"/>
          <w:sz w:val="24"/>
        </w:rPr>
        <w:t>托管人比照上述关于账户开立、使用的规定执行。</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03D5C" w:rsidRDefault="00403D5C">
      <w:pPr>
        <w:adjustRightInd w:val="0"/>
        <w:snapToGrid w:val="0"/>
        <w:ind w:firstLineChars="200" w:firstLine="480"/>
        <w:rPr>
          <w:rFonts w:ascii="彩虹粗仿宋" w:eastAsia="彩虹粗仿宋" w:hAnsi="宋体" w:cs="Arial"/>
        </w:rPr>
      </w:pPr>
      <w:r>
        <w:rPr>
          <w:rFonts w:ascii="彩虹粗仿宋" w:eastAsia="彩虹粗仿宋" w:hAnsi="宋体" w:cs="Arial" w:hint="eastAsia"/>
          <w:sz w:val="24"/>
        </w:rPr>
        <w:t>基金财产投资的有关实物证券、银行</w:t>
      </w:r>
      <w:r>
        <w:rPr>
          <w:rFonts w:ascii="彩虹粗仿宋" w:eastAsia="彩虹粗仿宋" w:hint="eastAsia"/>
          <w:sz w:val="24"/>
        </w:rPr>
        <w:t>存款开户证实书</w:t>
      </w:r>
      <w:r>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bookmarkStart w:id="52" w:name="OLE_LINK2"/>
      <w:r>
        <w:rPr>
          <w:rFonts w:ascii="彩虹粗仿宋" w:eastAsia="彩虹粗仿宋" w:hAnsi="宋体" w:cs="Arial" w:hint="eastAsia"/>
          <w:sz w:val="24"/>
        </w:rPr>
        <w:t>银行间市场清算所股份有限公司</w:t>
      </w:r>
      <w:bookmarkEnd w:id="52"/>
      <w:r>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03D5C" w:rsidRDefault="00403D5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03D5C" w:rsidRDefault="00403D5C">
      <w:pPr>
        <w:rPr>
          <w:rFonts w:ascii="彩虹粗仿宋" w:eastAsia="彩虹粗仿宋"/>
          <w:sz w:val="24"/>
        </w:rPr>
      </w:pPr>
    </w:p>
    <w:p w:rsidR="00403D5C" w:rsidRDefault="00403D5C">
      <w:pPr>
        <w:pStyle w:val="2"/>
        <w:jc w:val="center"/>
        <w:rPr>
          <w:rFonts w:ascii="彩虹粗仿宋" w:eastAsia="彩虹粗仿宋"/>
          <w:sz w:val="30"/>
        </w:rPr>
      </w:pPr>
      <w:bookmarkStart w:id="53" w:name="_Toc84133787"/>
      <w:bookmarkStart w:id="54" w:name="_Toc84234389"/>
      <w:bookmarkStart w:id="55" w:name="_Toc84234436"/>
      <w:bookmarkStart w:id="56" w:name="_Toc86204790"/>
      <w:bookmarkStart w:id="57" w:name="_Toc86223244"/>
      <w:bookmarkStart w:id="58" w:name="_Toc86225293"/>
      <w:bookmarkStart w:id="59" w:name="_Toc86649724"/>
      <w:bookmarkStart w:id="60" w:name="_Toc86726441"/>
      <w:bookmarkStart w:id="61" w:name="_Toc86727357"/>
      <w:bookmarkStart w:id="62" w:name="_Toc86737931"/>
      <w:bookmarkStart w:id="63" w:name="_Toc89163370"/>
      <w:bookmarkStart w:id="64" w:name="_Toc108512360"/>
      <w:bookmarkStart w:id="65" w:name="_Toc110761798"/>
      <w:bookmarkStart w:id="66" w:name="_Toc110765662"/>
      <w:bookmarkStart w:id="67" w:name="_Toc110830494"/>
      <w:bookmarkStart w:id="68" w:name="_Toc118212952"/>
      <w:bookmarkStart w:id="69" w:name="_Toc118774805"/>
      <w:bookmarkStart w:id="70" w:name="_Toc118972650"/>
      <w:bookmarkStart w:id="71" w:name="_Toc119402712"/>
      <w:bookmarkStart w:id="72" w:name="_Toc120435785"/>
      <w:bookmarkStart w:id="73" w:name="_Toc124325890"/>
      <w:r>
        <w:rPr>
          <w:rFonts w:ascii="彩虹粗仿宋" w:eastAsia="彩虹粗仿宋" w:hint="eastAsia"/>
          <w:sz w:val="30"/>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指令发出后，基金管理人应及时以电话方式或双方认可的其他方式向基金托管人确认。</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03D5C" w:rsidRDefault="00403D5C">
      <w:pPr>
        <w:pStyle w:val="aa"/>
        <w:spacing w:line="240" w:lineRule="auto"/>
        <w:ind w:firstLineChars="0"/>
        <w:rPr>
          <w:rFonts w:ascii="彩虹粗仿宋" w:eastAsia="彩虹粗仿宋" w:hAnsi="宋体" w:cs="Arial"/>
          <w:szCs w:val="24"/>
          <w:shd w:val="pct10" w:color="auto" w:fill="FFFFFF"/>
        </w:rPr>
      </w:pPr>
      <w:r>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Pr>
          <w:rFonts w:ascii="彩虹粗仿宋" w:eastAsia="彩虹粗仿宋" w:hAnsi="宋体" w:cs="Arial" w:hint="eastAsia"/>
        </w:rPr>
        <w:t>并相关</w:t>
      </w:r>
      <w:proofErr w:type="gramEnd"/>
      <w:r>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彩虹粗仿宋" w:eastAsia="彩虹粗仿宋" w:hAnsi="宋体" w:cs="Arial" w:hint="eastAsia"/>
          <w:szCs w:val="24"/>
        </w:rPr>
        <w:t>对于中国证券登记结算有限责任公司实行T+0非担保交收的业务，基金管理人应在交易日14：00</w:t>
      </w:r>
      <w:r>
        <w:rPr>
          <w:rFonts w:ascii="彩虹粗仿宋" w:eastAsia="彩虹粗仿宋" w:hAnsi="宋体" w:cs="Arial" w:hint="eastAsia"/>
        </w:rPr>
        <w:t>前</w:t>
      </w:r>
      <w:r>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Pr>
          <w:rFonts w:ascii="彩虹粗仿宋" w:eastAsia="彩虹粗仿宋" w:hAnsi="宋体" w:cs="Arial" w:hint="eastAsia"/>
        </w:rPr>
        <w:t>结算参与人</w:t>
      </w:r>
      <w:r>
        <w:rPr>
          <w:rFonts w:ascii="彩虹粗仿宋" w:eastAsia="彩虹粗仿宋" w:hAnsi="宋体" w:cs="Arial" w:hint="eastAsia"/>
          <w:szCs w:val="24"/>
        </w:rPr>
        <w:t>最低备付金带来的利息损失</w:t>
      </w:r>
      <w:r>
        <w:rPr>
          <w:rFonts w:ascii="彩虹粗仿宋" w:eastAsia="彩虹粗仿宋" w:hAnsi="宋体" w:cs="Arial" w:hint="eastAsia"/>
        </w:rPr>
        <w:t>。</w:t>
      </w:r>
      <w:r>
        <w:rPr>
          <w:rFonts w:ascii="彩虹粗仿宋" w:eastAsia="彩虹粗仿宋" w:hAnsi="宋体" w:cs="Arial" w:hint="eastAsia"/>
          <w:szCs w:val="24"/>
        </w:rPr>
        <w:t>基金管理人应确保基金托管人在执行指令时，基金资金账户有足够的资金余额，</w:t>
      </w:r>
      <w:r>
        <w:rPr>
          <w:rFonts w:ascii="彩虹粗仿宋" w:eastAsia="彩虹粗仿宋" w:hAnsi="宋体" w:cs="Arial" w:hint="eastAsia"/>
        </w:rPr>
        <w:t>在基金资金头寸充足的情况下，基金托管人对基金管理</w:t>
      </w:r>
      <w:r>
        <w:rPr>
          <w:rFonts w:ascii="彩虹粗仿宋" w:eastAsia="彩虹粗仿宋" w:hAnsi="宋体" w:cs="Arial" w:hint="eastAsia"/>
        </w:rPr>
        <w:lastRenderedPageBreak/>
        <w:t>人符合法律法规、《基金合同》、本协议的指令不得拖延或拒绝执行。</w:t>
      </w:r>
    </w:p>
    <w:p w:rsidR="00403D5C" w:rsidRDefault="00403D5C">
      <w:pPr>
        <w:pStyle w:val="aa"/>
        <w:spacing w:line="240" w:lineRule="auto"/>
        <w:ind w:firstLineChars="0"/>
        <w:rPr>
          <w:rFonts w:ascii="彩虹粗仿宋" w:eastAsia="彩虹粗仿宋" w:hAnsi="宋体" w:cs="Arial"/>
        </w:rPr>
      </w:pPr>
      <w:r>
        <w:rPr>
          <w:rFonts w:ascii="彩虹粗仿宋" w:eastAsia="彩虹粗仿宋" w:hAnsi="宋体" w:cs="Arial" w:hint="eastAsia"/>
        </w:rPr>
        <w:t>（四）基金管理人发送错误指令的情形和处理程序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03D5C" w:rsidRDefault="00403D5C">
      <w:pPr>
        <w:adjustRightInd w:val="0"/>
        <w:snapToGrid w:val="0"/>
        <w:ind w:firstLine="480"/>
        <w:rPr>
          <w:rFonts w:ascii="彩虹粗仿宋" w:eastAsia="彩虹粗仿宋" w:hAnsi="宋体" w:cs="Arial"/>
          <w:sz w:val="24"/>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托管人发现基金管理人的指令违反法律法规，或者违反《基金合同》约定的，应当拒绝执行，立即通知基金管理人。</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w:t>
      </w:r>
      <w:r>
        <w:rPr>
          <w:rFonts w:ascii="彩虹粗仿宋" w:eastAsia="彩虹粗仿宋" w:hint="eastAsia"/>
          <w:sz w:val="24"/>
        </w:rPr>
        <w:t>赔偿由此造成的直接损失。</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执行有关业务，如果新的授权文件正本与传真</w:t>
      </w:r>
      <w:proofErr w:type="gramStart"/>
      <w:r>
        <w:rPr>
          <w:rFonts w:ascii="彩虹粗仿宋" w:eastAsia="彩虹粗仿宋" w:hAnsi="宋体" w:cs="Arial" w:hint="eastAsia"/>
          <w:sz w:val="24"/>
        </w:rPr>
        <w:t>件内容</w:t>
      </w:r>
      <w:proofErr w:type="gramEnd"/>
      <w:r>
        <w:rPr>
          <w:rFonts w:ascii="彩虹粗仿宋" w:eastAsia="彩虹粗仿宋" w:hAnsi="宋体" w:cs="Arial" w:hint="eastAsia"/>
          <w:sz w:val="24"/>
        </w:rPr>
        <w:t>不同，由此产生的责任由基金管理人承担</w:t>
      </w:r>
      <w:r>
        <w:rPr>
          <w:rFonts w:ascii="彩虹粗仿宋" w:eastAsia="彩虹粗仿宋" w:hint="eastAsia"/>
          <w:sz w:val="24"/>
        </w:rPr>
        <w:t>。</w:t>
      </w:r>
      <w:r>
        <w:rPr>
          <w:rFonts w:ascii="彩虹粗仿宋" w:eastAsia="彩虹粗仿宋" w:hAnsi="宋体" w:cs="Arial" w:hint="eastAsia"/>
          <w:sz w:val="24"/>
        </w:rPr>
        <w:t>基金托管人更换接受基金管理人指令的人员，应提前通过录音电话通知基金管理人。</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74" w:name="_Toc84133788"/>
      <w:bookmarkStart w:id="75" w:name="_Toc84234390"/>
      <w:bookmarkStart w:id="76" w:name="_Toc84234437"/>
      <w:bookmarkStart w:id="77" w:name="_Toc86204791"/>
      <w:bookmarkStart w:id="78" w:name="_Toc86223245"/>
      <w:bookmarkStart w:id="79" w:name="_Toc86225294"/>
      <w:bookmarkStart w:id="80" w:name="_Toc86649725"/>
      <w:bookmarkStart w:id="81" w:name="_Toc86726442"/>
      <w:bookmarkStart w:id="82" w:name="_Toc86727358"/>
      <w:bookmarkStart w:id="83" w:name="_Toc86737932"/>
      <w:bookmarkStart w:id="84" w:name="_Toc89163371"/>
      <w:bookmarkStart w:id="85" w:name="_Toc108512361"/>
      <w:bookmarkStart w:id="86" w:name="_Toc110761799"/>
      <w:bookmarkStart w:id="87" w:name="_Toc110765663"/>
      <w:bookmarkStart w:id="88" w:name="_Toc110830495"/>
      <w:bookmarkStart w:id="89" w:name="_Toc118212953"/>
      <w:bookmarkStart w:id="90" w:name="_Toc118774806"/>
      <w:bookmarkStart w:id="91" w:name="_Toc118972651"/>
      <w:bookmarkStart w:id="92" w:name="_Toc119402713"/>
      <w:bookmarkStart w:id="93" w:name="_Toc120435786"/>
      <w:bookmarkStart w:id="94" w:name="_Toc124325891"/>
      <w:r>
        <w:rPr>
          <w:rFonts w:ascii="彩虹粗仿宋" w:eastAsia="彩虹粗仿宋" w:hint="eastAsia"/>
          <w:sz w:val="30"/>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（一）选择证券买卖的证券经营机构</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03D5C" w:rsidRDefault="00403D5C">
      <w:pPr>
        <w:adjustRightInd w:val="0"/>
        <w:snapToGrid w:val="0"/>
        <w:ind w:firstLine="480"/>
        <w:rPr>
          <w:rFonts w:ascii="彩虹粗仿宋" w:eastAsia="彩虹粗仿宋"/>
          <w:sz w:val="24"/>
        </w:rPr>
      </w:pPr>
      <w:r>
        <w:rPr>
          <w:rFonts w:ascii="彩虹粗仿宋" w:eastAsia="彩虹粗仿宋" w:hint="eastAsia"/>
          <w:sz w:val="24"/>
        </w:rPr>
        <w:t>基金管理人与基金托管人应根据有关法律法规及相关业务规则，签订</w:t>
      </w:r>
      <w:proofErr w:type="gramStart"/>
      <w:r>
        <w:rPr>
          <w:rFonts w:ascii="彩虹粗仿宋" w:eastAsia="彩虹粗仿宋" w:hint="eastAsia"/>
          <w:sz w:val="24"/>
        </w:rPr>
        <w:t>《</w:t>
      </w:r>
      <w:proofErr w:type="gramEnd"/>
      <w:r>
        <w:rPr>
          <w:rFonts w:ascii="彩虹粗仿宋" w:eastAsia="彩虹粗仿宋" w:hint="eastAsia"/>
          <w:sz w:val="24"/>
        </w:rPr>
        <w:t>托管</w:t>
      </w:r>
    </w:p>
    <w:p w:rsidR="00403D5C" w:rsidRDefault="00403D5C">
      <w:pPr>
        <w:adjustRightInd w:val="0"/>
        <w:snapToGrid w:val="0"/>
        <w:rPr>
          <w:rFonts w:ascii="彩虹粗仿宋" w:eastAsia="彩虹粗仿宋"/>
          <w:sz w:val="24"/>
        </w:rPr>
      </w:pPr>
      <w:r>
        <w:rPr>
          <w:rFonts w:ascii="彩虹粗仿宋" w:eastAsia="彩虹粗仿宋" w:hint="eastAsia"/>
          <w:sz w:val="24"/>
        </w:rPr>
        <w:t>银行证券资金结算协议</w:t>
      </w:r>
      <w:proofErr w:type="gramStart"/>
      <w:r>
        <w:rPr>
          <w:rFonts w:ascii="彩虹粗仿宋" w:eastAsia="彩虹粗仿宋" w:hint="eastAsia"/>
          <w:sz w:val="24"/>
        </w:rPr>
        <w:t>》</w:t>
      </w:r>
      <w:proofErr w:type="gramEnd"/>
      <w:r>
        <w:rPr>
          <w:rFonts w:ascii="彩虹粗仿宋" w:eastAsia="彩虹粗仿宋" w:hint="eastAsia"/>
          <w:sz w:val="24"/>
        </w:rPr>
        <w:t>，如投资港股通，还需签订《证券投资基金港股通结算补充协议》，用以具体明确基金管理人与基金托管人在证券交易资金结算业务中的责</w:t>
      </w:r>
      <w:r>
        <w:rPr>
          <w:rFonts w:ascii="彩虹粗仿宋" w:eastAsia="彩虹粗仿宋" w:hint="eastAsia"/>
          <w:sz w:val="24"/>
        </w:rPr>
        <w:lastRenderedPageBreak/>
        <w:t>任。</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03D5C" w:rsidRDefault="00403D5C">
      <w:pPr>
        <w:adjustRightInd w:val="0"/>
        <w:snapToGrid w:val="0"/>
        <w:ind w:firstLine="480"/>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基金管理人应采取合理、必要措施，确保T日日终有足够的资金头寸完成 T+1日</w:t>
      </w:r>
      <w:r>
        <w:rPr>
          <w:rFonts w:ascii="彩虹粗仿宋" w:eastAsia="彩虹粗仿宋" w:hint="eastAsia"/>
          <w:sz w:val="24"/>
        </w:rPr>
        <w:t>中国证券登记结算有限责任公司的资金</w:t>
      </w:r>
      <w:r>
        <w:rPr>
          <w:rFonts w:ascii="彩虹粗仿宋" w:eastAsia="彩虹粗仿宋" w:hAnsi="宋体" w:cs="宋体" w:hint="eastAsia"/>
          <w:color w:val="000000"/>
          <w:kern w:val="0"/>
          <w:sz w:val="24"/>
        </w:rPr>
        <w:t>交收；如因基金管理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。如因基金管理</w:t>
      </w:r>
      <w:proofErr w:type="gramStart"/>
      <w:r>
        <w:rPr>
          <w:rFonts w:ascii="彩虹粗仿宋" w:eastAsia="彩虹粗仿宋" w:hAnsi="宋体" w:cs="宋体" w:hint="eastAsia"/>
          <w:color w:val="000000"/>
          <w:kern w:val="0"/>
          <w:sz w:val="24"/>
        </w:rPr>
        <w:t>人原因</w:t>
      </w:r>
      <w:proofErr w:type="gramEnd"/>
      <w:r>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Pr>
          <w:rFonts w:ascii="彩虹粗仿宋" w:eastAsia="彩虹粗仿宋" w:hAnsi="宋体" w:cs="宋体" w:hint="eastAsia"/>
          <w:color w:val="000000"/>
          <w:kern w:val="0"/>
          <w:sz w:val="24"/>
        </w:rPr>
        <w:t>券</w:t>
      </w:r>
      <w:proofErr w:type="gramEnd"/>
      <w:r>
        <w:rPr>
          <w:rFonts w:ascii="彩虹粗仿宋" w:eastAsia="彩虹粗仿宋" w:hAnsi="宋体" w:cs="宋体" w:hint="eastAsia"/>
          <w:color w:val="000000"/>
          <w:kern w:val="0"/>
          <w:sz w:val="24"/>
        </w:rPr>
        <w:t>进行处置造成的投资风险和损失由基金管理人承担。</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03D5C" w:rsidRDefault="00403D5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1.基金份额申购、赎回的确认、清算由基金管理人或其委托的登记机构负责。</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Pr>
          <w:rFonts w:ascii="彩虹粗仿宋" w:eastAsia="彩虹粗仿宋" w:hAnsi="宋体" w:cs="Arial" w:hint="eastAsia"/>
          <w:sz w:val="24"/>
        </w:rPr>
        <w:t>日上述</w:t>
      </w:r>
      <w:proofErr w:type="gramEnd"/>
      <w:r>
        <w:rPr>
          <w:rFonts w:ascii="彩虹粗仿宋" w:eastAsia="彩虹粗仿宋" w:hAnsi="宋体" w:cs="Arial" w:hint="eastAsia"/>
          <w:sz w:val="24"/>
        </w:rPr>
        <w:t>有关数据，并保证相关数据的准确、完整。</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w:t>
      </w:r>
      <w:proofErr w:type="gramStart"/>
      <w:r>
        <w:rPr>
          <w:rFonts w:ascii="彩虹粗仿宋" w:eastAsia="彩虹粗仿宋" w:hAnsi="宋体" w:cs="Arial" w:hint="eastAsia"/>
          <w:sz w:val="24"/>
        </w:rPr>
        <w:t>赎回款</w:t>
      </w:r>
      <w:proofErr w:type="gramEnd"/>
      <w:r>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Pr>
          <w:rFonts w:ascii="彩虹粗仿宋" w:eastAsia="彩虹粗仿宋" w:hAnsi="宋体" w:cs="Arial" w:hint="eastAsia"/>
          <w:sz w:val="24"/>
        </w:rPr>
        <w:t>系基金</w:t>
      </w:r>
      <w:proofErr w:type="gramEnd"/>
      <w:r>
        <w:rPr>
          <w:rFonts w:ascii="彩虹粗仿宋" w:eastAsia="彩虹粗仿宋" w:hAnsi="宋体" w:cs="Arial" w:hint="eastAsia"/>
          <w:sz w:val="24"/>
        </w:rPr>
        <w:t>管理人的原因造成，责任由基金管理人承担，基金托管人不承担垫款义务。</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w:t>
      </w:r>
      <w:proofErr w:type="gramStart"/>
      <w:r>
        <w:rPr>
          <w:rFonts w:ascii="彩虹粗仿宋" w:eastAsia="彩虹粗仿宋" w:hAnsi="宋体" w:cs="Arial" w:hint="eastAsia"/>
          <w:sz w:val="24"/>
        </w:rPr>
        <w:t>申赎净额</w:t>
      </w:r>
      <w:proofErr w:type="gramEnd"/>
      <w:r>
        <w:rPr>
          <w:rFonts w:ascii="彩虹粗仿宋" w:eastAsia="彩虹粗仿宋" w:hAnsi="宋体" w:cs="Arial" w:hint="eastAsia"/>
          <w:sz w:val="24"/>
        </w:rPr>
        <w:t>结算</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w:t>
      </w:r>
      <w:proofErr w:type="gramStart"/>
      <w:r>
        <w:rPr>
          <w:rFonts w:ascii="彩虹粗仿宋" w:eastAsia="彩虹粗仿宋" w:hAnsi="宋体" w:cs="Arial" w:hint="eastAsia"/>
          <w:sz w:val="24"/>
        </w:rPr>
        <w:t>入申请</w:t>
      </w:r>
      <w:proofErr w:type="gramEnd"/>
      <w:r>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Pr>
          <w:rFonts w:ascii="彩虹粗仿宋" w:eastAsia="彩虹粗仿宋" w:hAnsi="宋体" w:cs="Arial" w:hint="eastAsia"/>
          <w:sz w:val="24"/>
        </w:rPr>
        <w:t>划往基金</w:t>
      </w:r>
      <w:proofErr w:type="gramEnd"/>
      <w:r>
        <w:rPr>
          <w:rFonts w:ascii="彩虹粗仿宋" w:eastAsia="彩虹粗仿宋" w:hAnsi="宋体" w:cs="Arial" w:hint="eastAsia"/>
          <w:sz w:val="24"/>
        </w:rPr>
        <w:t>清算账户。</w:t>
      </w:r>
    </w:p>
    <w:p w:rsidR="00403D5C" w:rsidRDefault="00403D5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（五）基金转换</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03D5C" w:rsidRDefault="00403D5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w:t>
      </w:r>
      <w:proofErr w:type="gramStart"/>
      <w:r>
        <w:rPr>
          <w:rFonts w:ascii="彩虹粗仿宋" w:eastAsia="彩虹粗仿宋" w:hAnsi="宋体" w:cs="Arial" w:hint="eastAsia"/>
          <w:sz w:val="24"/>
        </w:rPr>
        <w:t>具体资金</w:t>
      </w:r>
      <w:proofErr w:type="gramEnd"/>
      <w:r>
        <w:rPr>
          <w:rFonts w:ascii="彩虹粗仿宋" w:eastAsia="彩虹粗仿宋" w:hAnsi="宋体" w:cs="Arial" w:hint="eastAsia"/>
          <w:sz w:val="24"/>
        </w:rPr>
        <w:t>清算和数据传递的时间、程序及托管协议当事人承担的权责按基金管理人届时的公告执行。</w:t>
      </w:r>
    </w:p>
    <w:p w:rsidR="00403D5C" w:rsidRDefault="00403D5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lastRenderedPageBreak/>
        <w:t>3.本基金开展基金转换业务应按相关法律法规规定及《基金合同》的约定进行公告。</w:t>
      </w:r>
    </w:p>
    <w:p w:rsidR="00403D5C" w:rsidRDefault="00403D5C">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（六）基金现金分红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w:t>
      </w:r>
      <w:r>
        <w:rPr>
          <w:rFonts w:ascii="彩虹粗仿宋" w:eastAsia="彩虹粗仿宋" w:hint="eastAsia"/>
          <w:sz w:val="24"/>
          <w:szCs w:val="18"/>
        </w:rPr>
        <w:t>依照《信息披露办法》的有关规定在中国证监会指定媒介上公告</w:t>
      </w:r>
      <w:r>
        <w:rPr>
          <w:rFonts w:ascii="彩虹粗仿宋" w:eastAsia="彩虹粗仿宋" w:hAnsi="宋体" w:cs="Arial" w:hint="eastAsia"/>
          <w:sz w:val="24"/>
        </w:rPr>
        <w:t>。</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03D5C" w:rsidRDefault="00403D5C">
      <w:pPr>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03D5C" w:rsidRDefault="00403D5C">
      <w:pPr>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03D5C" w:rsidRDefault="00403D5C">
      <w:pPr>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03D5C" w:rsidRDefault="00403D5C">
      <w:pPr>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Pr>
          <w:rFonts w:ascii="彩虹粗仿宋" w:eastAsia="彩虹粗仿宋" w:hAnsi="宋体" w:cs="Arial" w:hint="eastAsia"/>
          <w:sz w:val="24"/>
        </w:rPr>
        <w:t>本息划往任何</w:t>
      </w:r>
      <w:proofErr w:type="gramEnd"/>
      <w:r>
        <w:rPr>
          <w:rFonts w:ascii="彩虹粗仿宋" w:eastAsia="彩虹粗仿宋" w:hAnsi="宋体" w:cs="Arial" w:hint="eastAsia"/>
          <w:sz w:val="24"/>
        </w:rPr>
        <w:t>其他账户。</w:t>
      </w:r>
    </w:p>
    <w:p w:rsidR="00403D5C" w:rsidRDefault="00403D5C">
      <w:pPr>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03D5C" w:rsidRDefault="00403D5C">
      <w:pPr>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03D5C" w:rsidRDefault="00403D5C">
      <w:pPr>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 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彩虹粗仿宋" w:eastAsia="彩虹粗仿宋" w:hAnsi="宋体" w:cs="Arial" w:hint="eastAsia"/>
          <w:sz w:val="24"/>
        </w:rPr>
        <w:t>函管</w:t>
      </w:r>
      <w:proofErr w:type="gramEnd"/>
      <w:r>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403D5C" w:rsidRDefault="00403D5C">
      <w:pPr>
        <w:pStyle w:val="2"/>
        <w:jc w:val="center"/>
        <w:rPr>
          <w:rFonts w:ascii="彩虹粗仿宋" w:eastAsia="彩虹粗仿宋"/>
          <w:sz w:val="30"/>
        </w:rPr>
      </w:pPr>
      <w:bookmarkStart w:id="95" w:name="_Toc124325892"/>
      <w:r>
        <w:rPr>
          <w:rFonts w:ascii="彩虹粗仿宋" w:eastAsia="彩虹粗仿宋" w:hint="eastAsia"/>
          <w:sz w:val="30"/>
        </w:rPr>
        <w:t xml:space="preserve"> 八、基金资产净值计算和会计核算</w:t>
      </w:r>
      <w:bookmarkEnd w:id="95"/>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1.基金资产净值是指基金资产总值减去负债后的金额。各类基金份额净值是</w:t>
      </w:r>
      <w:r>
        <w:rPr>
          <w:rFonts w:ascii="彩虹粗仿宋" w:eastAsia="彩虹粗仿宋" w:hAnsi="宋体" w:cs="Arial" w:hint="eastAsia"/>
          <w:sz w:val="24"/>
        </w:rPr>
        <w:lastRenderedPageBreak/>
        <w:t>按照每个交易日闭市后，该类基金资产净值除以当日基金份额的余额数量计算，精确到0.00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1元，小数点后第五位四舍五入。</w:t>
      </w:r>
      <w:r w:rsidRPr="00E50272">
        <w:rPr>
          <w:rFonts w:ascii="彩虹粗仿宋" w:eastAsia="彩虹粗仿宋" w:hAnsi="宋体" w:cs="Arial" w:hint="eastAsia"/>
          <w:sz w:val="24"/>
        </w:rPr>
        <w:t>基金管理人可以设立大额赎回情形下的净值精度应急调整机制。</w:t>
      </w:r>
      <w:r>
        <w:rPr>
          <w:rFonts w:ascii="彩虹粗仿宋" w:eastAsia="彩虹粗仿宋" w:hAnsi="宋体" w:cs="Arial" w:hint="eastAsia"/>
          <w:sz w:val="24"/>
        </w:rPr>
        <w:t>国家另有规定的，从其规定。</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每个交易日计算基金资产净值及各类基金份额的基金份额净值，并按规定公告。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rsidR="00403D5C" w:rsidRDefault="00403D5C">
      <w:pPr>
        <w:ind w:firstLineChars="200"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1.估值对象</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基金所拥有的股票、股指期货合约、债券和银行存款本息、应收款项、其它投资等资产及负债。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 估值</w:t>
      </w:r>
      <w:r>
        <w:rPr>
          <w:rFonts w:ascii="彩虹粗仿宋" w:eastAsia="彩虹粗仿宋" w:hAnsi="宋体" w:cs="Arial"/>
          <w:sz w:val="24"/>
        </w:rPr>
        <w:t>原则</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基金管理人在确定相关金融资产和金融负债的公允价值时，应符合《企业会计准则》、监管部门有关规定。</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（三）如经济环境发生重大变化或证券发行人发生影响证券价格的重大事件，使潜在估值调整对前一估值日的基金资产净值的影响在0.25%以上的，应对估值进行调整并确定公允价值。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估值方法</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 ：</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②交易所上市交易或挂牌转让的不含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收益品种，选取估值日第三方估值机构提供的相应品种当日的估值净价进行估值。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③交易所上市交易或挂牌转让的含</w:t>
      </w:r>
      <w:proofErr w:type="gramStart"/>
      <w:r>
        <w:rPr>
          <w:rFonts w:ascii="彩虹粗仿宋" w:eastAsia="彩虹粗仿宋" w:hAnsi="宋体" w:cs="Arial" w:hint="eastAsia"/>
          <w:sz w:val="24"/>
        </w:rPr>
        <w:t>权固定</w:t>
      </w:r>
      <w:proofErr w:type="gramEnd"/>
      <w:r>
        <w:rPr>
          <w:rFonts w:ascii="彩虹粗仿宋" w:eastAsia="彩虹粗仿宋" w:hAnsi="宋体" w:cs="Arial" w:hint="eastAsia"/>
          <w:sz w:val="24"/>
        </w:rPr>
        <w:t>收益品种，选取估值日第三方估值机构提供的相应品种当日的唯一估值净价或推荐估值净价进行估值；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④交易所上市交易的可转换债券以每日收盘价作为估值全价。</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彩虹粗仿宋" w:eastAsia="彩虹粗仿宋" w:hAnsi="宋体" w:cs="Arial" w:hint="eastAsia"/>
          <w:sz w:val="24"/>
        </w:rPr>
        <w:t>券</w:t>
      </w:r>
      <w:proofErr w:type="gramEnd"/>
      <w:r>
        <w:rPr>
          <w:rFonts w:ascii="彩虹粗仿宋" w:eastAsia="彩虹粗仿宋" w:hAnsi="宋体" w:cs="Arial" w:hint="eastAsia"/>
          <w:sz w:val="24"/>
        </w:rPr>
        <w:t>等流通受限股票，按监管机构或行业协会有关规定确定公允价值。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Pr>
          <w:rFonts w:ascii="彩虹粗仿宋" w:eastAsia="彩虹粗仿宋" w:hAnsi="宋体" w:cs="Arial" w:hint="eastAsia"/>
          <w:bCs/>
          <w:sz w:val="24"/>
        </w:rPr>
        <w:t>交易所市场发行未上市或未挂牌转让的债券，对存在活跃市场的情况下，以活跃市场上未经调整的报价作为估值日的公允价值；对于活跃市场报价未能代表估值日公允价值的情况下，对市场报价进行调整以确认估值日的公允价值；对于不存在市场活动或市场活动很少的情况下，则采用估值技术确定其公允价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（4）同一债券同时在两个或两个以上市场交易的，按债券所处的市场分别估值。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）基金投资同业存单，按估值日第三方估值机构提供的估值净价估值；选定的第三方估值机构未提供估值价格的，按成本估值。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）本基金持有的回购以成本列示，按合同利率在回购期间内逐日计提应收或应付利息。</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）本基金持有的银行存款和备付金余额以本金列示，按相应利率逐日计提利息。</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Pr>
          <w:rFonts w:ascii="彩虹粗仿宋" w:eastAsia="彩虹粗仿宋" w:hAnsi="宋体" w:cs="Arial" w:hint="eastAsia"/>
          <w:bCs/>
          <w:sz w:val="24"/>
        </w:rPr>
        <w:t>本基金投资股指期货合约，一般以估值当日结算价进行估值，估值当日无结算价的，且最近交易日后经济环境未发生重大变化的，采用最近交易日结算价估值。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10</w:t>
      </w:r>
      <w:r>
        <w:rPr>
          <w:rFonts w:ascii="彩虹粗仿宋" w:eastAsia="彩虹粗仿宋" w:hAnsi="宋体" w:cs="Arial" w:hint="eastAsia"/>
          <w:sz w:val="24"/>
        </w:rPr>
        <w:t>）当发生大额申购或赎回情形时，基金管理人可以对采用摆动定价机制，以确保基金估值的公平性，</w:t>
      </w:r>
      <w:r>
        <w:rPr>
          <w:rFonts w:ascii="彩虹粗仿宋" w:eastAsia="彩虹粗仿宋" w:hAnsi="宋体" w:cs="Arial" w:hint="eastAsia"/>
          <w:bCs/>
          <w:sz w:val="24"/>
        </w:rPr>
        <w:t>具体处理原则与操作规范遵循相关法律法规以及监管部门、自律规则的规定</w:t>
      </w:r>
      <w:r>
        <w:rPr>
          <w:rFonts w:ascii="彩虹粗仿宋" w:eastAsia="彩虹粗仿宋" w:hAnsi="宋体" w:cs="Arial" w:hint="eastAsia"/>
          <w:sz w:val="24"/>
        </w:rPr>
        <w:t>。</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（11）相关法律法规以及监管部门有强制规定的，从其规定。如有新增事项，按国家最新规定估值。</w:t>
      </w:r>
    </w:p>
    <w:p w:rsidR="00403D5C" w:rsidRDefault="00403D5C">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w:t>
      </w:r>
      <w:r>
        <w:rPr>
          <w:rFonts w:ascii="彩虹粗仿宋" w:eastAsia="彩虹粗仿宋" w:hAnsi="宋体" w:cs="Arial" w:hint="eastAsia"/>
          <w:sz w:val="24"/>
        </w:rPr>
        <w:lastRenderedPageBreak/>
        <w:t>序及相关法律法规的规定或者未能充分维护基金份额持有人利益时，应立即通知对方，共同查明原因，双方协商解决。</w:t>
      </w:r>
    </w:p>
    <w:p w:rsidR="00403D5C" w:rsidRDefault="00403D5C">
      <w:pPr>
        <w:adjustRightInd w:val="0"/>
        <w:snapToGrid w:val="0"/>
        <w:ind w:firstLine="480"/>
        <w:rPr>
          <w:rFonts w:ascii="彩虹粗仿宋" w:eastAsia="彩虹粗仿宋"/>
          <w:sz w:val="24"/>
          <w:szCs w:val="21"/>
        </w:rPr>
      </w:pPr>
      <w:r>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03D5C" w:rsidRDefault="00403D5C">
      <w:pPr>
        <w:adjustRightInd w:val="0"/>
        <w:snapToGrid w:val="0"/>
        <w:ind w:firstLine="480"/>
        <w:rPr>
          <w:rStyle w:val="read"/>
          <w:rFonts w:ascii="彩虹粗仿宋" w:eastAsia="彩虹粗仿宋" w:hAnsi="宋体" w:cs="Arial"/>
          <w:sz w:val="24"/>
        </w:rPr>
      </w:pPr>
      <w:r>
        <w:rPr>
          <w:rStyle w:val="read"/>
          <w:rFonts w:ascii="彩虹粗仿宋" w:eastAsia="彩虹粗仿宋" w:hAnsi="宋体" w:cs="Arial" w:hint="eastAsia"/>
          <w:sz w:val="24"/>
        </w:rPr>
        <w:t>3.特殊情形的处理</w:t>
      </w:r>
    </w:p>
    <w:p w:rsidR="00403D5C" w:rsidRDefault="00403D5C">
      <w:pPr>
        <w:adjustRightInd w:val="0"/>
        <w:snapToGrid w:val="0"/>
        <w:ind w:firstLineChars="200" w:firstLine="480"/>
        <w:rPr>
          <w:rStyle w:val="read"/>
          <w:rFonts w:ascii="彩虹粗仿宋" w:eastAsia="彩虹粗仿宋"/>
          <w:sz w:val="24"/>
        </w:rPr>
      </w:pPr>
      <w:r>
        <w:rPr>
          <w:rStyle w:val="read"/>
          <w:rFonts w:ascii="彩虹粗仿宋" w:eastAsia="彩虹粗仿宋" w:hAnsi="宋体" w:cs="Arial" w:hint="eastAsia"/>
          <w:sz w:val="24"/>
        </w:rPr>
        <w:t>（1）基金管理人、基金托管人按估值方法的第(9)项进行估值时，所造成的误差不作为基金份</w:t>
      </w:r>
      <w:r>
        <w:rPr>
          <w:rStyle w:val="read"/>
          <w:rFonts w:ascii="彩虹粗仿宋" w:eastAsia="彩虹粗仿宋" w:hint="eastAsia"/>
          <w:sz w:val="24"/>
        </w:rPr>
        <w:t>额净值错误处理。</w:t>
      </w:r>
    </w:p>
    <w:p w:rsidR="00403D5C" w:rsidRDefault="00403D5C">
      <w:pPr>
        <w:adjustRightInd w:val="0"/>
        <w:snapToGrid w:val="0"/>
        <w:ind w:firstLineChars="200" w:firstLine="480"/>
        <w:rPr>
          <w:rStyle w:val="read"/>
          <w:rFonts w:ascii="彩虹粗仿宋" w:eastAsia="彩虹粗仿宋"/>
          <w:sz w:val="24"/>
        </w:rPr>
      </w:pPr>
      <w:r>
        <w:rPr>
          <w:rStyle w:val="read"/>
          <w:rFonts w:ascii="彩虹粗仿宋" w:eastAsia="彩虹粗仿宋"/>
          <w:sz w:val="24"/>
        </w:rPr>
        <w:t>(2)</w:t>
      </w:r>
      <w:r>
        <w:rPr>
          <w:rFonts w:hint="eastAsia"/>
          <w:bCs/>
          <w:sz w:val="24"/>
          <w:szCs w:val="20"/>
        </w:rPr>
        <w:t xml:space="preserve"> </w:t>
      </w:r>
      <w:r>
        <w:rPr>
          <w:rFonts w:ascii="彩虹粗仿宋" w:eastAsia="彩虹粗仿宋" w:hint="eastAsia"/>
          <w:bCs/>
          <w:sz w:val="24"/>
        </w:rPr>
        <w:t>由于不可抗力原因，或由于证券/期货交易所或登记结算公司、证券经纪机构、期货公司、存款银行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403D5C" w:rsidRDefault="00403D5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（三）基金份额净值错误的处理方式</w:t>
      </w:r>
    </w:p>
    <w:p w:rsidR="00403D5C" w:rsidRDefault="00403D5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1.当任一类基金份额净值小数点后</w:t>
      </w:r>
      <w:r>
        <w:rPr>
          <w:rStyle w:val="read"/>
          <w:rFonts w:ascii="彩虹粗仿宋" w:eastAsia="彩虹粗仿宋"/>
          <w:sz w:val="24"/>
        </w:rPr>
        <w:t>4</w:t>
      </w:r>
      <w:r>
        <w:rPr>
          <w:rStyle w:val="read"/>
          <w:rFonts w:ascii="彩虹粗仿宋" w:eastAsia="彩虹粗仿宋" w:hint="eastAsia"/>
          <w:sz w:val="24"/>
        </w:rPr>
        <w:t>位以内(含第</w:t>
      </w:r>
      <w:r>
        <w:rPr>
          <w:rStyle w:val="read"/>
          <w:rFonts w:ascii="彩虹粗仿宋" w:eastAsia="彩虹粗仿宋"/>
          <w:sz w:val="24"/>
        </w:rPr>
        <w:t>4</w:t>
      </w:r>
      <w:r>
        <w:rPr>
          <w:rStyle w:val="read"/>
          <w:rFonts w:ascii="彩虹粗仿宋" w:eastAsia="彩虹粗仿宋" w:hint="eastAsia"/>
          <w:sz w:val="24"/>
        </w:rPr>
        <w:t>位)发生差错时，视为该类基金份额净值错误；基金份额净值出现错误时，基金管理人应当立即予以纠正，通报基金托管人，并采取合理的措施防止损失进一步扩大；错误偏差达到该类基金份额净值的0.25%时，基金管理人应当通报基金托管人</w:t>
      </w:r>
      <w:r>
        <w:rPr>
          <w:rFonts w:ascii="彩虹粗仿宋" w:eastAsia="彩虹粗仿宋" w:cs="Arial" w:hint="eastAsia"/>
          <w:sz w:val="24"/>
        </w:rPr>
        <w:t>；错误偏差达到</w:t>
      </w:r>
      <w:r>
        <w:rPr>
          <w:rStyle w:val="read"/>
          <w:rFonts w:ascii="彩虹粗仿宋" w:eastAsia="彩虹粗仿宋" w:hint="eastAsia"/>
          <w:sz w:val="24"/>
        </w:rPr>
        <w:t>该类</w:t>
      </w:r>
      <w:r>
        <w:rPr>
          <w:rFonts w:ascii="彩虹粗仿宋" w:eastAsia="彩虹粗仿宋" w:cs="Arial" w:hint="eastAsia"/>
          <w:sz w:val="24"/>
        </w:rPr>
        <w:t>基金份额净值的</w:t>
      </w:r>
      <w:r>
        <w:rPr>
          <w:rFonts w:ascii="彩虹粗仿宋" w:eastAsia="彩虹粗仿宋" w:hAnsi="宋体" w:hint="eastAsia"/>
          <w:sz w:val="24"/>
        </w:rPr>
        <w:t>0.5%时，基金管理人应当公告</w:t>
      </w:r>
      <w:r>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403D5C" w:rsidRDefault="00403D5C">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403D5C" w:rsidRDefault="00403D5C">
      <w:pPr>
        <w:adjustRightInd w:val="0"/>
        <w:snapToGrid w:val="0"/>
        <w:ind w:firstLineChars="200" w:firstLine="480"/>
        <w:rPr>
          <w:rFonts w:ascii="彩虹粗仿宋" w:eastAsia="彩虹粗仿宋" w:hAnsi="宋体" w:cs="Arial"/>
          <w:sz w:val="24"/>
        </w:rPr>
      </w:pPr>
      <w:r>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彩虹粗仿宋" w:eastAsia="彩虹粗仿宋" w:hAnsi="宋体" w:cs="Arial" w:hint="eastAsia"/>
          <w:sz w:val="24"/>
        </w:rPr>
        <w:t>损失，由基金管理人负责赔付。</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proofErr w:type="gramStart"/>
      <w:r>
        <w:rPr>
          <w:rFonts w:ascii="彩虹粗仿宋" w:eastAsia="彩虹粗仿宋" w:hint="eastAsia"/>
          <w:kern w:val="0"/>
          <w:sz w:val="24"/>
        </w:rPr>
        <w:t>若基金</w:t>
      </w:r>
      <w:proofErr w:type="gramEnd"/>
      <w:r>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w:t>
      </w:r>
      <w:r>
        <w:rPr>
          <w:rFonts w:ascii="彩虹粗仿宋" w:eastAsia="彩虹粗仿宋" w:hAnsi="宋体" w:cs="Arial" w:hint="eastAsia"/>
          <w:sz w:val="24"/>
        </w:rPr>
        <w:lastRenderedPageBreak/>
        <w:t>行做法，双方当事人应本着平等和保护基金份额持有人利益的原则进行协商。</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1.基金投资所涉及的证券/期货交易市场遇法定节假日或因其他原因暂停营业时；</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3.当前一估值日基金资产净值 50%以上的资产出现无可参考的活跃市场价格且采用估值技术</w:t>
      </w:r>
      <w:proofErr w:type="gramStart"/>
      <w:r>
        <w:rPr>
          <w:rFonts w:ascii="彩虹粗仿宋" w:eastAsia="彩虹粗仿宋" w:hAnsi="宋体" w:cs="Arial" w:hint="eastAsia"/>
          <w:sz w:val="24"/>
        </w:rPr>
        <w:t>仍导致</w:t>
      </w:r>
      <w:proofErr w:type="gramEnd"/>
      <w:r>
        <w:rPr>
          <w:rFonts w:ascii="彩虹粗仿宋" w:eastAsia="彩虹粗仿宋" w:hAnsi="宋体" w:cs="Arial" w:hint="eastAsia"/>
          <w:sz w:val="24"/>
        </w:rPr>
        <w:t>公允价值存在重大不确定性时，经与基金托管人协商一致的；</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4.中国证监会和《基金合同》认定的其他情形。</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（五）基金会计制度</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（六）基金账册的建立</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1.财务报表的编制</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2.报表复核</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(1)报表的编制</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二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403D5C" w:rsidRDefault="00403D5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03D5C" w:rsidRDefault="00403D5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03D5C" w:rsidRDefault="00403D5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03D5C" w:rsidRDefault="00403D5C">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403D5C" w:rsidRDefault="00403D5C">
      <w:pPr>
        <w:pStyle w:val="a0"/>
        <w:adjustRightInd w:val="0"/>
        <w:snapToGrid w:val="0"/>
        <w:ind w:firstLineChars="0" w:firstLine="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96" w:name="_Toc124325893"/>
      <w:r>
        <w:rPr>
          <w:rFonts w:ascii="彩虹粗仿宋" w:eastAsia="彩虹粗仿宋" w:hint="eastAsia"/>
          <w:sz w:val="30"/>
        </w:rPr>
        <w:t>九、基金收益分配</w:t>
      </w:r>
      <w:bookmarkEnd w:id="96"/>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（一）基金收益分配的原则</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基金收益分配应遵循下列原则：</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 由于本基金A类基金份额不收取销售服务费，而C类基金份额收取销售服</w:t>
      </w:r>
      <w:r>
        <w:rPr>
          <w:rFonts w:ascii="彩虹粗仿宋" w:eastAsia="彩虹粗仿宋" w:hAnsi="宋体" w:cs="Arial" w:hint="eastAsia"/>
          <w:sz w:val="24"/>
        </w:rPr>
        <w:lastRenderedPageBreak/>
        <w:t>务费，各基金份额类别对应的可供分配利润将有所不同，本基金同一类别的每一基金份额享有同等分配权；</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2</w:t>
      </w:r>
      <w:r>
        <w:rPr>
          <w:rFonts w:ascii="彩虹粗仿宋" w:eastAsia="彩虹粗仿宋" w:hAnsi="宋体" w:cs="Arial" w:hint="eastAsia"/>
          <w:sz w:val="24"/>
        </w:rPr>
        <w:t>.本基金收益分配方式分为两种：现金分红与红利再投资；基金份额持有人可以事先选择将所获分配的现金收益，按照基金合同有关基金份额申购的约定转为相应类别的基金份额</w:t>
      </w:r>
      <w:r>
        <w:rPr>
          <w:rFonts w:hint="eastAsia"/>
          <w:bCs/>
          <w:sz w:val="24"/>
        </w:rPr>
        <w:t>，</w:t>
      </w:r>
      <w:proofErr w:type="gramStart"/>
      <w:r>
        <w:rPr>
          <w:rFonts w:hint="eastAsia"/>
          <w:bCs/>
          <w:sz w:val="24"/>
        </w:rPr>
        <w:t>且基金</w:t>
      </w:r>
      <w:proofErr w:type="gramEnd"/>
      <w:r>
        <w:rPr>
          <w:rFonts w:hint="eastAsia"/>
          <w:bCs/>
          <w:sz w:val="24"/>
        </w:rPr>
        <w:t>份额持有人可对</w:t>
      </w:r>
      <w:r>
        <w:rPr>
          <w:rFonts w:hint="eastAsia"/>
          <w:bCs/>
          <w:sz w:val="24"/>
        </w:rPr>
        <w:t>A</w:t>
      </w:r>
      <w:r>
        <w:rPr>
          <w:rFonts w:hint="eastAsia"/>
          <w:bCs/>
          <w:sz w:val="24"/>
        </w:rPr>
        <w:t>类、</w:t>
      </w:r>
      <w:r>
        <w:rPr>
          <w:rFonts w:hint="eastAsia"/>
          <w:bCs/>
          <w:sz w:val="24"/>
        </w:rPr>
        <w:t>C</w:t>
      </w:r>
      <w:r>
        <w:rPr>
          <w:rFonts w:hint="eastAsia"/>
          <w:bCs/>
          <w:sz w:val="24"/>
        </w:rPr>
        <w:t>类基金份额分别选择不同的分红方式</w:t>
      </w:r>
      <w:r>
        <w:rPr>
          <w:rFonts w:ascii="彩虹粗仿宋" w:eastAsia="彩虹粗仿宋" w:hAnsi="宋体" w:cs="Arial" w:hint="eastAsia"/>
          <w:sz w:val="24"/>
        </w:rPr>
        <w:t>；基金份额持有人事先未做出选择的，基金管理人应当支付现金；</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.基金收益分配后基金份额净值不能低于面值；即基金收益分配基准日的任一类基金份额净值减去该类别每单位基金份额收益分配金额后不能低于面值；</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.法律法规或监管机构另有规定的，从其规定。</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本基金收益分配方案由基金管理人拟订，并由基金托管人复核，在2日内在指定媒介公告。</w:t>
      </w:r>
      <w:r>
        <w:rPr>
          <w:rFonts w:ascii="彩虹粗仿宋" w:eastAsia="彩虹粗仿宋" w:hint="eastAsia"/>
          <w:sz w:val="24"/>
        </w:rPr>
        <w:t>基金红利发放</w:t>
      </w:r>
      <w:proofErr w:type="gramStart"/>
      <w:r>
        <w:rPr>
          <w:rFonts w:ascii="彩虹粗仿宋" w:eastAsia="彩虹粗仿宋" w:hint="eastAsia"/>
          <w:sz w:val="24"/>
        </w:rPr>
        <w:t>日距离</w:t>
      </w:r>
      <w:proofErr w:type="gramEnd"/>
      <w:r>
        <w:rPr>
          <w:rFonts w:ascii="彩虹粗仿宋" w:eastAsia="彩虹粗仿宋" w:hint="eastAsia"/>
          <w:sz w:val="24"/>
        </w:rPr>
        <w:t>收益分配基准日（即可供分配利润计算截止日）的时间不得超过15个工作日。</w:t>
      </w:r>
      <w:r>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97" w:name="_Toc124325894"/>
      <w:r>
        <w:rPr>
          <w:rFonts w:ascii="彩虹粗仿宋" w:eastAsia="彩虹粗仿宋" w:hint="eastAsia"/>
          <w:sz w:val="30"/>
        </w:rPr>
        <w:t>十、基金信息披露</w:t>
      </w:r>
      <w:bookmarkEnd w:id="97"/>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（一）保密义务</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（二）信息披露的内容</w:t>
      </w:r>
    </w:p>
    <w:p w:rsidR="00403D5C" w:rsidRDefault="00403D5C">
      <w:pPr>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w:t>
      </w:r>
      <w:r>
        <w:rPr>
          <w:rFonts w:hint="eastAsia"/>
          <w:bCs/>
          <w:sz w:val="24"/>
        </w:rPr>
        <w:t>、基金产品资料概要</w:t>
      </w:r>
      <w:r>
        <w:rPr>
          <w:rFonts w:ascii="彩虹粗仿宋" w:eastAsia="彩虹粗仿宋" w:hAnsi="宋体" w:cs="Arial" w:hint="eastAsia"/>
          <w:sz w:val="24"/>
        </w:rPr>
        <w:t>、基金份额发售公告、《基金合同》生效公告、基金资产净值、基金份额净值、基金份额申购与赎回价格、基金定期报告（包括基金年度报告、基金中期报告和基金季度报告）、清算报告、临时报告、澄清公告、基金份额持有人大会决议、中国证监会规定的其他信息。基金年度报告需经具有从事证券、</w:t>
      </w:r>
      <w:r>
        <w:rPr>
          <w:rFonts w:hint="eastAsia"/>
          <w:bCs/>
          <w:sz w:val="24"/>
        </w:rPr>
        <w:t>期货</w:t>
      </w:r>
      <w:r>
        <w:rPr>
          <w:rFonts w:ascii="彩虹粗仿宋" w:eastAsia="彩虹粗仿宋" w:hAnsi="宋体" w:cs="Arial" w:hint="eastAsia"/>
          <w:sz w:val="24"/>
        </w:rPr>
        <w:t>相关业务资格的会计师事务所审计后，方可披露。</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w:t>
      </w:r>
      <w:r>
        <w:rPr>
          <w:rFonts w:ascii="彩虹粗仿宋" w:eastAsia="彩虹粗仿宋" w:hAnsi="宋体" w:cs="Arial" w:hint="eastAsia"/>
          <w:sz w:val="24"/>
        </w:rPr>
        <w:lastRenderedPageBreak/>
        <w:t>金托管人复核的事项进行复核，基金托管人复核无误后，由基金管理人予以公布。</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对于不需要基金托管人复核的信息，基金管理人在公告前应告知基金托管人。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 发生暂停估值的情形；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(3)法律法规、《基金合同》或中国证监会规定的情况。</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w:t>
      </w:r>
      <w:r>
        <w:rPr>
          <w:bCs/>
          <w:sz w:val="24"/>
        </w:rPr>
        <w:t>向基金管理人</w:t>
      </w:r>
      <w:r>
        <w:rPr>
          <w:rFonts w:hint="eastAsia"/>
          <w:bCs/>
          <w:sz w:val="24"/>
        </w:rPr>
        <w:t>进行书面或电子确认，根据《基金合同》和相关规定</w:t>
      </w:r>
      <w:r>
        <w:rPr>
          <w:rFonts w:ascii="彩虹粗仿宋" w:eastAsia="彩虹粗仿宋" w:hAnsi="宋体" w:cs="Arial" w:hint="eastAsia"/>
          <w:sz w:val="24"/>
        </w:rPr>
        <w:t>由基金管理人和/或基金托管人公告。发生《基金合同》中规定需要披露的事项时，按《基金合同》规定公布。</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03D5C" w:rsidRDefault="00403D5C">
      <w:pPr>
        <w:pStyle w:val="a0"/>
        <w:ind w:firstLine="480"/>
        <w:rPr>
          <w:rFonts w:ascii="彩虹粗仿宋" w:eastAsia="彩虹粗仿宋" w:hAnsi="宋体" w:cs="Arial"/>
          <w:sz w:val="24"/>
        </w:rPr>
      </w:pPr>
      <w:r>
        <w:rPr>
          <w:rFonts w:hint="eastAsia"/>
          <w:bCs/>
          <w:sz w:val="24"/>
        </w:rPr>
        <w:t>依法必须披露的信息发布后，</w:t>
      </w:r>
      <w:r>
        <w:rPr>
          <w:rFonts w:ascii="彩虹粗仿宋" w:eastAsia="彩虹粗仿宋" w:hAnsi="宋体" w:cs="Arial" w:hint="eastAsia"/>
          <w:sz w:val="24"/>
        </w:rPr>
        <w:t>予以披露的信息文本，存放在基金管理人和基金托管人</w:t>
      </w:r>
      <w:r>
        <w:rPr>
          <w:rFonts w:hint="eastAsia"/>
          <w:bCs/>
          <w:sz w:val="24"/>
        </w:rPr>
        <w:t>经营场所</w:t>
      </w:r>
      <w:r>
        <w:rPr>
          <w:rFonts w:ascii="彩虹粗仿宋" w:eastAsia="彩虹粗仿宋" w:hAnsi="宋体" w:cs="Arial" w:hint="eastAsia"/>
          <w:sz w:val="24"/>
        </w:rPr>
        <w:t>处，投资者可以免费查阅。在支付工本费后可在合理时间获得上述文件的复制件或复印件。基金管理人和基金托管人应保证文本的内容与所公告的内容完全一致。</w:t>
      </w:r>
    </w:p>
    <w:p w:rsidR="00403D5C" w:rsidRDefault="00403D5C">
      <w:pPr>
        <w:pStyle w:val="a0"/>
        <w:ind w:firstLineChars="0" w:firstLine="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98" w:name="_Toc124325895"/>
      <w:r>
        <w:rPr>
          <w:rFonts w:ascii="彩虹粗仿宋" w:eastAsia="彩虹粗仿宋" w:hint="eastAsia"/>
          <w:sz w:val="30"/>
        </w:rPr>
        <w:t>十一、基金费用</w:t>
      </w:r>
      <w:bookmarkEnd w:id="98"/>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本基金的管理费按前一日基金资产净值的1.50%年费率计提。管理费的计算方法如下：</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本基金的托管费按前一日基金资产净值的0.25%年费率计提。托管费的计算方法如下：</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（三）C类基金份额的销售服务费</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本基金A类基金份额不收取销售服务费，C类基金份额的销售服务费年费率为0.4%。销售服务费主要用于本基金持续销售以及基金份额持有人服务等各项费用。</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C类基金份额的销售服务费计提的计算公式如下：</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H＝E×0.4%÷当年天数</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H为每日应计提的C类基金份额销售服务费</w:t>
      </w:r>
    </w:p>
    <w:p w:rsidR="00403D5C" w:rsidRDefault="00403D5C" w:rsidP="00E5027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lastRenderedPageBreak/>
        <w:t>E为前一日的C类基金份额的基金资产净值</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或摊入当期基金费用。</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（五）不列入基金费用的项目</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403D5C" w:rsidRDefault="00403D5C" w:rsidP="00E502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基金管理费、基金托管费、基金销售服务费每日计提，按月支付。由基金托管人根据与基金管理人核对一致的财务数据，自动在月初5</w:t>
      </w:r>
      <w:proofErr w:type="gramStart"/>
      <w:r>
        <w:rPr>
          <w:rFonts w:ascii="彩虹粗仿宋" w:eastAsia="彩虹粗仿宋" w:hAnsi="宋体" w:cs="Arial" w:hint="eastAsia"/>
          <w:sz w:val="24"/>
        </w:rPr>
        <w:t>个</w:t>
      </w:r>
      <w:proofErr w:type="gramEnd"/>
      <w:r>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在首期支付基金管理费、基金销售服务费前，基金管理人应向托管人出具正式函件指定基金管理费、基金销售服务费的收款账户。基金管理人如需要</w:t>
      </w:r>
      <w:proofErr w:type="gramStart"/>
      <w:r>
        <w:rPr>
          <w:rFonts w:ascii="彩虹粗仿宋" w:eastAsia="彩虹粗仿宋" w:hAnsi="宋体" w:cs="Arial" w:hint="eastAsia"/>
          <w:sz w:val="24"/>
        </w:rPr>
        <w:t>变更此</w:t>
      </w:r>
      <w:proofErr w:type="gramEnd"/>
      <w:r>
        <w:rPr>
          <w:rFonts w:ascii="彩虹粗仿宋" w:eastAsia="彩虹粗仿宋" w:hAnsi="宋体" w:cs="Arial" w:hint="eastAsia"/>
          <w:sz w:val="24"/>
        </w:rPr>
        <w:t>账户，应提前5个工作日向托管人出具书面的收款账户变更通知。</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99" w:name="_Toc124325896"/>
      <w:r>
        <w:rPr>
          <w:rFonts w:ascii="彩虹粗仿宋" w:eastAsia="彩虹粗仿宋" w:hint="eastAsia"/>
          <w:sz w:val="30"/>
        </w:rPr>
        <w:t>十二、基金份额持有人名册的保管</w:t>
      </w:r>
      <w:bookmarkEnd w:id="99"/>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在基金托管人要求或编制基金中期报告和年度报告前，基金管理人应将有关资料送交基金托管人，不得无故拒绝或延误提供，并保证其真实性、准确性和完整性。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100" w:name="_Toc124325897"/>
      <w:r>
        <w:rPr>
          <w:rFonts w:ascii="彩虹粗仿宋" w:eastAsia="彩虹粗仿宋" w:hint="eastAsia"/>
          <w:sz w:val="30"/>
        </w:rPr>
        <w:t>十三、基金有关文件档案的保存</w:t>
      </w:r>
      <w:bookmarkEnd w:id="100"/>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（一）档案保存</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（二）合同档案的建立</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（三）变更与协助</w:t>
      </w:r>
    </w:p>
    <w:p w:rsidR="00403D5C" w:rsidRDefault="00403D5C">
      <w:pPr>
        <w:adjustRightInd w:val="0"/>
        <w:snapToGrid w:val="0"/>
        <w:ind w:firstLineChars="200" w:firstLine="480"/>
        <w:rPr>
          <w:rFonts w:ascii="彩虹粗仿宋" w:eastAsia="彩虹粗仿宋"/>
          <w:b/>
          <w:bCs/>
          <w:sz w:val="30"/>
          <w:szCs w:val="30"/>
        </w:rPr>
      </w:pPr>
      <w:proofErr w:type="gramStart"/>
      <w:r>
        <w:rPr>
          <w:rFonts w:ascii="彩虹粗仿宋" w:eastAsia="彩虹粗仿宋" w:hAnsi="宋体" w:cs="Arial" w:hint="eastAsia"/>
          <w:sz w:val="24"/>
        </w:rPr>
        <w:t>若基金</w:t>
      </w:r>
      <w:proofErr w:type="gramEnd"/>
      <w:r>
        <w:rPr>
          <w:rFonts w:ascii="彩虹粗仿宋" w:eastAsia="彩虹粗仿宋" w:hAnsi="宋体" w:cs="Arial" w:hint="eastAsia"/>
          <w:sz w:val="24"/>
        </w:rPr>
        <w:t>管理人/基金托管人发生变更，未变更的一方有义务协助变更后的接任人接收相应文件。</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rsidR="00403D5C" w:rsidRDefault="00403D5C">
      <w:pPr>
        <w:adjustRightInd w:val="0"/>
        <w:snapToGrid w:val="0"/>
        <w:rPr>
          <w:rFonts w:ascii="彩虹粗仿宋" w:eastAsia="彩虹粗仿宋"/>
          <w:sz w:val="30"/>
          <w:szCs w:val="30"/>
        </w:rPr>
      </w:pPr>
    </w:p>
    <w:p w:rsidR="00403D5C" w:rsidRDefault="00403D5C">
      <w:pPr>
        <w:pStyle w:val="2"/>
        <w:jc w:val="center"/>
        <w:rPr>
          <w:rFonts w:ascii="彩虹粗仿宋" w:eastAsia="彩虹粗仿宋"/>
          <w:sz w:val="30"/>
        </w:rPr>
      </w:pPr>
      <w:bookmarkStart w:id="101" w:name="_Toc124325898"/>
      <w:r>
        <w:rPr>
          <w:rFonts w:ascii="彩虹粗仿宋" w:eastAsia="彩虹粗仿宋" w:hint="eastAsia"/>
          <w:sz w:val="30"/>
        </w:rPr>
        <w:t>十四、基金管理人和基金托管人的更换</w:t>
      </w:r>
      <w:bookmarkEnd w:id="101"/>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管理人由基金托管人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管理人产生之前，由中国证监会指定临时基金管理人；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管理人办理基金管理业务的移交手续，临时基金管理人或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管理人应及时接收。临时基金管理人或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管理人应与基金托管人核对基金资产总值和净值；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403D5C" w:rsidRDefault="00403D5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(8)基金名称变更：基金管理人更换后，如果原任或</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管理人要求，应</w:t>
      </w:r>
      <w:r>
        <w:rPr>
          <w:rFonts w:ascii="彩虹粗仿宋" w:eastAsia="彩虹粗仿宋" w:hAnsi="宋体" w:cs="Arial" w:hint="eastAsia"/>
          <w:sz w:val="24"/>
        </w:rPr>
        <w:lastRenderedPageBreak/>
        <w:t>按其要求替换或删除基金名称中与</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管理人有关的名称字样。</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托管人由基金管理人</w:t>
      </w:r>
      <w:r>
        <w:rPr>
          <w:rFonts w:ascii="彩虹粗仿宋" w:eastAsia="彩虹粗仿宋" w:hint="eastAsia"/>
          <w:sz w:val="24"/>
        </w:rPr>
        <w:t>或由单独或合计持有10%以上(含10%)基金份额的基金份额持有人</w:t>
      </w:r>
      <w:r>
        <w:rPr>
          <w:rFonts w:ascii="彩虹粗仿宋" w:eastAsia="彩虹粗仿宋" w:hAnsi="宋体" w:cs="Arial" w:hint="eastAsia"/>
          <w:sz w:val="24"/>
        </w:rPr>
        <w:t>提名；</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托管人产生之前，由中国证监会指定临时基金托管人；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托管人或者临时基金托管人应当及时接收。</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托管人或临时基金托管人与基金管理人核对基金资产总值和净值；</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管理人和</w:t>
      </w:r>
      <w:proofErr w:type="gramStart"/>
      <w:r>
        <w:rPr>
          <w:rFonts w:ascii="彩虹粗仿宋" w:eastAsia="彩虹粗仿宋" w:hAnsi="宋体" w:cs="Arial" w:hint="eastAsia"/>
          <w:sz w:val="24"/>
        </w:rPr>
        <w:t>新任基金</w:t>
      </w:r>
      <w:proofErr w:type="gramEnd"/>
      <w:r>
        <w:rPr>
          <w:rFonts w:ascii="彩虹粗仿宋" w:eastAsia="彩虹粗仿宋" w:hAnsi="宋体" w:cs="Arial" w:hint="eastAsia"/>
          <w:sz w:val="24"/>
        </w:rPr>
        <w:t>托管人应在更换基金管理人和基金托管人的基金份额持有人大会决议生效后2日内在指定媒介上联合公告。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托管人应继续履行相关职责，并保证不做出对基金份额持有人的利益造成损害的行为。</w:t>
      </w:r>
      <w:proofErr w:type="gramStart"/>
      <w:r>
        <w:rPr>
          <w:rFonts w:ascii="彩虹粗仿宋" w:eastAsia="彩虹粗仿宋" w:hAnsi="宋体" w:cs="Arial" w:hint="eastAsia"/>
          <w:sz w:val="24"/>
        </w:rPr>
        <w:t>原基金</w:t>
      </w:r>
      <w:proofErr w:type="gramEnd"/>
      <w:r>
        <w:rPr>
          <w:rFonts w:ascii="彩虹粗仿宋" w:eastAsia="彩虹粗仿宋" w:hAnsi="宋体" w:cs="Arial" w:hint="eastAsia"/>
          <w:sz w:val="24"/>
        </w:rPr>
        <w:t>管理人或基金托管人在继续履行相关职责期间，仍有权按照基金合同的规定收取基金管理费或基金托管费。</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102" w:name="_Toc124325899"/>
      <w:r>
        <w:rPr>
          <w:rFonts w:ascii="彩虹粗仿宋" w:eastAsia="彩虹粗仿宋" w:hint="eastAsia"/>
          <w:sz w:val="30"/>
        </w:rPr>
        <w:t>十五、禁止行为</w:t>
      </w:r>
      <w:bookmarkEnd w:id="102"/>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03D5C" w:rsidRDefault="00403D5C">
      <w:pPr>
        <w:ind w:firstLineChars="200" w:firstLine="480"/>
        <w:rPr>
          <w:rFonts w:ascii="彩虹粗仿宋" w:eastAsia="彩虹粗仿宋"/>
          <w:sz w:val="24"/>
        </w:rPr>
      </w:pPr>
      <w:r>
        <w:rPr>
          <w:rFonts w:ascii="彩虹粗仿宋" w:eastAsia="彩虹粗仿宋" w:hint="eastAsia"/>
          <w:sz w:val="24"/>
        </w:rPr>
        <w:t>（一）基金管理人、基金托管人将其固有财产或者他人财产混同于基金财产从事证券投资。</w:t>
      </w:r>
    </w:p>
    <w:p w:rsidR="00403D5C" w:rsidRDefault="00403D5C">
      <w:pPr>
        <w:ind w:firstLineChars="200" w:firstLine="480"/>
        <w:rPr>
          <w:rFonts w:ascii="彩虹粗仿宋" w:eastAsia="彩虹粗仿宋"/>
        </w:rPr>
      </w:pPr>
      <w:r>
        <w:rPr>
          <w:rFonts w:ascii="彩虹粗仿宋" w:eastAsia="彩虹粗仿宋" w:hint="eastAsia"/>
          <w:sz w:val="24"/>
        </w:rPr>
        <w:lastRenderedPageBreak/>
        <w:t>（二）基金管理人不公平地对待其管理的不同基金财产，基金托管人不公平地对待其托管的不同基金财产。</w:t>
      </w:r>
    </w:p>
    <w:p w:rsidR="00403D5C" w:rsidRDefault="00403D5C">
      <w:pPr>
        <w:ind w:firstLineChars="200" w:firstLine="480"/>
        <w:rPr>
          <w:rFonts w:ascii="彩虹粗仿宋" w:eastAsia="彩虹粗仿宋"/>
          <w:sz w:val="24"/>
        </w:rPr>
      </w:pPr>
      <w:r>
        <w:rPr>
          <w:rFonts w:ascii="彩虹粗仿宋" w:eastAsia="彩虹粗仿宋" w:hint="eastAsia"/>
          <w:sz w:val="24"/>
        </w:rPr>
        <w:t>（三）基金管理人、基金托管人利用基金财产为基金份额持有人以外的第三人牟取利益。</w:t>
      </w:r>
    </w:p>
    <w:p w:rsidR="00403D5C" w:rsidRDefault="00403D5C">
      <w:pPr>
        <w:ind w:firstLineChars="200" w:firstLine="480"/>
        <w:rPr>
          <w:rFonts w:ascii="彩虹粗仿宋" w:eastAsia="彩虹粗仿宋"/>
          <w:sz w:val="24"/>
        </w:rPr>
      </w:pPr>
      <w:r>
        <w:rPr>
          <w:rFonts w:ascii="彩虹粗仿宋" w:eastAsia="彩虹粗仿宋" w:hint="eastAsia"/>
          <w:sz w:val="24"/>
        </w:rPr>
        <w:t>（四）基金管理人、基金托管人向基金份额持有人违规承诺收益或者承担损失。</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03D5C" w:rsidRDefault="00403D5C">
      <w:pPr>
        <w:pStyle w:val="aa"/>
        <w:spacing w:line="240" w:lineRule="auto"/>
        <w:outlineLvl w:val="0"/>
        <w:rPr>
          <w:rFonts w:ascii="彩虹粗仿宋" w:eastAsia="彩虹粗仿宋" w:hAnsi="宋体" w:cs="Arial"/>
          <w:szCs w:val="24"/>
        </w:rPr>
      </w:pPr>
      <w:r>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（七）基金管理人、基金托管人在行政上、财务上不</w:t>
      </w:r>
      <w:proofErr w:type="gramStart"/>
      <w:r>
        <w:rPr>
          <w:rFonts w:ascii="彩虹粗仿宋" w:eastAsia="彩虹粗仿宋" w:hAnsi="宋体" w:cs="Arial" w:hint="eastAsia"/>
          <w:sz w:val="24"/>
        </w:rPr>
        <w:t>独立,</w:t>
      </w:r>
      <w:proofErr w:type="gramEnd"/>
      <w:r>
        <w:rPr>
          <w:rFonts w:ascii="彩虹粗仿宋" w:eastAsia="彩虹粗仿宋" w:hAnsi="宋体" w:cs="Arial" w:hint="eastAsia"/>
          <w:sz w:val="24"/>
        </w:rPr>
        <w:t xml:space="preserve"> 其高级管理人员和其他从业人员相互兼职。</w:t>
      </w:r>
    </w:p>
    <w:p w:rsidR="00403D5C" w:rsidRDefault="00403D5C">
      <w:pPr>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03D5C" w:rsidRDefault="00403D5C">
      <w:pPr>
        <w:ind w:firstLineChars="200" w:firstLine="480"/>
        <w:rPr>
          <w:rFonts w:ascii="彩虹粗仿宋" w:eastAsia="彩虹粗仿宋" w:hAnsi="宋体" w:cs="Arial"/>
          <w:sz w:val="24"/>
        </w:rPr>
      </w:pPr>
      <w:r>
        <w:rPr>
          <w:rFonts w:ascii="彩虹粗仿宋" w:eastAsia="彩虹粗仿宋" w:hint="eastAsia"/>
          <w:sz w:val="24"/>
        </w:rPr>
        <w:t>（九）</w:t>
      </w:r>
      <w:r>
        <w:rPr>
          <w:rFonts w:ascii="彩虹粗仿宋" w:eastAsia="彩虹粗仿宋" w:hAnsi="宋体" w:cs="Arial" w:hint="eastAsia"/>
          <w:sz w:val="24"/>
        </w:rPr>
        <w:t>基金财产不得</w:t>
      </w:r>
      <w:r>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国务院证券监督管理机构规定禁止的其他活动。</w:t>
      </w:r>
      <w:r>
        <w:rPr>
          <w:rFonts w:ascii="彩虹粗仿宋" w:eastAsia="彩虹粗仿宋" w:cs="Arial" w:hint="eastAsia"/>
          <w:sz w:val="24"/>
        </w:rPr>
        <w:t>法律法规或监管部门取消上述限制，如适用于本基金，基金管理人履行适当程序后，本基金投资不再受相关限制</w:t>
      </w:r>
      <w:r>
        <w:rPr>
          <w:rFonts w:ascii="彩虹粗仿宋" w:eastAsia="彩虹粗仿宋" w:hint="eastAsia"/>
          <w:sz w:val="24"/>
        </w:rPr>
        <w:t>。</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（十）法律法规和《基金合同》禁止的其他行为，以及</w:t>
      </w:r>
      <w:r>
        <w:rPr>
          <w:rFonts w:ascii="彩虹粗仿宋" w:eastAsia="彩虹粗仿宋" w:hint="eastAsia"/>
          <w:sz w:val="24"/>
        </w:rPr>
        <w:t>依照法律、行政法规有关规定，由国务院证券监督管理机构规定禁止基金管理人、基金托管人从事的其他行为。</w:t>
      </w:r>
    </w:p>
    <w:p w:rsidR="00403D5C" w:rsidRDefault="00403D5C">
      <w:pPr>
        <w:adjustRightInd w:val="0"/>
        <w:snapToGrid w:val="0"/>
        <w:rPr>
          <w:rFonts w:ascii="彩虹粗仿宋" w:eastAsia="彩虹粗仿宋"/>
          <w:sz w:val="30"/>
          <w:szCs w:val="30"/>
        </w:rPr>
      </w:pPr>
    </w:p>
    <w:p w:rsidR="00403D5C" w:rsidRDefault="00403D5C">
      <w:pPr>
        <w:pStyle w:val="2"/>
        <w:jc w:val="center"/>
        <w:rPr>
          <w:rFonts w:ascii="彩虹粗仿宋" w:eastAsia="彩虹粗仿宋"/>
          <w:sz w:val="30"/>
        </w:rPr>
      </w:pPr>
      <w:bookmarkStart w:id="103" w:name="_Toc124325900"/>
      <w:r>
        <w:rPr>
          <w:rFonts w:ascii="彩虹粗仿宋" w:eastAsia="彩虹粗仿宋" w:hint="eastAsia"/>
          <w:sz w:val="30"/>
        </w:rPr>
        <w:t>十六、托管协议的变更、终止与基金财产的清算</w:t>
      </w:r>
      <w:bookmarkEnd w:id="103"/>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03D5C" w:rsidRDefault="00403D5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4.发生法律法规或《基金合同》规定的终止事项。</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4.基金财产清算程序：</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w:t>
      </w:r>
      <w:r w:rsidRPr="00E50272">
        <w:rPr>
          <w:rFonts w:ascii="彩虹粗仿宋" w:eastAsia="彩虹粗仿宋" w:hAnsi="宋体" w:cs="Arial" w:hint="eastAsia"/>
          <w:sz w:val="24"/>
        </w:rPr>
        <w:t>为</w:t>
      </w:r>
      <w:r w:rsidRPr="00E50272">
        <w:rPr>
          <w:rFonts w:ascii="彩虹粗仿宋" w:eastAsia="彩虹粗仿宋" w:hAnsi="宋体" w:cs="Arial"/>
          <w:sz w:val="24"/>
        </w:rPr>
        <w:t>6</w:t>
      </w:r>
      <w:r w:rsidRPr="00E50272">
        <w:rPr>
          <w:rFonts w:ascii="彩虹粗仿宋" w:eastAsia="彩虹粗仿宋" w:hAnsi="宋体" w:cs="Arial" w:hint="eastAsia"/>
          <w:sz w:val="24"/>
        </w:rPr>
        <w:t>个</w:t>
      </w:r>
      <w:r>
        <w:rPr>
          <w:rFonts w:ascii="彩虹粗仿宋" w:eastAsia="彩虹粗仿宋" w:hAnsi="宋体" w:cs="Arial" w:hint="eastAsia"/>
          <w:sz w:val="24"/>
        </w:rPr>
        <w:t>月</w:t>
      </w:r>
      <w:r>
        <w:rPr>
          <w:rFonts w:ascii="彩虹粗仿宋" w:eastAsia="彩虹粗仿宋" w:hAnsi="宋体" w:cs="Arial"/>
          <w:bCs/>
          <w:sz w:val="24"/>
        </w:rPr>
        <w:t>，但因本基金所持证券的流动性受到限制而不能及时变现的，清算期限相应顺延</w:t>
      </w:r>
      <w:r>
        <w:rPr>
          <w:rFonts w:ascii="彩虹粗仿宋" w:eastAsia="彩虹粗仿宋" w:hAnsi="宋体" w:cs="Arial" w:hint="eastAsia"/>
          <w:sz w:val="24"/>
        </w:rPr>
        <w:t>。</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E50272">
        <w:rPr>
          <w:rFonts w:ascii="彩虹粗仿宋" w:eastAsia="彩虹粗仿宋" w:hAnsi="宋体" w:cs="Arial" w:hint="eastAsia"/>
          <w:sz w:val="24"/>
        </w:rPr>
        <w:t>后</w:t>
      </w:r>
      <w:r w:rsidRPr="00E50272">
        <w:rPr>
          <w:rFonts w:ascii="彩虹粗仿宋" w:eastAsia="彩虹粗仿宋" w:hAnsi="宋体" w:cs="Arial"/>
          <w:sz w:val="24"/>
        </w:rPr>
        <w:t>5</w:t>
      </w:r>
      <w:r w:rsidRPr="00E50272">
        <w:rPr>
          <w:rFonts w:ascii="彩虹粗仿宋" w:eastAsia="彩虹粗仿宋" w:hAnsi="宋体" w:cs="Arial" w:hint="eastAsia"/>
          <w:sz w:val="24"/>
        </w:rPr>
        <w:t>个</w:t>
      </w:r>
      <w:r>
        <w:rPr>
          <w:rFonts w:ascii="彩虹粗仿宋" w:eastAsia="彩虹粗仿宋" w:hAnsi="宋体" w:cs="Arial" w:hint="eastAsia"/>
          <w:sz w:val="24"/>
        </w:rPr>
        <w:t>工作日内由基金财产清算小组进行公告，基金财产清算小组应当将清算报告登载在指定网站上，并将清算报告提示性公告登载在指定报刊上。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基金财产清算账册及有关文件由基金托管人保存至少15年。</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104" w:name="_Toc124325901"/>
      <w:r>
        <w:rPr>
          <w:rFonts w:ascii="彩虹粗仿宋" w:eastAsia="彩虹粗仿宋" w:hint="eastAsia"/>
          <w:sz w:val="30"/>
        </w:rPr>
        <w:t>十七、违约责任</w:t>
      </w:r>
      <w:bookmarkEnd w:id="104"/>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2.基金管理人、基金托管人按照当时有效的法律法规或中国证监会的规定作为或不作为而造成的损失等；</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3.基金管理人由于按照《基金合同》规定的投资原则投资或不投资造成的直接损失或潜在损失等；</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03D5C" w:rsidRDefault="00403D5C">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03D5C" w:rsidRDefault="00403D5C">
      <w:pPr>
        <w:adjustRightInd w:val="0"/>
        <w:snapToGrid w:val="0"/>
        <w:outlineLvl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105" w:name="_Toc124325902"/>
      <w:r>
        <w:rPr>
          <w:rFonts w:ascii="彩虹粗仿宋" w:eastAsia="彩虹粗仿宋" w:hint="eastAsia"/>
          <w:sz w:val="30"/>
        </w:rPr>
        <w:t>十八、争议解决方式</w:t>
      </w:r>
      <w:bookmarkEnd w:id="105"/>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本协议受中国法律管辖。</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106" w:name="_Toc124325903"/>
      <w:r>
        <w:rPr>
          <w:rFonts w:ascii="彩虹粗仿宋" w:eastAsia="彩虹粗仿宋" w:hint="eastAsia"/>
          <w:sz w:val="30"/>
        </w:rPr>
        <w:t>十九、托管协议的效力</w:t>
      </w:r>
      <w:bookmarkEnd w:id="106"/>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03D5C" w:rsidRDefault="00403D5C">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（四）本协议一式六份，协议双方各持二份，上报监管机构二份，每份具有同等的法律效力。</w:t>
      </w:r>
    </w:p>
    <w:p w:rsidR="00403D5C" w:rsidRDefault="00403D5C">
      <w:pPr>
        <w:adjustRightInd w:val="0"/>
        <w:snapToGrid w:val="0"/>
        <w:rPr>
          <w:rFonts w:ascii="彩虹粗仿宋" w:eastAsia="彩虹粗仿宋" w:hAnsi="宋体" w:cs="Arial"/>
          <w:sz w:val="24"/>
        </w:rPr>
      </w:pPr>
    </w:p>
    <w:p w:rsidR="00403D5C" w:rsidRDefault="00403D5C">
      <w:pPr>
        <w:pStyle w:val="2"/>
        <w:jc w:val="center"/>
        <w:rPr>
          <w:rFonts w:ascii="彩虹粗仿宋" w:eastAsia="彩虹粗仿宋"/>
          <w:sz w:val="30"/>
        </w:rPr>
      </w:pPr>
      <w:bookmarkStart w:id="107" w:name="_Toc124325904"/>
      <w:r>
        <w:rPr>
          <w:rFonts w:ascii="彩虹粗仿宋" w:eastAsia="彩虹粗仿宋" w:hint="eastAsia"/>
          <w:sz w:val="30"/>
        </w:rPr>
        <w:t>二十、其他事项</w:t>
      </w:r>
      <w:bookmarkEnd w:id="107"/>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w:t>
      </w:r>
      <w:r>
        <w:rPr>
          <w:rFonts w:ascii="彩虹粗仿宋" w:eastAsia="彩虹粗仿宋" w:hAnsi="宋体" w:cs="Arial" w:hint="eastAsia"/>
          <w:sz w:val="24"/>
        </w:rPr>
        <w:lastRenderedPageBreak/>
        <w:t>予以配合，承担司法协助义务。</w:t>
      </w:r>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03D5C" w:rsidRDefault="00403D5C">
      <w:pPr>
        <w:adjustRightInd w:val="0"/>
        <w:snapToGrid w:val="0"/>
        <w:rPr>
          <w:rFonts w:ascii="彩虹粗仿宋" w:eastAsia="彩虹粗仿宋"/>
          <w:b/>
          <w:bCs/>
        </w:rPr>
      </w:pPr>
    </w:p>
    <w:p w:rsidR="00403D5C" w:rsidRDefault="00403D5C">
      <w:pPr>
        <w:pStyle w:val="2"/>
        <w:jc w:val="center"/>
        <w:rPr>
          <w:rFonts w:ascii="彩虹粗仿宋" w:eastAsia="彩虹粗仿宋"/>
          <w:sz w:val="30"/>
        </w:rPr>
      </w:pPr>
      <w:bookmarkStart w:id="108" w:name="_Toc124325905"/>
      <w:r>
        <w:rPr>
          <w:rFonts w:ascii="彩虹粗仿宋" w:eastAsia="彩虹粗仿宋" w:hint="eastAsia"/>
          <w:sz w:val="30"/>
        </w:rPr>
        <w:t>二十一、托管协议的签订</w:t>
      </w:r>
      <w:bookmarkEnd w:id="108"/>
    </w:p>
    <w:p w:rsidR="00403D5C" w:rsidRDefault="00403D5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03D5C" w:rsidRDefault="00403D5C">
      <w:pPr>
        <w:adjustRightInd w:val="0"/>
        <w:snapToGrid w:val="0"/>
        <w:ind w:firstLineChars="200" w:firstLine="480"/>
        <w:rPr>
          <w:rFonts w:ascii="彩虹粗仿宋" w:eastAsia="彩虹粗仿宋" w:hAnsi="宋体" w:cs="Arial"/>
          <w:sz w:val="24"/>
        </w:rPr>
        <w:sectPr w:rsidR="00403D5C">
          <w:headerReference w:type="default" r:id="rId8"/>
          <w:pgSz w:w="11906" w:h="16838"/>
          <w:pgMar w:top="1418" w:right="1701" w:bottom="1418" w:left="1701" w:header="851" w:footer="992" w:gutter="0"/>
          <w:cols w:space="720"/>
          <w:docGrid w:type="lines" w:linePitch="312"/>
        </w:sectPr>
      </w:pPr>
    </w:p>
    <w:p w:rsidR="00403D5C" w:rsidRDefault="00403D5C">
      <w:pPr>
        <w:spacing w:line="360" w:lineRule="auto"/>
        <w:ind w:right="26"/>
        <w:rPr>
          <w:rFonts w:ascii="彩虹粗仿宋" w:eastAsia="彩虹粗仿宋"/>
          <w:sz w:val="24"/>
        </w:rPr>
      </w:pPr>
      <w:r>
        <w:rPr>
          <w:rFonts w:ascii="彩虹粗仿宋" w:eastAsia="彩虹粗仿宋" w:hint="eastAsia"/>
          <w:sz w:val="24"/>
        </w:rPr>
        <w:lastRenderedPageBreak/>
        <w:t>本页无正文，为《圆信永丰大湾区主题</w:t>
      </w:r>
      <w:r>
        <w:rPr>
          <w:rFonts w:ascii="彩虹粗仿宋" w:eastAsia="彩虹粗仿宋"/>
          <w:sz w:val="24"/>
        </w:rPr>
        <w:t>混合型</w:t>
      </w:r>
      <w:r>
        <w:rPr>
          <w:rFonts w:ascii="彩虹粗仿宋" w:eastAsia="彩虹粗仿宋" w:hint="eastAsia"/>
          <w:sz w:val="24"/>
        </w:rPr>
        <w:t>证券投资基金托管协议》的签字盖章页。</w:t>
      </w:r>
    </w:p>
    <w:p w:rsidR="00403D5C" w:rsidRPr="00C02030" w:rsidRDefault="00403D5C">
      <w:pPr>
        <w:spacing w:line="360" w:lineRule="auto"/>
        <w:rPr>
          <w:rFonts w:ascii="彩虹粗仿宋" w:eastAsia="彩虹粗仿宋"/>
          <w:sz w:val="24"/>
        </w:rPr>
      </w:pPr>
    </w:p>
    <w:p w:rsidR="00403D5C" w:rsidRDefault="00403D5C">
      <w:pPr>
        <w:spacing w:line="360" w:lineRule="auto"/>
        <w:ind w:right="26"/>
        <w:rPr>
          <w:rFonts w:ascii="彩虹粗仿宋" w:eastAsia="彩虹粗仿宋"/>
          <w:sz w:val="24"/>
        </w:rPr>
      </w:pPr>
      <w:r>
        <w:rPr>
          <w:rFonts w:ascii="彩虹粗仿宋" w:eastAsia="彩虹粗仿宋" w:hint="eastAsia"/>
          <w:sz w:val="24"/>
        </w:rPr>
        <w:t>基金管理人：</w:t>
      </w:r>
      <w:proofErr w:type="gramStart"/>
      <w:r>
        <w:rPr>
          <w:rFonts w:ascii="彩虹粗仿宋" w:eastAsia="彩虹粗仿宋" w:hint="eastAsia"/>
          <w:sz w:val="24"/>
        </w:rPr>
        <w:t>圆信永丰</w:t>
      </w:r>
      <w:proofErr w:type="gramEnd"/>
      <w:r>
        <w:rPr>
          <w:rFonts w:ascii="彩虹粗仿宋" w:eastAsia="彩虹粗仿宋" w:hint="eastAsia"/>
          <w:sz w:val="24"/>
        </w:rPr>
        <w:t>基金管理有限公司（盖章）</w:t>
      </w:r>
    </w:p>
    <w:p w:rsidR="00403D5C" w:rsidRDefault="00403D5C">
      <w:pPr>
        <w:spacing w:line="360" w:lineRule="auto"/>
        <w:ind w:right="26"/>
        <w:rPr>
          <w:rFonts w:ascii="彩虹粗仿宋" w:eastAsia="彩虹粗仿宋"/>
          <w:sz w:val="24"/>
        </w:rPr>
      </w:pPr>
    </w:p>
    <w:p w:rsidR="00403D5C" w:rsidRDefault="00403D5C">
      <w:pPr>
        <w:spacing w:line="360" w:lineRule="auto"/>
        <w:ind w:right="26"/>
        <w:rPr>
          <w:rFonts w:ascii="彩虹粗仿宋" w:eastAsia="彩虹粗仿宋"/>
          <w:sz w:val="24"/>
        </w:rPr>
      </w:pPr>
    </w:p>
    <w:p w:rsidR="00403D5C" w:rsidRDefault="00403D5C">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403D5C" w:rsidRDefault="00403D5C">
      <w:pPr>
        <w:spacing w:line="360" w:lineRule="auto"/>
        <w:ind w:right="26"/>
        <w:rPr>
          <w:rFonts w:ascii="彩虹粗仿宋" w:eastAsia="彩虹粗仿宋"/>
          <w:sz w:val="24"/>
        </w:rPr>
      </w:pPr>
    </w:p>
    <w:p w:rsidR="00B67564" w:rsidRDefault="00B67564">
      <w:pPr>
        <w:spacing w:line="360" w:lineRule="auto"/>
        <w:ind w:right="26"/>
        <w:rPr>
          <w:rFonts w:ascii="彩虹粗仿宋" w:eastAsia="彩虹粗仿宋"/>
          <w:sz w:val="24"/>
        </w:rPr>
      </w:pPr>
    </w:p>
    <w:p w:rsidR="00403D5C" w:rsidRDefault="00403D5C">
      <w:pPr>
        <w:spacing w:line="360" w:lineRule="auto"/>
        <w:ind w:right="26"/>
        <w:rPr>
          <w:rFonts w:ascii="彩虹粗仿宋" w:eastAsia="彩虹粗仿宋"/>
          <w:sz w:val="24"/>
        </w:rPr>
      </w:pPr>
    </w:p>
    <w:p w:rsidR="00403D5C" w:rsidRDefault="00403D5C">
      <w:pPr>
        <w:spacing w:line="360" w:lineRule="auto"/>
        <w:ind w:right="26"/>
        <w:rPr>
          <w:rFonts w:ascii="彩虹粗仿宋" w:eastAsia="彩虹粗仿宋"/>
          <w:sz w:val="24"/>
        </w:rPr>
      </w:pPr>
      <w:r>
        <w:rPr>
          <w:rFonts w:ascii="彩虹粗仿宋" w:eastAsia="彩虹粗仿宋" w:hint="eastAsia"/>
          <w:sz w:val="24"/>
        </w:rPr>
        <w:t>签订地点：上海</w:t>
      </w:r>
    </w:p>
    <w:p w:rsidR="00403D5C" w:rsidRDefault="00403D5C">
      <w:pPr>
        <w:spacing w:line="360" w:lineRule="auto"/>
        <w:ind w:right="26"/>
        <w:rPr>
          <w:rFonts w:ascii="彩虹粗仿宋" w:eastAsia="彩虹粗仿宋"/>
          <w:sz w:val="24"/>
        </w:rPr>
      </w:pPr>
      <w:r>
        <w:rPr>
          <w:rFonts w:ascii="彩虹粗仿宋" w:eastAsia="彩虹粗仿宋" w:hint="eastAsia"/>
          <w:sz w:val="24"/>
          <w:szCs w:val="28"/>
        </w:rPr>
        <w:t xml:space="preserve">签 订 日： </w:t>
      </w:r>
      <w:r>
        <w:rPr>
          <w:rFonts w:ascii="彩虹粗仿宋" w:eastAsia="彩虹粗仿宋"/>
          <w:sz w:val="24"/>
          <w:szCs w:val="28"/>
        </w:rPr>
        <w:t xml:space="preserve">   </w:t>
      </w:r>
      <w:r>
        <w:rPr>
          <w:rFonts w:ascii="宋体" w:hAnsi="宋体" w:cs="宋体" w:hint="eastAsia"/>
          <w:sz w:val="24"/>
          <w:szCs w:val="28"/>
        </w:rPr>
        <w:t xml:space="preserve"> </w:t>
      </w:r>
      <w:r>
        <w:rPr>
          <w:rFonts w:ascii="彩虹粗仿宋" w:eastAsia="彩虹粗仿宋" w:hint="eastAsia"/>
          <w:sz w:val="24"/>
          <w:szCs w:val="28"/>
        </w:rPr>
        <w:t xml:space="preserve">年 </w:t>
      </w:r>
      <w:r>
        <w:rPr>
          <w:rFonts w:ascii="宋体" w:hAnsi="宋体" w:cs="宋体" w:hint="eastAsia"/>
          <w:sz w:val="24"/>
          <w:szCs w:val="28"/>
        </w:rPr>
        <w:t xml:space="preserve"> </w:t>
      </w:r>
      <w:r>
        <w:rPr>
          <w:rFonts w:ascii="彩虹粗仿宋" w:eastAsia="彩虹粗仿宋" w:hint="eastAsia"/>
          <w:sz w:val="24"/>
          <w:szCs w:val="28"/>
        </w:rPr>
        <w:t>月</w:t>
      </w:r>
      <w:r>
        <w:rPr>
          <w:rFonts w:ascii="宋体" w:hAnsi="宋体" w:cs="宋体" w:hint="eastAsia"/>
          <w:sz w:val="24"/>
          <w:szCs w:val="28"/>
        </w:rPr>
        <w:t xml:space="preserve"> </w:t>
      </w:r>
      <w:r>
        <w:rPr>
          <w:rFonts w:ascii="宋体" w:hAnsi="宋体" w:cs="宋体"/>
          <w:sz w:val="24"/>
          <w:szCs w:val="28"/>
        </w:rPr>
        <w:t xml:space="preserve"> </w:t>
      </w:r>
      <w:r>
        <w:rPr>
          <w:rFonts w:ascii="彩虹粗仿宋" w:eastAsia="彩虹粗仿宋" w:hint="eastAsia"/>
          <w:sz w:val="24"/>
          <w:szCs w:val="28"/>
        </w:rPr>
        <w:t>日</w:t>
      </w:r>
    </w:p>
    <w:p w:rsidR="00403D5C" w:rsidRDefault="00403D5C">
      <w:pPr>
        <w:spacing w:line="360" w:lineRule="auto"/>
        <w:ind w:right="26"/>
        <w:rPr>
          <w:rFonts w:ascii="彩虹粗仿宋" w:eastAsia="彩虹粗仿宋"/>
          <w:sz w:val="24"/>
        </w:rPr>
      </w:pPr>
    </w:p>
    <w:p w:rsidR="00403D5C" w:rsidRDefault="00403D5C">
      <w:pPr>
        <w:spacing w:line="360" w:lineRule="auto"/>
        <w:ind w:right="26"/>
        <w:rPr>
          <w:rFonts w:ascii="彩虹粗仿宋" w:eastAsia="彩虹粗仿宋"/>
          <w:sz w:val="24"/>
        </w:rPr>
      </w:pPr>
    </w:p>
    <w:p w:rsidR="00403D5C" w:rsidRDefault="00403D5C">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03D5C" w:rsidRDefault="00403D5C">
      <w:pPr>
        <w:spacing w:line="360" w:lineRule="auto"/>
        <w:ind w:right="26"/>
        <w:rPr>
          <w:rFonts w:ascii="彩虹粗仿宋" w:eastAsia="彩虹粗仿宋"/>
          <w:sz w:val="24"/>
        </w:rPr>
      </w:pPr>
    </w:p>
    <w:p w:rsidR="00403D5C" w:rsidRDefault="00403D5C">
      <w:pPr>
        <w:spacing w:line="360" w:lineRule="auto"/>
        <w:ind w:right="26"/>
        <w:rPr>
          <w:rFonts w:ascii="彩虹粗仿宋" w:eastAsia="彩虹粗仿宋"/>
          <w:sz w:val="24"/>
        </w:rPr>
      </w:pPr>
      <w:r>
        <w:rPr>
          <w:rFonts w:ascii="彩虹粗仿宋" w:eastAsia="彩虹粗仿宋" w:hint="eastAsia"/>
          <w:sz w:val="24"/>
        </w:rPr>
        <w:t xml:space="preserve">法定代表人或授权代表：                   </w:t>
      </w:r>
    </w:p>
    <w:p w:rsidR="00403D5C" w:rsidRDefault="00403D5C">
      <w:pPr>
        <w:spacing w:line="360" w:lineRule="auto"/>
        <w:ind w:right="26"/>
        <w:rPr>
          <w:rFonts w:ascii="彩虹粗仿宋" w:eastAsia="彩虹粗仿宋"/>
          <w:b/>
          <w:sz w:val="24"/>
          <w:szCs w:val="28"/>
        </w:rPr>
      </w:pPr>
    </w:p>
    <w:p w:rsidR="00403D5C" w:rsidRDefault="00403D5C">
      <w:pPr>
        <w:spacing w:line="360" w:lineRule="auto"/>
        <w:ind w:right="26"/>
        <w:rPr>
          <w:rFonts w:ascii="彩虹粗仿宋" w:eastAsia="彩虹粗仿宋"/>
          <w:b/>
          <w:sz w:val="24"/>
          <w:szCs w:val="28"/>
        </w:rPr>
      </w:pPr>
    </w:p>
    <w:p w:rsidR="00403D5C" w:rsidRDefault="00403D5C">
      <w:pPr>
        <w:spacing w:line="360" w:lineRule="auto"/>
        <w:ind w:right="26"/>
        <w:rPr>
          <w:rFonts w:ascii="彩虹粗仿宋" w:eastAsia="彩虹粗仿宋"/>
          <w:b/>
          <w:sz w:val="24"/>
          <w:szCs w:val="28"/>
        </w:rPr>
      </w:pPr>
    </w:p>
    <w:p w:rsidR="00403D5C" w:rsidRPr="00E50272" w:rsidRDefault="00403D5C">
      <w:pPr>
        <w:spacing w:line="360" w:lineRule="auto"/>
        <w:ind w:right="26"/>
        <w:rPr>
          <w:rFonts w:ascii="彩虹粗仿宋" w:eastAsia="彩虹粗仿宋"/>
          <w:sz w:val="24"/>
          <w:szCs w:val="28"/>
        </w:rPr>
      </w:pPr>
      <w:r w:rsidRPr="00E50272">
        <w:rPr>
          <w:rFonts w:ascii="彩虹粗仿宋" w:eastAsia="彩虹粗仿宋" w:hint="eastAsia"/>
          <w:sz w:val="24"/>
          <w:szCs w:val="28"/>
        </w:rPr>
        <w:t>签订地点：北京</w:t>
      </w:r>
    </w:p>
    <w:p w:rsidR="00403D5C" w:rsidRDefault="00403D5C">
      <w:r w:rsidRPr="00E50272">
        <w:rPr>
          <w:rFonts w:ascii="彩虹粗仿宋" w:eastAsia="彩虹粗仿宋" w:hint="eastAsia"/>
          <w:sz w:val="24"/>
          <w:szCs w:val="28"/>
        </w:rPr>
        <w:t xml:space="preserve">签 订 日： </w:t>
      </w:r>
      <w:r w:rsidRPr="00E50272">
        <w:rPr>
          <w:rFonts w:ascii="彩虹粗仿宋" w:eastAsia="彩虹粗仿宋"/>
          <w:sz w:val="24"/>
          <w:szCs w:val="28"/>
        </w:rPr>
        <w:t xml:space="preserve">   </w:t>
      </w:r>
      <w:r w:rsidRPr="00E50272">
        <w:rPr>
          <w:rFonts w:ascii="宋体" w:hAnsi="宋体" w:cs="宋体" w:hint="eastAsia"/>
          <w:sz w:val="24"/>
          <w:szCs w:val="28"/>
        </w:rPr>
        <w:t xml:space="preserve"> </w:t>
      </w:r>
      <w:r w:rsidRPr="00E50272">
        <w:rPr>
          <w:rFonts w:ascii="彩虹粗仿宋" w:eastAsia="彩虹粗仿宋" w:hint="eastAsia"/>
          <w:sz w:val="24"/>
          <w:szCs w:val="28"/>
        </w:rPr>
        <w:t>年</w:t>
      </w:r>
      <w:r w:rsidRPr="00E50272">
        <w:rPr>
          <w:rFonts w:ascii="宋体" w:hAnsi="宋体" w:cs="宋体" w:hint="eastAsia"/>
          <w:sz w:val="24"/>
          <w:szCs w:val="28"/>
        </w:rPr>
        <w:t xml:space="preserve"> </w:t>
      </w:r>
      <w:r w:rsidR="00B67564">
        <w:rPr>
          <w:rFonts w:ascii="宋体" w:hAnsi="宋体" w:cs="宋体"/>
          <w:sz w:val="24"/>
          <w:szCs w:val="28"/>
        </w:rPr>
        <w:t xml:space="preserve"> </w:t>
      </w:r>
      <w:r w:rsidRPr="00E50272">
        <w:rPr>
          <w:rFonts w:ascii="彩虹粗仿宋" w:eastAsia="彩虹粗仿宋" w:hint="eastAsia"/>
          <w:sz w:val="24"/>
          <w:szCs w:val="28"/>
        </w:rPr>
        <w:t>月</w:t>
      </w:r>
      <w:r w:rsidR="00B67564">
        <w:rPr>
          <w:rFonts w:ascii="彩虹粗仿宋" w:eastAsia="彩虹粗仿宋" w:hint="eastAsia"/>
          <w:sz w:val="24"/>
          <w:szCs w:val="28"/>
        </w:rPr>
        <w:t xml:space="preserve"> </w:t>
      </w:r>
      <w:r w:rsidRPr="00E50272">
        <w:rPr>
          <w:rFonts w:ascii="宋体" w:hAnsi="宋体" w:cs="宋体" w:hint="eastAsia"/>
          <w:sz w:val="24"/>
          <w:szCs w:val="28"/>
        </w:rPr>
        <w:t xml:space="preserve"> </w:t>
      </w:r>
      <w:r w:rsidRPr="00E50272">
        <w:rPr>
          <w:rFonts w:ascii="彩虹粗仿宋" w:eastAsia="彩虹粗仿宋" w:hint="eastAsia"/>
          <w:sz w:val="24"/>
          <w:szCs w:val="28"/>
        </w:rPr>
        <w:t>日</w:t>
      </w:r>
    </w:p>
    <w:sectPr w:rsidR="00403D5C">
      <w:headerReference w:type="default" r:id="rId9"/>
      <w:footerReference w:type="default" r:id="rId10"/>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FB3" w:rsidRDefault="00A84FB3">
      <w:r>
        <w:separator/>
      </w:r>
    </w:p>
  </w:endnote>
  <w:endnote w:type="continuationSeparator" w:id="0">
    <w:p w:rsidR="00A84FB3" w:rsidRDefault="00A8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auto"/>
    <w:pitch w:val="default"/>
    <w:sig w:usb0="00000001" w:usb1="080E0000" w:usb2="00000000" w:usb3="00000000" w:csb0="00040000" w:csb1="00000000"/>
  </w:font>
  <w:font w:name="彩虹粗仿宋">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5C" w:rsidRDefault="00403D5C">
    <w:pPr>
      <w:pStyle w:val="af"/>
      <w:framePr w:wrap="around" w:vAnchor="text" w:hAnchor="margin" w:xAlign="center" w:y="1"/>
      <w:rPr>
        <w:rStyle w:val="a5"/>
      </w:rPr>
    </w:pPr>
    <w:r>
      <w:fldChar w:fldCharType="begin"/>
    </w:r>
    <w:r>
      <w:rPr>
        <w:rStyle w:val="a5"/>
      </w:rPr>
      <w:instrText xml:space="preserve">PAGE  </w:instrText>
    </w:r>
    <w:r>
      <w:fldChar w:fldCharType="end"/>
    </w:r>
  </w:p>
  <w:p w:rsidR="00403D5C" w:rsidRDefault="00403D5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5C" w:rsidRDefault="00403D5C">
    <w:pPr>
      <w:pStyle w:val="af"/>
      <w:framePr w:wrap="around" w:vAnchor="text" w:hAnchor="margin" w:xAlign="center" w:y="1"/>
      <w:rPr>
        <w:rStyle w:val="a5"/>
      </w:rPr>
    </w:pPr>
    <w:r>
      <w:fldChar w:fldCharType="begin"/>
    </w:r>
    <w:r>
      <w:rPr>
        <w:rStyle w:val="a5"/>
      </w:rPr>
      <w:instrText xml:space="preserve">PAGE  </w:instrText>
    </w:r>
    <w:r>
      <w:fldChar w:fldCharType="separate"/>
    </w:r>
    <w:r w:rsidR="008A6146">
      <w:rPr>
        <w:rStyle w:val="a5"/>
        <w:noProof/>
      </w:rPr>
      <w:t>20</w:t>
    </w:r>
    <w:r>
      <w:fldChar w:fldCharType="end"/>
    </w:r>
  </w:p>
  <w:p w:rsidR="00403D5C" w:rsidRDefault="00403D5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5C" w:rsidRDefault="00403D5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FB3" w:rsidRDefault="00A84FB3">
      <w:r>
        <w:separator/>
      </w:r>
    </w:p>
  </w:footnote>
  <w:footnote w:type="continuationSeparator" w:id="0">
    <w:p w:rsidR="00A84FB3" w:rsidRDefault="00A84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5C" w:rsidRDefault="00403D5C">
    <w:pPr>
      <w:pStyle w:val="a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5C" w:rsidRDefault="00403D5C" w:rsidP="00E50272">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3D21"/>
    <w:rsid w:val="00006D94"/>
    <w:rsid w:val="00014F7E"/>
    <w:rsid w:val="000167B7"/>
    <w:rsid w:val="00023554"/>
    <w:rsid w:val="00026163"/>
    <w:rsid w:val="00031F5B"/>
    <w:rsid w:val="000359B6"/>
    <w:rsid w:val="000400C4"/>
    <w:rsid w:val="00040992"/>
    <w:rsid w:val="00043F48"/>
    <w:rsid w:val="00044B81"/>
    <w:rsid w:val="00044DF6"/>
    <w:rsid w:val="00052115"/>
    <w:rsid w:val="00057B09"/>
    <w:rsid w:val="000613DF"/>
    <w:rsid w:val="00065C19"/>
    <w:rsid w:val="00065EA6"/>
    <w:rsid w:val="000809D7"/>
    <w:rsid w:val="00080FDA"/>
    <w:rsid w:val="0008271D"/>
    <w:rsid w:val="00084DAB"/>
    <w:rsid w:val="000A4D16"/>
    <w:rsid w:val="000A4EDC"/>
    <w:rsid w:val="000B37DB"/>
    <w:rsid w:val="000C0D35"/>
    <w:rsid w:val="000D5535"/>
    <w:rsid w:val="000E3198"/>
    <w:rsid w:val="000E52C4"/>
    <w:rsid w:val="000F0D51"/>
    <w:rsid w:val="00104AFA"/>
    <w:rsid w:val="00114F49"/>
    <w:rsid w:val="00117776"/>
    <w:rsid w:val="001311A5"/>
    <w:rsid w:val="0013667C"/>
    <w:rsid w:val="00140054"/>
    <w:rsid w:val="00146732"/>
    <w:rsid w:val="001639A2"/>
    <w:rsid w:val="00170D1A"/>
    <w:rsid w:val="00171FFA"/>
    <w:rsid w:val="00176104"/>
    <w:rsid w:val="001764D0"/>
    <w:rsid w:val="001766D6"/>
    <w:rsid w:val="001878E8"/>
    <w:rsid w:val="00187ED4"/>
    <w:rsid w:val="00191221"/>
    <w:rsid w:val="001A044F"/>
    <w:rsid w:val="001A5E5A"/>
    <w:rsid w:val="001B2884"/>
    <w:rsid w:val="001B6711"/>
    <w:rsid w:val="001C5E36"/>
    <w:rsid w:val="001C5E75"/>
    <w:rsid w:val="001D10B7"/>
    <w:rsid w:val="001D382E"/>
    <w:rsid w:val="001D3AAE"/>
    <w:rsid w:val="001D5523"/>
    <w:rsid w:val="001E1EEE"/>
    <w:rsid w:val="001F4ACD"/>
    <w:rsid w:val="00202B6B"/>
    <w:rsid w:val="00202CEB"/>
    <w:rsid w:val="00205831"/>
    <w:rsid w:val="00206C57"/>
    <w:rsid w:val="002130C8"/>
    <w:rsid w:val="002223D4"/>
    <w:rsid w:val="00225AAA"/>
    <w:rsid w:val="00227201"/>
    <w:rsid w:val="00232558"/>
    <w:rsid w:val="002352B0"/>
    <w:rsid w:val="00237E33"/>
    <w:rsid w:val="00245B0D"/>
    <w:rsid w:val="00251E8D"/>
    <w:rsid w:val="0025363A"/>
    <w:rsid w:val="002560A6"/>
    <w:rsid w:val="002629E0"/>
    <w:rsid w:val="0026407C"/>
    <w:rsid w:val="002646FC"/>
    <w:rsid w:val="00267BB2"/>
    <w:rsid w:val="00270972"/>
    <w:rsid w:val="002716BE"/>
    <w:rsid w:val="00277D97"/>
    <w:rsid w:val="002848D6"/>
    <w:rsid w:val="00285965"/>
    <w:rsid w:val="00287CB0"/>
    <w:rsid w:val="0029435A"/>
    <w:rsid w:val="002A25E7"/>
    <w:rsid w:val="002A6EAA"/>
    <w:rsid w:val="002A7E6E"/>
    <w:rsid w:val="002B167B"/>
    <w:rsid w:val="002B5639"/>
    <w:rsid w:val="002B651A"/>
    <w:rsid w:val="002B6E7E"/>
    <w:rsid w:val="002C1536"/>
    <w:rsid w:val="002C77E4"/>
    <w:rsid w:val="002E0724"/>
    <w:rsid w:val="002E1ACA"/>
    <w:rsid w:val="002E4DD7"/>
    <w:rsid w:val="002E5CE8"/>
    <w:rsid w:val="002E6530"/>
    <w:rsid w:val="002F4C05"/>
    <w:rsid w:val="00301E1D"/>
    <w:rsid w:val="003155D1"/>
    <w:rsid w:val="00316C2C"/>
    <w:rsid w:val="003174DE"/>
    <w:rsid w:val="003204F0"/>
    <w:rsid w:val="003212C2"/>
    <w:rsid w:val="00321A08"/>
    <w:rsid w:val="00327F11"/>
    <w:rsid w:val="00330725"/>
    <w:rsid w:val="00331867"/>
    <w:rsid w:val="00335AC3"/>
    <w:rsid w:val="0034160C"/>
    <w:rsid w:val="00347353"/>
    <w:rsid w:val="003477AA"/>
    <w:rsid w:val="00350A10"/>
    <w:rsid w:val="003522DE"/>
    <w:rsid w:val="00352F02"/>
    <w:rsid w:val="00354C4D"/>
    <w:rsid w:val="003624EA"/>
    <w:rsid w:val="00377804"/>
    <w:rsid w:val="00380BFC"/>
    <w:rsid w:val="00386085"/>
    <w:rsid w:val="00387380"/>
    <w:rsid w:val="00391CCD"/>
    <w:rsid w:val="0039239D"/>
    <w:rsid w:val="003A0BCD"/>
    <w:rsid w:val="003A352E"/>
    <w:rsid w:val="003B31C9"/>
    <w:rsid w:val="003C48AB"/>
    <w:rsid w:val="003C5020"/>
    <w:rsid w:val="003C5E55"/>
    <w:rsid w:val="003C77FA"/>
    <w:rsid w:val="003C790B"/>
    <w:rsid w:val="003C7E8B"/>
    <w:rsid w:val="003D7D69"/>
    <w:rsid w:val="003F6501"/>
    <w:rsid w:val="00403D5C"/>
    <w:rsid w:val="004160F2"/>
    <w:rsid w:val="00424565"/>
    <w:rsid w:val="00430101"/>
    <w:rsid w:val="00431D76"/>
    <w:rsid w:val="00432AEB"/>
    <w:rsid w:val="004338CF"/>
    <w:rsid w:val="00441B6B"/>
    <w:rsid w:val="00444C9D"/>
    <w:rsid w:val="0046029D"/>
    <w:rsid w:val="004639FD"/>
    <w:rsid w:val="004677C3"/>
    <w:rsid w:val="00472021"/>
    <w:rsid w:val="00480388"/>
    <w:rsid w:val="00487F4D"/>
    <w:rsid w:val="00494CF7"/>
    <w:rsid w:val="004A20DA"/>
    <w:rsid w:val="004A4A2A"/>
    <w:rsid w:val="004B14AC"/>
    <w:rsid w:val="004B2B77"/>
    <w:rsid w:val="004B3877"/>
    <w:rsid w:val="004B4580"/>
    <w:rsid w:val="004C17BF"/>
    <w:rsid w:val="004D176A"/>
    <w:rsid w:val="004D764C"/>
    <w:rsid w:val="004E1C53"/>
    <w:rsid w:val="004E1ED0"/>
    <w:rsid w:val="004E4626"/>
    <w:rsid w:val="004E4ABF"/>
    <w:rsid w:val="004E5C40"/>
    <w:rsid w:val="004E5E57"/>
    <w:rsid w:val="004F2D3C"/>
    <w:rsid w:val="004F494B"/>
    <w:rsid w:val="0051463E"/>
    <w:rsid w:val="00517A52"/>
    <w:rsid w:val="005238F6"/>
    <w:rsid w:val="00531816"/>
    <w:rsid w:val="0053197E"/>
    <w:rsid w:val="00533066"/>
    <w:rsid w:val="00535798"/>
    <w:rsid w:val="00537B45"/>
    <w:rsid w:val="005408B0"/>
    <w:rsid w:val="00541633"/>
    <w:rsid w:val="00544290"/>
    <w:rsid w:val="00546381"/>
    <w:rsid w:val="00546747"/>
    <w:rsid w:val="0054747F"/>
    <w:rsid w:val="00550E05"/>
    <w:rsid w:val="00550EFF"/>
    <w:rsid w:val="00550FC6"/>
    <w:rsid w:val="00552B11"/>
    <w:rsid w:val="00554676"/>
    <w:rsid w:val="005553A9"/>
    <w:rsid w:val="0055713B"/>
    <w:rsid w:val="00557414"/>
    <w:rsid w:val="00573CD3"/>
    <w:rsid w:val="00575B5B"/>
    <w:rsid w:val="005A0199"/>
    <w:rsid w:val="005A1824"/>
    <w:rsid w:val="005A5B14"/>
    <w:rsid w:val="005A6E91"/>
    <w:rsid w:val="005C7F1B"/>
    <w:rsid w:val="005D1AB0"/>
    <w:rsid w:val="005D6413"/>
    <w:rsid w:val="005D670E"/>
    <w:rsid w:val="005E3D4C"/>
    <w:rsid w:val="00601207"/>
    <w:rsid w:val="00603CBB"/>
    <w:rsid w:val="00611D50"/>
    <w:rsid w:val="00616DCF"/>
    <w:rsid w:val="00621B64"/>
    <w:rsid w:val="00626C04"/>
    <w:rsid w:val="00630003"/>
    <w:rsid w:val="00657D74"/>
    <w:rsid w:val="006617E7"/>
    <w:rsid w:val="00664067"/>
    <w:rsid w:val="006659C4"/>
    <w:rsid w:val="006669A7"/>
    <w:rsid w:val="00667BA5"/>
    <w:rsid w:val="00671A34"/>
    <w:rsid w:val="00680DB5"/>
    <w:rsid w:val="00684F00"/>
    <w:rsid w:val="00692695"/>
    <w:rsid w:val="006A4E00"/>
    <w:rsid w:val="006A528A"/>
    <w:rsid w:val="006A77E6"/>
    <w:rsid w:val="006B0D00"/>
    <w:rsid w:val="006B3B83"/>
    <w:rsid w:val="006D4E96"/>
    <w:rsid w:val="006D5D88"/>
    <w:rsid w:val="006D6600"/>
    <w:rsid w:val="006E5251"/>
    <w:rsid w:val="006E76C5"/>
    <w:rsid w:val="006F3E66"/>
    <w:rsid w:val="006F5E0C"/>
    <w:rsid w:val="006F6B83"/>
    <w:rsid w:val="00710AD3"/>
    <w:rsid w:val="00711BDB"/>
    <w:rsid w:val="007136D1"/>
    <w:rsid w:val="007178B3"/>
    <w:rsid w:val="0072186C"/>
    <w:rsid w:val="00723CED"/>
    <w:rsid w:val="00723EB0"/>
    <w:rsid w:val="00725B2D"/>
    <w:rsid w:val="00726680"/>
    <w:rsid w:val="00727580"/>
    <w:rsid w:val="00730362"/>
    <w:rsid w:val="0073752F"/>
    <w:rsid w:val="0075099E"/>
    <w:rsid w:val="007540BC"/>
    <w:rsid w:val="00757588"/>
    <w:rsid w:val="00757E9B"/>
    <w:rsid w:val="00760987"/>
    <w:rsid w:val="00762CBE"/>
    <w:rsid w:val="00763EF6"/>
    <w:rsid w:val="00764B4C"/>
    <w:rsid w:val="00775737"/>
    <w:rsid w:val="00776037"/>
    <w:rsid w:val="007773D2"/>
    <w:rsid w:val="007778FA"/>
    <w:rsid w:val="00777CA0"/>
    <w:rsid w:val="00781433"/>
    <w:rsid w:val="00782886"/>
    <w:rsid w:val="007A1DAB"/>
    <w:rsid w:val="007A28F1"/>
    <w:rsid w:val="007A5D95"/>
    <w:rsid w:val="007B13B1"/>
    <w:rsid w:val="007C35A9"/>
    <w:rsid w:val="007D59C8"/>
    <w:rsid w:val="007E3A9A"/>
    <w:rsid w:val="007E3A9E"/>
    <w:rsid w:val="007E4DCB"/>
    <w:rsid w:val="007E6ABD"/>
    <w:rsid w:val="007F2D46"/>
    <w:rsid w:val="007F7AF4"/>
    <w:rsid w:val="00802317"/>
    <w:rsid w:val="00802385"/>
    <w:rsid w:val="0080749A"/>
    <w:rsid w:val="0081140A"/>
    <w:rsid w:val="00811D4C"/>
    <w:rsid w:val="00825D04"/>
    <w:rsid w:val="00826106"/>
    <w:rsid w:val="00832D22"/>
    <w:rsid w:val="0083636C"/>
    <w:rsid w:val="008371F1"/>
    <w:rsid w:val="00843A15"/>
    <w:rsid w:val="00846D66"/>
    <w:rsid w:val="00851F0E"/>
    <w:rsid w:val="00855528"/>
    <w:rsid w:val="00857C20"/>
    <w:rsid w:val="008735BC"/>
    <w:rsid w:val="008776C3"/>
    <w:rsid w:val="0088669F"/>
    <w:rsid w:val="00887495"/>
    <w:rsid w:val="00890DB3"/>
    <w:rsid w:val="00892AC4"/>
    <w:rsid w:val="00896178"/>
    <w:rsid w:val="008A136C"/>
    <w:rsid w:val="008A4AAC"/>
    <w:rsid w:val="008A5332"/>
    <w:rsid w:val="008A6146"/>
    <w:rsid w:val="008B00A4"/>
    <w:rsid w:val="008B0861"/>
    <w:rsid w:val="008B223B"/>
    <w:rsid w:val="008B3949"/>
    <w:rsid w:val="008B4CEF"/>
    <w:rsid w:val="008C6800"/>
    <w:rsid w:val="008E0EEA"/>
    <w:rsid w:val="008E0F7B"/>
    <w:rsid w:val="008E2276"/>
    <w:rsid w:val="008E5CC5"/>
    <w:rsid w:val="008E720D"/>
    <w:rsid w:val="008F2FC4"/>
    <w:rsid w:val="009163CE"/>
    <w:rsid w:val="00927DEB"/>
    <w:rsid w:val="009329AE"/>
    <w:rsid w:val="009434F3"/>
    <w:rsid w:val="0094579A"/>
    <w:rsid w:val="00946DF5"/>
    <w:rsid w:val="00950A57"/>
    <w:rsid w:val="00951968"/>
    <w:rsid w:val="00961755"/>
    <w:rsid w:val="009777DE"/>
    <w:rsid w:val="00983D27"/>
    <w:rsid w:val="00985A78"/>
    <w:rsid w:val="00986261"/>
    <w:rsid w:val="00987944"/>
    <w:rsid w:val="00990B73"/>
    <w:rsid w:val="00993F89"/>
    <w:rsid w:val="00996D01"/>
    <w:rsid w:val="009A1C4D"/>
    <w:rsid w:val="009A45F5"/>
    <w:rsid w:val="009A68D9"/>
    <w:rsid w:val="009B0E2A"/>
    <w:rsid w:val="009B567A"/>
    <w:rsid w:val="009C02F2"/>
    <w:rsid w:val="009C19A9"/>
    <w:rsid w:val="009C19E9"/>
    <w:rsid w:val="009C2EFE"/>
    <w:rsid w:val="009C475C"/>
    <w:rsid w:val="009D013D"/>
    <w:rsid w:val="009D220F"/>
    <w:rsid w:val="009D4F67"/>
    <w:rsid w:val="009D5609"/>
    <w:rsid w:val="009D63BC"/>
    <w:rsid w:val="009E3F64"/>
    <w:rsid w:val="009E48A1"/>
    <w:rsid w:val="009E6127"/>
    <w:rsid w:val="009F34C7"/>
    <w:rsid w:val="009F7CA2"/>
    <w:rsid w:val="00A123BF"/>
    <w:rsid w:val="00A37C02"/>
    <w:rsid w:val="00A4178A"/>
    <w:rsid w:val="00A430B1"/>
    <w:rsid w:val="00A4558B"/>
    <w:rsid w:val="00A50C22"/>
    <w:rsid w:val="00A60378"/>
    <w:rsid w:val="00A60DFA"/>
    <w:rsid w:val="00A64340"/>
    <w:rsid w:val="00A65BCF"/>
    <w:rsid w:val="00A70401"/>
    <w:rsid w:val="00A7063C"/>
    <w:rsid w:val="00A737C8"/>
    <w:rsid w:val="00A7588D"/>
    <w:rsid w:val="00A82600"/>
    <w:rsid w:val="00A82A3E"/>
    <w:rsid w:val="00A82B10"/>
    <w:rsid w:val="00A83F54"/>
    <w:rsid w:val="00A84FB3"/>
    <w:rsid w:val="00A92982"/>
    <w:rsid w:val="00A9433E"/>
    <w:rsid w:val="00AA0B93"/>
    <w:rsid w:val="00AA58BC"/>
    <w:rsid w:val="00AA660D"/>
    <w:rsid w:val="00AA6A93"/>
    <w:rsid w:val="00AB3459"/>
    <w:rsid w:val="00AB618C"/>
    <w:rsid w:val="00AB68A6"/>
    <w:rsid w:val="00AC009E"/>
    <w:rsid w:val="00AC017E"/>
    <w:rsid w:val="00AC0EF4"/>
    <w:rsid w:val="00AC11C3"/>
    <w:rsid w:val="00AC1A86"/>
    <w:rsid w:val="00AC2B23"/>
    <w:rsid w:val="00AC6A74"/>
    <w:rsid w:val="00AD0408"/>
    <w:rsid w:val="00AE20AF"/>
    <w:rsid w:val="00AE23D2"/>
    <w:rsid w:val="00AE311A"/>
    <w:rsid w:val="00AE55C9"/>
    <w:rsid w:val="00AE60C0"/>
    <w:rsid w:val="00AE6230"/>
    <w:rsid w:val="00AE658A"/>
    <w:rsid w:val="00AF016E"/>
    <w:rsid w:val="00AF05EF"/>
    <w:rsid w:val="00AF1A0C"/>
    <w:rsid w:val="00AF57A7"/>
    <w:rsid w:val="00B00110"/>
    <w:rsid w:val="00B03192"/>
    <w:rsid w:val="00B03A37"/>
    <w:rsid w:val="00B12096"/>
    <w:rsid w:val="00B15101"/>
    <w:rsid w:val="00B22679"/>
    <w:rsid w:val="00B23F5A"/>
    <w:rsid w:val="00B241AC"/>
    <w:rsid w:val="00B2759E"/>
    <w:rsid w:val="00B277FB"/>
    <w:rsid w:val="00B36EB3"/>
    <w:rsid w:val="00B43681"/>
    <w:rsid w:val="00B4699F"/>
    <w:rsid w:val="00B53349"/>
    <w:rsid w:val="00B635EA"/>
    <w:rsid w:val="00B649E4"/>
    <w:rsid w:val="00B67564"/>
    <w:rsid w:val="00B71BF7"/>
    <w:rsid w:val="00B74271"/>
    <w:rsid w:val="00B74DC0"/>
    <w:rsid w:val="00B76B34"/>
    <w:rsid w:val="00B80738"/>
    <w:rsid w:val="00B82909"/>
    <w:rsid w:val="00B83DE3"/>
    <w:rsid w:val="00B85AB9"/>
    <w:rsid w:val="00B86A90"/>
    <w:rsid w:val="00B91C74"/>
    <w:rsid w:val="00B94233"/>
    <w:rsid w:val="00B94D6E"/>
    <w:rsid w:val="00B95BC8"/>
    <w:rsid w:val="00B97BBA"/>
    <w:rsid w:val="00BA18D9"/>
    <w:rsid w:val="00BA2759"/>
    <w:rsid w:val="00BB3A0F"/>
    <w:rsid w:val="00BB5335"/>
    <w:rsid w:val="00BC4302"/>
    <w:rsid w:val="00BC68DE"/>
    <w:rsid w:val="00BC7A01"/>
    <w:rsid w:val="00BD5E7A"/>
    <w:rsid w:val="00BE1362"/>
    <w:rsid w:val="00BE4DB4"/>
    <w:rsid w:val="00BE5010"/>
    <w:rsid w:val="00BE65C0"/>
    <w:rsid w:val="00BF3B59"/>
    <w:rsid w:val="00BF3D0A"/>
    <w:rsid w:val="00BF6284"/>
    <w:rsid w:val="00C02030"/>
    <w:rsid w:val="00C1072D"/>
    <w:rsid w:val="00C10B36"/>
    <w:rsid w:val="00C121BD"/>
    <w:rsid w:val="00C2341E"/>
    <w:rsid w:val="00C34C71"/>
    <w:rsid w:val="00C4042A"/>
    <w:rsid w:val="00C4305F"/>
    <w:rsid w:val="00C46468"/>
    <w:rsid w:val="00C50970"/>
    <w:rsid w:val="00C511A7"/>
    <w:rsid w:val="00C516A9"/>
    <w:rsid w:val="00C52177"/>
    <w:rsid w:val="00C55E7B"/>
    <w:rsid w:val="00C56CE0"/>
    <w:rsid w:val="00C63651"/>
    <w:rsid w:val="00C66B0A"/>
    <w:rsid w:val="00C726F9"/>
    <w:rsid w:val="00C800F6"/>
    <w:rsid w:val="00C95B35"/>
    <w:rsid w:val="00CA0461"/>
    <w:rsid w:val="00CA0800"/>
    <w:rsid w:val="00CA4D36"/>
    <w:rsid w:val="00CB0B0D"/>
    <w:rsid w:val="00CC2B2A"/>
    <w:rsid w:val="00CD2967"/>
    <w:rsid w:val="00CD3042"/>
    <w:rsid w:val="00CD75FD"/>
    <w:rsid w:val="00CE1B63"/>
    <w:rsid w:val="00CE59BA"/>
    <w:rsid w:val="00CE6E8B"/>
    <w:rsid w:val="00CF1FBB"/>
    <w:rsid w:val="00CF1FF0"/>
    <w:rsid w:val="00CF7A52"/>
    <w:rsid w:val="00D00D99"/>
    <w:rsid w:val="00D01694"/>
    <w:rsid w:val="00D04510"/>
    <w:rsid w:val="00D0542B"/>
    <w:rsid w:val="00D0730F"/>
    <w:rsid w:val="00D13782"/>
    <w:rsid w:val="00D14D6D"/>
    <w:rsid w:val="00D200FB"/>
    <w:rsid w:val="00D20759"/>
    <w:rsid w:val="00D22FD8"/>
    <w:rsid w:val="00D26F04"/>
    <w:rsid w:val="00D30554"/>
    <w:rsid w:val="00D30F53"/>
    <w:rsid w:val="00D4046D"/>
    <w:rsid w:val="00D404ED"/>
    <w:rsid w:val="00D4151D"/>
    <w:rsid w:val="00D41721"/>
    <w:rsid w:val="00D5272B"/>
    <w:rsid w:val="00D55E61"/>
    <w:rsid w:val="00D5631C"/>
    <w:rsid w:val="00D5752C"/>
    <w:rsid w:val="00D577BE"/>
    <w:rsid w:val="00D60F70"/>
    <w:rsid w:val="00D6133E"/>
    <w:rsid w:val="00D63E9F"/>
    <w:rsid w:val="00D71493"/>
    <w:rsid w:val="00D714B4"/>
    <w:rsid w:val="00D743A2"/>
    <w:rsid w:val="00D8089C"/>
    <w:rsid w:val="00D81CD9"/>
    <w:rsid w:val="00D906CE"/>
    <w:rsid w:val="00D94214"/>
    <w:rsid w:val="00DB388B"/>
    <w:rsid w:val="00DB4AB6"/>
    <w:rsid w:val="00DC05C2"/>
    <w:rsid w:val="00DC4459"/>
    <w:rsid w:val="00DC78CB"/>
    <w:rsid w:val="00DD378C"/>
    <w:rsid w:val="00DD5857"/>
    <w:rsid w:val="00DD5A41"/>
    <w:rsid w:val="00DE0448"/>
    <w:rsid w:val="00DE1CBB"/>
    <w:rsid w:val="00DE3A6A"/>
    <w:rsid w:val="00DE5C3E"/>
    <w:rsid w:val="00DE6271"/>
    <w:rsid w:val="00DF6065"/>
    <w:rsid w:val="00E016AA"/>
    <w:rsid w:val="00E04B5D"/>
    <w:rsid w:val="00E04B97"/>
    <w:rsid w:val="00E1596B"/>
    <w:rsid w:val="00E16892"/>
    <w:rsid w:val="00E332F5"/>
    <w:rsid w:val="00E405F3"/>
    <w:rsid w:val="00E40C2B"/>
    <w:rsid w:val="00E43984"/>
    <w:rsid w:val="00E4788E"/>
    <w:rsid w:val="00E50272"/>
    <w:rsid w:val="00E50984"/>
    <w:rsid w:val="00E57CFB"/>
    <w:rsid w:val="00E655AB"/>
    <w:rsid w:val="00E66383"/>
    <w:rsid w:val="00E6773B"/>
    <w:rsid w:val="00E753F8"/>
    <w:rsid w:val="00E80D1D"/>
    <w:rsid w:val="00E90590"/>
    <w:rsid w:val="00E90C76"/>
    <w:rsid w:val="00EA0B38"/>
    <w:rsid w:val="00EA48E5"/>
    <w:rsid w:val="00EA4BFD"/>
    <w:rsid w:val="00EB2316"/>
    <w:rsid w:val="00EB3C07"/>
    <w:rsid w:val="00EC0E83"/>
    <w:rsid w:val="00EC18C4"/>
    <w:rsid w:val="00EC1A32"/>
    <w:rsid w:val="00ED06EC"/>
    <w:rsid w:val="00ED39C0"/>
    <w:rsid w:val="00ED6EE7"/>
    <w:rsid w:val="00ED7D44"/>
    <w:rsid w:val="00EE1709"/>
    <w:rsid w:val="00EF68AE"/>
    <w:rsid w:val="00F0559F"/>
    <w:rsid w:val="00F104CB"/>
    <w:rsid w:val="00F1624D"/>
    <w:rsid w:val="00F16BC1"/>
    <w:rsid w:val="00F17AC5"/>
    <w:rsid w:val="00F17E2B"/>
    <w:rsid w:val="00F233EA"/>
    <w:rsid w:val="00F247CA"/>
    <w:rsid w:val="00F24F75"/>
    <w:rsid w:val="00F2568C"/>
    <w:rsid w:val="00F2684A"/>
    <w:rsid w:val="00F27894"/>
    <w:rsid w:val="00F30197"/>
    <w:rsid w:val="00F35917"/>
    <w:rsid w:val="00F36A22"/>
    <w:rsid w:val="00F4470A"/>
    <w:rsid w:val="00F465BE"/>
    <w:rsid w:val="00F475BA"/>
    <w:rsid w:val="00F52AA6"/>
    <w:rsid w:val="00F546D4"/>
    <w:rsid w:val="00F54B89"/>
    <w:rsid w:val="00F62BA1"/>
    <w:rsid w:val="00F772E7"/>
    <w:rsid w:val="00F8022C"/>
    <w:rsid w:val="00F81067"/>
    <w:rsid w:val="00F87F4B"/>
    <w:rsid w:val="00F92891"/>
    <w:rsid w:val="00F93ECA"/>
    <w:rsid w:val="00FA08FF"/>
    <w:rsid w:val="00FB0C91"/>
    <w:rsid w:val="00FB3FB0"/>
    <w:rsid w:val="00FC06ED"/>
    <w:rsid w:val="00FC3DB1"/>
    <w:rsid w:val="00FC72A2"/>
    <w:rsid w:val="00FE5E69"/>
    <w:rsid w:val="00FF30AB"/>
    <w:rsid w:val="0FD01F3F"/>
    <w:rsid w:val="12DC76C5"/>
    <w:rsid w:val="1FF76CE0"/>
    <w:rsid w:val="22C1039A"/>
    <w:rsid w:val="24BD519F"/>
    <w:rsid w:val="2E60187F"/>
    <w:rsid w:val="39AA46C0"/>
    <w:rsid w:val="3FA17A2F"/>
    <w:rsid w:val="412F1E4A"/>
    <w:rsid w:val="47087530"/>
    <w:rsid w:val="4AFD7C84"/>
    <w:rsid w:val="56753E54"/>
    <w:rsid w:val="572E10D0"/>
    <w:rsid w:val="575C5C45"/>
    <w:rsid w:val="5D217AE6"/>
    <w:rsid w:val="638B6769"/>
    <w:rsid w:val="692B7FFB"/>
    <w:rsid w:val="716005C4"/>
    <w:rsid w:val="792E244E"/>
    <w:rsid w:val="79534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chartTrackingRefBased/>
  <w15:docId w15:val="{D4E8C649-AF9C-490C-8313-FABC903C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character" w:styleId="a5">
    <w:name w:val="page number"/>
    <w:basedOn w:val="a1"/>
  </w:style>
  <w:style w:type="character" w:styleId="a6">
    <w:name w:val="FollowedHyperlink"/>
    <w:uiPriority w:val="99"/>
    <w:unhideWhenUsed/>
    <w:rPr>
      <w:color w:val="800080"/>
      <w:u w:val="single"/>
    </w:rPr>
  </w:style>
  <w:style w:type="character" w:styleId="a7">
    <w:name w:val="Hyperlink"/>
    <w:rPr>
      <w:color w:val="0000FF"/>
      <w:u w:val="single"/>
    </w:rPr>
  </w:style>
  <w:style w:type="character" w:styleId="a8">
    <w:name w:val="annotation reference"/>
    <w:semiHidden/>
    <w:rPr>
      <w:sz w:val="21"/>
      <w:szCs w:val="21"/>
    </w:rPr>
  </w:style>
  <w:style w:type="character" w:customStyle="1" w:styleId="Char">
    <w:name w:val="批注框文本 Char"/>
    <w:link w:val="a9"/>
    <w:semiHidden/>
    <w:rPr>
      <w:rFonts w:ascii="Times New Roman" w:eastAsia="宋体" w:hAnsi="Times New Roman" w:cs="Times New Roman"/>
      <w:sz w:val="18"/>
      <w:szCs w:val="18"/>
    </w:rPr>
  </w:style>
  <w:style w:type="character" w:customStyle="1" w:styleId="Char0">
    <w:name w:val="正文文本缩进 Char"/>
    <w:link w:val="aa"/>
    <w:rPr>
      <w:rFonts w:ascii="Times New Roman" w:eastAsia="方正仿宋简体" w:hAnsi="Times New Roman" w:cs="Times New Roman"/>
      <w:sz w:val="24"/>
      <w:szCs w:val="30"/>
    </w:rPr>
  </w:style>
  <w:style w:type="character" w:customStyle="1" w:styleId="Char1">
    <w:name w:val="批注文字 Char"/>
    <w:link w:val="ab"/>
    <w:semiHidden/>
    <w:rPr>
      <w:rFonts w:ascii="Times New Roman" w:eastAsia="宋体" w:hAnsi="Times New Roman" w:cs="Times New Roman"/>
      <w:szCs w:val="24"/>
    </w:rPr>
  </w:style>
  <w:style w:type="character" w:customStyle="1" w:styleId="2Char0">
    <w:name w:val="正文文本缩进 2 Char"/>
    <w:link w:val="20"/>
    <w:rPr>
      <w:rFonts w:ascii="宋体" w:eastAsia="宋体" w:hAnsi="宋体" w:cs="Times New Roman"/>
      <w:sz w:val="28"/>
      <w:szCs w:val="20"/>
    </w:rPr>
  </w:style>
  <w:style w:type="character" w:customStyle="1" w:styleId="HTMLChar">
    <w:name w:val="HTML 预设格式 Char"/>
    <w:link w:val="HTML"/>
    <w:uiPriority w:val="99"/>
    <w:rPr>
      <w:rFonts w:ascii="宋体" w:eastAsia="宋体" w:hAnsi="宋体" w:cs="宋体"/>
      <w:kern w:val="0"/>
      <w:sz w:val="24"/>
      <w:szCs w:val="24"/>
    </w:rPr>
  </w:style>
  <w:style w:type="character" w:customStyle="1" w:styleId="2Char">
    <w:name w:val="标题 2 Char"/>
    <w:link w:val="2"/>
    <w:rPr>
      <w:rFonts w:ascii="Arial" w:eastAsia="黑体" w:hAnsi="Arial" w:cs="Times New Roman"/>
      <w:b/>
      <w:sz w:val="32"/>
      <w:szCs w:val="20"/>
    </w:rPr>
  </w:style>
  <w:style w:type="character" w:customStyle="1" w:styleId="3Char">
    <w:name w:val="正文文本缩进 3 Char"/>
    <w:link w:val="3"/>
    <w:rPr>
      <w:rFonts w:ascii="仿宋_GB2312" w:eastAsia="仿宋_GB2312" w:hAnsi="宋体" w:cs="Arial"/>
      <w:color w:val="000000"/>
      <w:sz w:val="24"/>
      <w:szCs w:val="24"/>
    </w:rPr>
  </w:style>
  <w:style w:type="character" w:customStyle="1" w:styleId="Char2">
    <w:name w:val="正文文本 Char"/>
    <w:link w:val="ac"/>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3">
    <w:name w:val="批注主题 Char"/>
    <w:link w:val="ad"/>
    <w:rPr>
      <w:rFonts w:ascii="Times New Roman" w:eastAsia="宋体" w:hAnsi="Times New Roman" w:cs="Times New Roman"/>
      <w:b/>
      <w:bCs/>
      <w:szCs w:val="24"/>
    </w:rPr>
  </w:style>
  <w:style w:type="character" w:customStyle="1" w:styleId="Char4">
    <w:name w:val="页眉 Char"/>
    <w:link w:val="ae"/>
    <w:uiPriority w:val="99"/>
    <w:rPr>
      <w:sz w:val="18"/>
      <w:szCs w:val="18"/>
    </w:rPr>
  </w:style>
  <w:style w:type="character" w:customStyle="1" w:styleId="Char5">
    <w:name w:val="页脚 Char"/>
    <w:link w:val="af"/>
    <w:uiPriority w:val="99"/>
    <w:rPr>
      <w:sz w:val="18"/>
      <w:szCs w:val="18"/>
    </w:rPr>
  </w:style>
  <w:style w:type="paragraph" w:styleId="ab">
    <w:name w:val="annotation text"/>
    <w:basedOn w:val="a"/>
    <w:link w:val="Char1"/>
    <w:semiHidden/>
    <w:pPr>
      <w:jc w:val="left"/>
    </w:pPr>
    <w:rPr>
      <w:kern w:val="0"/>
      <w:sz w:val="20"/>
    </w:rPr>
  </w:style>
  <w:style w:type="paragraph" w:styleId="30">
    <w:name w:val="toc 3"/>
    <w:basedOn w:val="a"/>
    <w:next w:val="a"/>
    <w:semiHidden/>
    <w:pPr>
      <w:ind w:leftChars="400" w:left="840"/>
    </w:pPr>
  </w:style>
  <w:style w:type="paragraph" w:styleId="5">
    <w:name w:val="toc 5"/>
    <w:basedOn w:val="a"/>
    <w:next w:val="a"/>
    <w:semiHidden/>
    <w:pPr>
      <w:ind w:leftChars="800" w:left="1680"/>
    </w:pPr>
  </w:style>
  <w:style w:type="paragraph" w:styleId="aa">
    <w:name w:val="Body Text Indent"/>
    <w:basedOn w:val="a"/>
    <w:link w:val="Char0"/>
    <w:pPr>
      <w:adjustRightInd w:val="0"/>
      <w:snapToGrid w:val="0"/>
      <w:spacing w:line="560" w:lineRule="exact"/>
      <w:ind w:firstLineChars="200" w:firstLine="480"/>
    </w:pPr>
    <w:rPr>
      <w:rFonts w:eastAsia="方正仿宋简体"/>
      <w:kern w:val="0"/>
      <w:sz w:val="24"/>
      <w:szCs w:val="30"/>
    </w:rPr>
  </w:style>
  <w:style w:type="paragraph" w:styleId="ac">
    <w:name w:val="Body Text"/>
    <w:basedOn w:val="a"/>
    <w:link w:val="Char2"/>
    <w:pPr>
      <w:spacing w:line="360" w:lineRule="auto"/>
    </w:pPr>
    <w:rPr>
      <w:rFonts w:ascii="仿宋_GB2312" w:eastAsia="仿宋_GB2312"/>
      <w:color w:val="000000"/>
      <w:kern w:val="0"/>
      <w:sz w:val="24"/>
      <w:szCs w:val="28"/>
    </w:rPr>
  </w:style>
  <w:style w:type="paragraph" w:styleId="7">
    <w:name w:val="toc 7"/>
    <w:basedOn w:val="a"/>
    <w:next w:val="a"/>
    <w:semiHidden/>
    <w:pPr>
      <w:ind w:leftChars="1200" w:left="2520"/>
    </w:pPr>
  </w:style>
  <w:style w:type="paragraph" w:styleId="a0">
    <w:name w:val="Normal Indent"/>
    <w:basedOn w:val="a"/>
    <w:pPr>
      <w:ind w:firstLineChars="200" w:firstLine="420"/>
    </w:pPr>
  </w:style>
  <w:style w:type="paragraph" w:styleId="8">
    <w:name w:val="toc 8"/>
    <w:basedOn w:val="a"/>
    <w:next w:val="a"/>
    <w:semiHidden/>
    <w:pPr>
      <w:ind w:leftChars="1400" w:left="294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Body Text Indent 2"/>
    <w:basedOn w:val="a"/>
    <w:link w:val="2Char0"/>
    <w:pPr>
      <w:spacing w:line="360" w:lineRule="auto"/>
      <w:ind w:firstLine="525"/>
    </w:pPr>
    <w:rPr>
      <w:rFonts w:ascii="宋体" w:hAnsi="宋体"/>
      <w:kern w:val="0"/>
      <w:sz w:val="28"/>
      <w:szCs w:val="20"/>
    </w:rPr>
  </w:style>
  <w:style w:type="paragraph" w:styleId="a9">
    <w:name w:val="Balloon Text"/>
    <w:basedOn w:val="a"/>
    <w:link w:val="Char"/>
    <w:semiHidden/>
    <w:rPr>
      <w:kern w:val="0"/>
      <w:sz w:val="18"/>
      <w:szCs w:val="18"/>
    </w:rPr>
  </w:style>
  <w:style w:type="paragraph" w:styleId="ad">
    <w:name w:val="annotation subject"/>
    <w:basedOn w:val="ab"/>
    <w:next w:val="ab"/>
    <w:link w:val="Char3"/>
    <w:rPr>
      <w:b/>
      <w:bCs/>
    </w:rPr>
  </w:style>
  <w:style w:type="paragraph" w:styleId="af0">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1">
    <w:name w:val="toc 1"/>
    <w:basedOn w:val="a"/>
    <w:next w:val="a"/>
    <w:semiHidden/>
  </w:style>
  <w:style w:type="paragraph" w:styleId="af">
    <w:name w:val="footer"/>
    <w:basedOn w:val="a"/>
    <w:link w:val="Char5"/>
    <w:uiPriority w:val="99"/>
    <w:unhideWhenUsed/>
    <w:pPr>
      <w:tabs>
        <w:tab w:val="center" w:pos="4153"/>
        <w:tab w:val="right" w:pos="8306"/>
      </w:tabs>
      <w:snapToGrid w:val="0"/>
      <w:jc w:val="left"/>
    </w:pPr>
    <w:rPr>
      <w:kern w:val="0"/>
      <w:sz w:val="18"/>
      <w:szCs w:val="18"/>
    </w:rPr>
  </w:style>
  <w:style w:type="paragraph" w:styleId="21">
    <w:name w:val="toc 2"/>
    <w:basedOn w:val="a"/>
    <w:next w:val="a"/>
    <w:semiHidden/>
    <w:pPr>
      <w:ind w:leftChars="200" w:left="420"/>
    </w:pPr>
  </w:style>
  <w:style w:type="paragraph" w:styleId="ae">
    <w:name w:val="header"/>
    <w:basedOn w:val="a"/>
    <w:link w:val="Char4"/>
    <w:uiPriority w:val="99"/>
    <w:unhideWhenUsed/>
    <w:pPr>
      <w:pBdr>
        <w:bottom w:val="single" w:sz="6" w:space="1" w:color="auto"/>
      </w:pBdr>
      <w:tabs>
        <w:tab w:val="center" w:pos="4153"/>
        <w:tab w:val="right" w:pos="8306"/>
      </w:tabs>
      <w:snapToGrid w:val="0"/>
      <w:jc w:val="center"/>
    </w:pPr>
    <w:rPr>
      <w:kern w:val="0"/>
      <w:sz w:val="18"/>
      <w:szCs w:val="18"/>
    </w:rPr>
  </w:style>
  <w:style w:type="paragraph" w:styleId="4">
    <w:name w:val="toc 4"/>
    <w:basedOn w:val="a"/>
    <w:next w:val="a"/>
    <w:semiHidden/>
    <w:pPr>
      <w:ind w:leftChars="600" w:left="1260"/>
    </w:pPr>
  </w:style>
  <w:style w:type="paragraph" w:styleId="6">
    <w:name w:val="toc 6"/>
    <w:basedOn w:val="a"/>
    <w:next w:val="a"/>
    <w:semiHidden/>
    <w:pPr>
      <w:ind w:leftChars="1000" w:left="2100"/>
    </w:pPr>
  </w:style>
  <w:style w:type="paragraph" w:styleId="9">
    <w:name w:val="toc 9"/>
    <w:basedOn w:val="a"/>
    <w:next w:val="a"/>
    <w:semiHidden/>
    <w:pPr>
      <w:ind w:leftChars="1600" w:left="3360"/>
    </w:pPr>
  </w:style>
  <w:style w:type="paragraph" w:styleId="3">
    <w:name w:val="Body Text Indent 3"/>
    <w:basedOn w:val="a"/>
    <w:link w:val="3Char"/>
    <w:pPr>
      <w:adjustRightInd w:val="0"/>
      <w:snapToGrid w:val="0"/>
      <w:ind w:firstLineChars="200" w:firstLine="480"/>
    </w:pPr>
    <w:rPr>
      <w:rFonts w:ascii="仿宋_GB2312" w:eastAsia="仿宋_GB2312" w:hAnsi="宋体"/>
      <w:color w:val="000000"/>
      <w:kern w:val="0"/>
      <w:sz w:val="24"/>
    </w:rPr>
  </w:style>
  <w:style w:type="paragraph" w:customStyle="1" w:styleId="Char10">
    <w:name w:val="Char1"/>
    <w:basedOn w:val="a"/>
    <w:pPr>
      <w:tabs>
        <w:tab w:val="left" w:pos="832"/>
      </w:tabs>
      <w:ind w:left="832" w:hanging="420"/>
      <w:jc w:val="center"/>
    </w:pPr>
    <w:rPr>
      <w:rFonts w:ascii="楷体_GB2312" w:eastAsia="楷体_GB2312"/>
      <w:b/>
      <w:color w:val="000080"/>
      <w:sz w:val="30"/>
      <w:szCs w:val="30"/>
    </w:rPr>
  </w:style>
  <w:style w:type="paragraph" w:customStyle="1" w:styleId="CharCharCharCharCharCharChar1CharCharCharCharCharChar">
    <w:name w:val="Char Char Char Char Char Char Char1 Char Char Char Char Char Char"/>
    <w:basedOn w:val="a"/>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CharChar">
    <w:name w:val="Char Char Char"/>
    <w:basedOn w:val="a"/>
  </w:style>
  <w:style w:type="paragraph" w:styleId="af1">
    <w:name w:val="Revision"/>
    <w:uiPriority w:val="99"/>
    <w:semiHidden/>
    <w:rPr>
      <w:kern w:val="2"/>
      <w:sz w:val="21"/>
      <w:szCs w:val="24"/>
    </w:rPr>
  </w:style>
  <w:style w:type="paragraph" w:customStyle="1" w:styleId="CharChar">
    <w:name w:val="Char Char"/>
    <w:basedOn w:val="a"/>
    <w:rPr>
      <w:szCs w:val="20"/>
    </w:rPr>
  </w:style>
  <w:style w:type="paragraph" w:customStyle="1" w:styleId="Char6">
    <w:name w:val="Cha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4790</Words>
  <Characters>27304</Characters>
  <Application>Microsoft Office Word</Application>
  <DocSecurity>0</DocSecurity>
  <Lines>227</Lines>
  <Paragraphs>64</Paragraphs>
  <ScaleCrop>false</ScaleCrop>
  <Company/>
  <LinksUpToDate>false</LinksUpToDate>
  <CharactersWithSpaces>32030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孔令滔</dc:creator>
  <cp:keywords/>
  <cp:lastModifiedBy>陈熙</cp:lastModifiedBy>
  <cp:revision>3</cp:revision>
  <dcterms:created xsi:type="dcterms:W3CDTF">2020-02-17T07:15:00Z</dcterms:created>
  <dcterms:modified xsi:type="dcterms:W3CDTF">2020-03-31T02:42:00Z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