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90909" w14:textId="77777777" w:rsidR="00CE3C02" w:rsidRDefault="00343CC7">
      <w:pPr>
        <w:adjustRightInd w:val="0"/>
        <w:snapToGrid w:val="0"/>
        <w:spacing w:line="360" w:lineRule="auto"/>
        <w:jc w:val="center"/>
        <w:rPr>
          <w:rFonts w:asciiTheme="minorEastAsia" w:eastAsiaTheme="minorEastAsia" w:hAnsiTheme="minorEastAsia" w:cs="Arial"/>
          <w:b/>
          <w:color w:val="0D0D0D" w:themeColor="text1" w:themeTint="F2"/>
          <w:sz w:val="36"/>
          <w:szCs w:val="36"/>
        </w:rPr>
      </w:pPr>
      <w:bookmarkStart w:id="0" w:name="TITLE_8ad66bbe17e94d1c9f15e64eec6d06ab"/>
      <w:r>
        <w:rPr>
          <w:rFonts w:asciiTheme="minorEastAsia" w:eastAsiaTheme="minorEastAsia" w:hAnsiTheme="minorEastAsia"/>
        </w:rPr>
        <w:t xml:space="preserve"> </w:t>
      </w:r>
      <w:bookmarkStart w:id="1" w:name="CTS_1e4cda9ef7d04a03af2d4d340c1d96cc"/>
      <w:bookmarkStart w:id="2" w:name="CLAUSE_1e4cda9ef7d04a03af2d4d340c1d96cc"/>
      <w:bookmarkEnd w:id="0"/>
      <w:bookmarkEnd w:id="1"/>
    </w:p>
    <w:p w14:paraId="075C872C" w14:textId="77777777" w:rsidR="00CE3C02" w:rsidRDefault="00CE3C02">
      <w:pPr>
        <w:adjustRightInd w:val="0"/>
        <w:snapToGrid w:val="0"/>
        <w:spacing w:line="360" w:lineRule="auto"/>
        <w:jc w:val="center"/>
        <w:rPr>
          <w:rFonts w:asciiTheme="minorEastAsia" w:eastAsiaTheme="minorEastAsia" w:hAnsiTheme="minorEastAsia" w:cs="Arial"/>
          <w:b/>
          <w:color w:val="0D0D0D" w:themeColor="text1" w:themeTint="F2"/>
          <w:sz w:val="36"/>
          <w:szCs w:val="36"/>
        </w:rPr>
      </w:pPr>
    </w:p>
    <w:p w14:paraId="03BA61DA" w14:textId="77777777" w:rsidR="00CE3C02" w:rsidRPr="00413E8A" w:rsidRDefault="00343CC7">
      <w:pPr>
        <w:adjustRightInd w:val="0"/>
        <w:snapToGrid w:val="0"/>
        <w:spacing w:line="360" w:lineRule="auto"/>
        <w:jc w:val="center"/>
        <w:rPr>
          <w:rFonts w:asciiTheme="minorEastAsia" w:eastAsiaTheme="minorEastAsia" w:hAnsiTheme="minorEastAsia" w:cs="Arial"/>
          <w:b/>
          <w:color w:val="0D0D0D" w:themeColor="text1" w:themeTint="F2"/>
          <w:sz w:val="36"/>
          <w:szCs w:val="36"/>
        </w:rPr>
      </w:pPr>
      <w:r w:rsidRPr="00413E8A">
        <w:rPr>
          <w:rFonts w:asciiTheme="minorEastAsia" w:eastAsiaTheme="minorEastAsia" w:hAnsiTheme="minorEastAsia" w:cs="Arial"/>
          <w:b/>
          <w:color w:val="0D0D0D" w:themeColor="text1" w:themeTint="F2"/>
          <w:sz w:val="36"/>
          <w:szCs w:val="36"/>
        </w:rPr>
        <w:t>博时沪深300交易型开放式指数</w:t>
      </w:r>
      <w:r w:rsidRPr="00413E8A">
        <w:rPr>
          <w:rFonts w:asciiTheme="minorEastAsia" w:hAnsiTheme="minorEastAsia" w:hint="eastAsia"/>
          <w:b/>
          <w:color w:val="0D0D0D" w:themeColor="text1" w:themeTint="F2"/>
          <w:sz w:val="36"/>
        </w:rPr>
        <w:t>证券投资基金</w:t>
      </w:r>
    </w:p>
    <w:p w14:paraId="2048AAE2" w14:textId="3AD0DC99" w:rsidR="00CE3C02" w:rsidRPr="00413E8A" w:rsidRDefault="00343CC7" w:rsidP="0095669C">
      <w:pPr>
        <w:adjustRightInd w:val="0"/>
        <w:snapToGrid w:val="0"/>
        <w:spacing w:line="360" w:lineRule="auto"/>
        <w:jc w:val="center"/>
        <w:rPr>
          <w:rFonts w:asciiTheme="minorEastAsia" w:hAnsiTheme="minorEastAsia"/>
          <w:b/>
          <w:color w:val="0D0D0D" w:themeColor="text1" w:themeTint="F2"/>
          <w:sz w:val="36"/>
        </w:rPr>
      </w:pPr>
      <w:r w:rsidRPr="00413E8A">
        <w:rPr>
          <w:rFonts w:asciiTheme="minorEastAsia" w:hAnsiTheme="minorEastAsia" w:hint="eastAsia"/>
          <w:b/>
          <w:color w:val="0D0D0D" w:themeColor="text1" w:themeTint="F2"/>
          <w:sz w:val="36"/>
        </w:rPr>
        <w:t>基金合同</w:t>
      </w:r>
    </w:p>
    <w:p w14:paraId="1ED06CE8" w14:textId="77777777" w:rsidR="00CE3C02" w:rsidRPr="00413E8A" w:rsidRDefault="00CE3C02" w:rsidP="0095669C">
      <w:pPr>
        <w:adjustRightInd w:val="0"/>
        <w:snapToGrid w:val="0"/>
        <w:spacing w:line="360" w:lineRule="auto"/>
        <w:jc w:val="center"/>
        <w:rPr>
          <w:rFonts w:asciiTheme="minorEastAsia" w:hAnsiTheme="minorEastAsia"/>
          <w:b/>
          <w:color w:val="0D0D0D" w:themeColor="text1" w:themeTint="F2"/>
          <w:sz w:val="36"/>
        </w:rPr>
      </w:pPr>
    </w:p>
    <w:p w14:paraId="3CEEBABA" w14:textId="77777777" w:rsidR="00CE3C02" w:rsidRPr="00413E8A" w:rsidRDefault="00CE3C02" w:rsidP="0095669C">
      <w:pPr>
        <w:adjustRightInd w:val="0"/>
        <w:snapToGrid w:val="0"/>
        <w:spacing w:line="360" w:lineRule="auto"/>
        <w:jc w:val="center"/>
        <w:rPr>
          <w:rFonts w:asciiTheme="minorEastAsia" w:hAnsiTheme="minorEastAsia"/>
          <w:b/>
          <w:color w:val="0D0D0D" w:themeColor="text1" w:themeTint="F2"/>
          <w:sz w:val="36"/>
        </w:rPr>
      </w:pPr>
    </w:p>
    <w:p w14:paraId="2D7E3F1F" w14:textId="77777777" w:rsidR="00CE3C02" w:rsidRPr="00413E8A" w:rsidRDefault="00CE3C02">
      <w:pPr>
        <w:adjustRightInd w:val="0"/>
        <w:snapToGrid w:val="0"/>
        <w:spacing w:line="360" w:lineRule="auto"/>
        <w:jc w:val="center"/>
        <w:rPr>
          <w:rFonts w:asciiTheme="minorEastAsia" w:eastAsiaTheme="minorEastAsia" w:hAnsiTheme="minorEastAsia" w:cs="Arial"/>
          <w:b/>
          <w:color w:val="0D0D0D" w:themeColor="text1" w:themeTint="F2"/>
          <w:szCs w:val="21"/>
        </w:rPr>
      </w:pPr>
    </w:p>
    <w:p w14:paraId="5F486206" w14:textId="77777777" w:rsidR="00CE3C02" w:rsidRPr="00413E8A" w:rsidRDefault="00CE3C02">
      <w:pPr>
        <w:adjustRightInd w:val="0"/>
        <w:snapToGrid w:val="0"/>
        <w:spacing w:line="360" w:lineRule="auto"/>
        <w:jc w:val="center"/>
        <w:rPr>
          <w:rFonts w:asciiTheme="minorEastAsia" w:eastAsiaTheme="minorEastAsia" w:hAnsiTheme="minorEastAsia" w:cs="Arial"/>
          <w:b/>
          <w:color w:val="0D0D0D" w:themeColor="text1" w:themeTint="F2"/>
          <w:szCs w:val="21"/>
        </w:rPr>
      </w:pPr>
    </w:p>
    <w:p w14:paraId="76E5713E" w14:textId="77777777" w:rsidR="00CE3C02" w:rsidRPr="00413E8A" w:rsidRDefault="00CE3C02">
      <w:pPr>
        <w:adjustRightInd w:val="0"/>
        <w:snapToGrid w:val="0"/>
        <w:spacing w:line="360" w:lineRule="auto"/>
        <w:jc w:val="center"/>
        <w:rPr>
          <w:rFonts w:asciiTheme="minorEastAsia" w:eastAsiaTheme="minorEastAsia" w:hAnsiTheme="minorEastAsia" w:cs="Arial"/>
          <w:b/>
          <w:color w:val="0D0D0D" w:themeColor="text1" w:themeTint="F2"/>
          <w:szCs w:val="21"/>
        </w:rPr>
      </w:pPr>
    </w:p>
    <w:p w14:paraId="5B365B65" w14:textId="77777777" w:rsidR="00CE3C02" w:rsidRPr="00413E8A" w:rsidRDefault="00CE3C02">
      <w:pPr>
        <w:adjustRightInd w:val="0"/>
        <w:snapToGrid w:val="0"/>
        <w:spacing w:line="360" w:lineRule="auto"/>
        <w:jc w:val="center"/>
        <w:rPr>
          <w:rFonts w:asciiTheme="minorEastAsia" w:eastAsiaTheme="minorEastAsia" w:hAnsiTheme="minorEastAsia" w:cs="Arial"/>
          <w:b/>
          <w:color w:val="0D0D0D" w:themeColor="text1" w:themeTint="F2"/>
          <w:szCs w:val="21"/>
        </w:rPr>
      </w:pPr>
    </w:p>
    <w:p w14:paraId="4F5D25E8" w14:textId="77777777" w:rsidR="00CE3C02" w:rsidRPr="00413E8A" w:rsidRDefault="00CE3C02">
      <w:pPr>
        <w:adjustRightInd w:val="0"/>
        <w:snapToGrid w:val="0"/>
        <w:spacing w:line="360" w:lineRule="auto"/>
        <w:jc w:val="center"/>
        <w:rPr>
          <w:rFonts w:asciiTheme="minorEastAsia" w:eastAsiaTheme="minorEastAsia" w:hAnsiTheme="minorEastAsia" w:cs="Arial"/>
          <w:b/>
          <w:color w:val="0D0D0D" w:themeColor="text1" w:themeTint="F2"/>
          <w:szCs w:val="21"/>
        </w:rPr>
      </w:pPr>
    </w:p>
    <w:p w14:paraId="4384048E" w14:textId="77777777" w:rsidR="00CE3C02" w:rsidRPr="00413E8A" w:rsidRDefault="00CE3C02">
      <w:pPr>
        <w:adjustRightInd w:val="0"/>
        <w:snapToGrid w:val="0"/>
        <w:spacing w:line="360" w:lineRule="auto"/>
        <w:jc w:val="center"/>
        <w:rPr>
          <w:rFonts w:asciiTheme="minorEastAsia" w:eastAsiaTheme="minorEastAsia" w:hAnsiTheme="minorEastAsia" w:cs="Arial"/>
          <w:b/>
          <w:color w:val="0D0D0D" w:themeColor="text1" w:themeTint="F2"/>
          <w:szCs w:val="21"/>
        </w:rPr>
      </w:pPr>
    </w:p>
    <w:p w14:paraId="3AAF9C2B" w14:textId="77777777" w:rsidR="00CE3C02" w:rsidRPr="00413E8A" w:rsidRDefault="00CE3C02">
      <w:pPr>
        <w:adjustRightInd w:val="0"/>
        <w:snapToGrid w:val="0"/>
        <w:spacing w:line="360" w:lineRule="auto"/>
        <w:jc w:val="center"/>
        <w:rPr>
          <w:rFonts w:asciiTheme="minorEastAsia" w:eastAsiaTheme="minorEastAsia" w:hAnsiTheme="minorEastAsia" w:cs="Arial"/>
          <w:b/>
          <w:color w:val="0D0D0D" w:themeColor="text1" w:themeTint="F2"/>
          <w:szCs w:val="21"/>
        </w:rPr>
      </w:pPr>
    </w:p>
    <w:p w14:paraId="7E06FCA0" w14:textId="77777777" w:rsidR="00CE3C02" w:rsidRPr="00413E8A" w:rsidRDefault="00CE3C02" w:rsidP="0095669C">
      <w:pPr>
        <w:adjustRightInd w:val="0"/>
        <w:snapToGrid w:val="0"/>
        <w:spacing w:line="360" w:lineRule="auto"/>
        <w:jc w:val="center"/>
        <w:rPr>
          <w:rFonts w:asciiTheme="minorEastAsia" w:hAnsiTheme="minorEastAsia"/>
          <w:b/>
          <w:color w:val="0D0D0D" w:themeColor="text1" w:themeTint="F2"/>
        </w:rPr>
      </w:pPr>
    </w:p>
    <w:p w14:paraId="6D16929D" w14:textId="77777777" w:rsidR="00CE3C02" w:rsidRPr="00413E8A" w:rsidRDefault="00CE3C02" w:rsidP="0095669C">
      <w:pPr>
        <w:adjustRightInd w:val="0"/>
        <w:snapToGrid w:val="0"/>
        <w:spacing w:line="360" w:lineRule="auto"/>
        <w:jc w:val="center"/>
        <w:rPr>
          <w:rFonts w:asciiTheme="minorEastAsia" w:hAnsiTheme="minorEastAsia"/>
          <w:b/>
          <w:color w:val="0D0D0D" w:themeColor="text1" w:themeTint="F2"/>
        </w:rPr>
      </w:pPr>
    </w:p>
    <w:p w14:paraId="1603810E" w14:textId="77777777" w:rsidR="00CE3C02" w:rsidRPr="00413E8A" w:rsidRDefault="00CE3C02" w:rsidP="0095669C">
      <w:pPr>
        <w:adjustRightInd w:val="0"/>
        <w:snapToGrid w:val="0"/>
        <w:spacing w:line="360" w:lineRule="auto"/>
        <w:jc w:val="center"/>
        <w:rPr>
          <w:rFonts w:asciiTheme="minorEastAsia" w:hAnsiTheme="minorEastAsia"/>
          <w:b/>
          <w:color w:val="0D0D0D" w:themeColor="text1" w:themeTint="F2"/>
        </w:rPr>
      </w:pPr>
    </w:p>
    <w:p w14:paraId="1F7ABED8" w14:textId="77777777" w:rsidR="00CE3C02" w:rsidRPr="00413E8A" w:rsidRDefault="00CE3C02" w:rsidP="0095669C">
      <w:pPr>
        <w:adjustRightInd w:val="0"/>
        <w:snapToGrid w:val="0"/>
        <w:spacing w:line="360" w:lineRule="auto"/>
        <w:jc w:val="center"/>
        <w:rPr>
          <w:rFonts w:asciiTheme="minorEastAsia" w:hAnsiTheme="minorEastAsia"/>
          <w:b/>
          <w:color w:val="0D0D0D" w:themeColor="text1" w:themeTint="F2"/>
        </w:rPr>
      </w:pPr>
    </w:p>
    <w:p w14:paraId="42F82642" w14:textId="77777777" w:rsidR="00CE3C02" w:rsidRPr="00413E8A" w:rsidRDefault="00CE3C02" w:rsidP="0095669C">
      <w:pPr>
        <w:adjustRightInd w:val="0"/>
        <w:snapToGrid w:val="0"/>
        <w:spacing w:line="360" w:lineRule="auto"/>
        <w:jc w:val="center"/>
        <w:rPr>
          <w:rFonts w:asciiTheme="minorEastAsia" w:hAnsiTheme="minorEastAsia"/>
          <w:b/>
          <w:color w:val="0D0D0D" w:themeColor="text1" w:themeTint="F2"/>
        </w:rPr>
      </w:pPr>
    </w:p>
    <w:p w14:paraId="44E077E2" w14:textId="77777777" w:rsidR="00CE3C02" w:rsidRPr="003E0B4C" w:rsidRDefault="00CE3C02" w:rsidP="0095669C">
      <w:pPr>
        <w:adjustRightInd w:val="0"/>
        <w:snapToGrid w:val="0"/>
        <w:spacing w:line="360" w:lineRule="auto"/>
        <w:jc w:val="center"/>
        <w:rPr>
          <w:rFonts w:asciiTheme="minorEastAsia" w:hAnsiTheme="minorEastAsia"/>
          <w:b/>
          <w:color w:val="0D0D0D" w:themeColor="text1" w:themeTint="F2"/>
        </w:rPr>
      </w:pPr>
    </w:p>
    <w:p w14:paraId="726404FF" w14:textId="399D6D9C" w:rsidR="00CE3C02" w:rsidRPr="00413E8A" w:rsidRDefault="00343CC7" w:rsidP="0095669C">
      <w:pPr>
        <w:adjustRightInd w:val="0"/>
        <w:snapToGrid w:val="0"/>
        <w:spacing w:line="360" w:lineRule="auto"/>
        <w:jc w:val="center"/>
        <w:rPr>
          <w:rFonts w:asciiTheme="minorEastAsia" w:hAnsiTheme="minorEastAsia"/>
          <w:b/>
          <w:color w:val="0D0D0D" w:themeColor="text1" w:themeTint="F2"/>
          <w:sz w:val="30"/>
        </w:rPr>
      </w:pPr>
      <w:bookmarkStart w:id="3" w:name="_Toc139992301"/>
      <w:bookmarkStart w:id="4" w:name="_Toc123112263"/>
      <w:bookmarkStart w:id="5" w:name="_Toc123701383"/>
      <w:bookmarkStart w:id="6" w:name="_Toc139991726"/>
      <w:bookmarkStart w:id="7" w:name="_Toc123112224"/>
      <w:r w:rsidRPr="00413E8A">
        <w:rPr>
          <w:rFonts w:asciiTheme="minorEastAsia" w:hAnsiTheme="minorEastAsia" w:hint="eastAsia"/>
          <w:b/>
          <w:color w:val="0D0D0D" w:themeColor="text1" w:themeTint="F2"/>
          <w:sz w:val="30"/>
        </w:rPr>
        <w:t>基金管理人：</w:t>
      </w:r>
      <w:bookmarkEnd w:id="3"/>
      <w:bookmarkEnd w:id="4"/>
      <w:bookmarkEnd w:id="5"/>
      <w:bookmarkEnd w:id="6"/>
      <w:bookmarkEnd w:id="7"/>
      <w:r w:rsidRPr="00413E8A">
        <w:rPr>
          <w:rFonts w:asciiTheme="minorEastAsia" w:eastAsiaTheme="minorEastAsia" w:hAnsiTheme="minorEastAsia" w:cs="Arial"/>
          <w:b/>
          <w:bCs/>
          <w:color w:val="0D0D0D" w:themeColor="text1" w:themeTint="F2"/>
          <w:sz w:val="30"/>
          <w:szCs w:val="30"/>
        </w:rPr>
        <w:t>博时基金管理有限公司</w:t>
      </w:r>
    </w:p>
    <w:p w14:paraId="02209A0F" w14:textId="21693538" w:rsidR="00CE3C02" w:rsidRPr="00413E8A" w:rsidRDefault="00343CC7" w:rsidP="0095669C">
      <w:pPr>
        <w:adjustRightInd w:val="0"/>
        <w:snapToGrid w:val="0"/>
        <w:spacing w:line="360" w:lineRule="auto"/>
        <w:jc w:val="center"/>
        <w:rPr>
          <w:rFonts w:asciiTheme="minorEastAsia" w:hAnsiTheme="minorEastAsia"/>
          <w:b/>
          <w:color w:val="0D0D0D" w:themeColor="text1" w:themeTint="F2"/>
          <w:sz w:val="30"/>
        </w:rPr>
      </w:pPr>
      <w:bookmarkStart w:id="8" w:name="_Toc139992302"/>
      <w:bookmarkStart w:id="9" w:name="_Toc123701384"/>
      <w:bookmarkStart w:id="10" w:name="_Toc123112264"/>
      <w:bookmarkStart w:id="11" w:name="_Toc139991727"/>
      <w:bookmarkStart w:id="12" w:name="_Toc123112225"/>
      <w:r w:rsidRPr="00413E8A">
        <w:rPr>
          <w:rFonts w:asciiTheme="minorEastAsia" w:hAnsiTheme="minorEastAsia" w:hint="eastAsia"/>
          <w:b/>
          <w:color w:val="0D0D0D" w:themeColor="text1" w:themeTint="F2"/>
          <w:sz w:val="30"/>
        </w:rPr>
        <w:t>基金托管人：</w:t>
      </w:r>
      <w:bookmarkEnd w:id="8"/>
      <w:bookmarkEnd w:id="9"/>
      <w:bookmarkEnd w:id="10"/>
      <w:bookmarkEnd w:id="11"/>
      <w:bookmarkEnd w:id="12"/>
      <w:r w:rsidRPr="00413E8A">
        <w:rPr>
          <w:rFonts w:asciiTheme="minorEastAsia" w:eastAsiaTheme="minorEastAsia" w:hAnsiTheme="minorEastAsia" w:hint="eastAsia"/>
          <w:b/>
          <w:color w:val="0D0D0D" w:themeColor="text1" w:themeTint="F2"/>
          <w:sz w:val="30"/>
        </w:rPr>
        <w:t>中国</w:t>
      </w:r>
      <w:r w:rsidRPr="00413E8A">
        <w:rPr>
          <w:rFonts w:asciiTheme="minorEastAsia" w:eastAsiaTheme="minorEastAsia" w:hAnsiTheme="minorEastAsia" w:cs="Arial"/>
          <w:b/>
          <w:bCs/>
          <w:color w:val="0D0D0D" w:themeColor="text1" w:themeTint="F2"/>
          <w:sz w:val="30"/>
          <w:szCs w:val="30"/>
        </w:rPr>
        <w:t>建设银行股份有限公司</w:t>
      </w:r>
    </w:p>
    <w:p w14:paraId="7AE19A99" w14:textId="6BAA3E38" w:rsidR="00CE3C02" w:rsidRPr="00413E8A" w:rsidRDefault="00343CC7">
      <w:pPr>
        <w:spacing w:line="360" w:lineRule="auto"/>
        <w:jc w:val="center"/>
        <w:rPr>
          <w:rFonts w:asciiTheme="minorEastAsia" w:eastAsiaTheme="minorEastAsia" w:hAnsiTheme="minorEastAsia" w:cs="Arial"/>
          <w:b/>
          <w:bCs/>
          <w:color w:val="0D0D0D" w:themeColor="text1" w:themeTint="F2"/>
          <w:sz w:val="30"/>
          <w:szCs w:val="30"/>
        </w:rPr>
        <w:sectPr w:rsidR="00CE3C02" w:rsidRPr="00413E8A">
          <w:headerReference w:type="default" r:id="rId12"/>
          <w:footerReference w:type="default" r:id="rId13"/>
          <w:footerReference w:type="first" r:id="rId14"/>
          <w:pgSz w:w="11906" w:h="16838"/>
          <w:pgMar w:top="1440" w:right="1800" w:bottom="1440" w:left="1800" w:header="851" w:footer="992" w:gutter="0"/>
          <w:cols w:space="425"/>
          <w:titlePg/>
          <w:docGrid w:type="lines" w:linePitch="312"/>
        </w:sectPr>
      </w:pPr>
      <w:bookmarkStart w:id="13" w:name="CLAUSE_11606cca7f0c4bf7a5f87c9437b80dfa"/>
      <w:bookmarkStart w:id="14" w:name="_Toc123112227"/>
      <w:bookmarkStart w:id="15" w:name="_Toc123112266"/>
      <w:bookmarkStart w:id="16" w:name="_Toc123701386"/>
      <w:bookmarkStart w:id="17" w:name="_Toc139991729"/>
      <w:bookmarkEnd w:id="2"/>
      <w:r w:rsidRPr="00413E8A">
        <w:rPr>
          <w:rFonts w:asciiTheme="minorEastAsia" w:eastAsiaTheme="minorEastAsia" w:hAnsiTheme="minorEastAsia"/>
        </w:rPr>
        <w:t xml:space="preserve"> </w:t>
      </w:r>
      <w:bookmarkStart w:id="18" w:name="CTS_11606cca7f0c4bf7a5f87c9437b80dfa"/>
      <w:bookmarkEnd w:id="18"/>
      <w:r w:rsidRPr="00413E8A">
        <w:rPr>
          <w:rFonts w:asciiTheme="minorEastAsia" w:eastAsiaTheme="minorEastAsia" w:hAnsiTheme="minorEastAsia" w:hint="eastAsia"/>
          <w:b/>
          <w:bCs/>
          <w:color w:val="0D0D0D" w:themeColor="text1" w:themeTint="F2"/>
          <w:sz w:val="30"/>
        </w:rPr>
        <w:t>二零</w:t>
      </w:r>
      <w:r w:rsidR="00575CDA">
        <w:rPr>
          <w:rFonts w:asciiTheme="minorEastAsia" w:eastAsiaTheme="minorEastAsia" w:hAnsiTheme="minorEastAsia" w:hint="eastAsia"/>
          <w:b/>
          <w:bCs/>
          <w:color w:val="0D0D0D" w:themeColor="text1" w:themeTint="F2"/>
          <w:sz w:val="30"/>
        </w:rPr>
        <w:t>二零</w:t>
      </w:r>
      <w:r w:rsidRPr="00413E8A">
        <w:rPr>
          <w:rFonts w:asciiTheme="minorEastAsia" w:eastAsiaTheme="minorEastAsia" w:hAnsiTheme="minorEastAsia" w:hint="eastAsia"/>
          <w:b/>
          <w:bCs/>
          <w:color w:val="0D0D0D" w:themeColor="text1" w:themeTint="F2"/>
          <w:sz w:val="30"/>
        </w:rPr>
        <w:t>年</w:t>
      </w:r>
      <w:r w:rsidR="00575CDA">
        <w:rPr>
          <w:rFonts w:asciiTheme="minorEastAsia" w:eastAsiaTheme="minorEastAsia" w:hAnsiTheme="minorEastAsia" w:hint="eastAsia"/>
          <w:b/>
          <w:bCs/>
          <w:color w:val="0D0D0D" w:themeColor="text1" w:themeTint="F2"/>
          <w:sz w:val="30"/>
        </w:rPr>
        <w:t>二</w:t>
      </w:r>
      <w:r w:rsidRPr="00413E8A">
        <w:rPr>
          <w:rFonts w:asciiTheme="minorEastAsia" w:eastAsiaTheme="minorEastAsia" w:hAnsiTheme="minorEastAsia" w:hint="eastAsia"/>
          <w:b/>
          <w:bCs/>
          <w:color w:val="0D0D0D" w:themeColor="text1" w:themeTint="F2"/>
          <w:sz w:val="30"/>
        </w:rPr>
        <w:t>月</w:t>
      </w:r>
    </w:p>
    <w:p w14:paraId="3BF4E22F" w14:textId="526C2AA2" w:rsidR="00CE3C02" w:rsidRPr="00413E8A" w:rsidRDefault="00343CC7" w:rsidP="0095669C">
      <w:pPr>
        <w:adjustRightInd w:val="0"/>
        <w:snapToGrid w:val="0"/>
        <w:spacing w:line="360" w:lineRule="auto"/>
        <w:jc w:val="center"/>
        <w:rPr>
          <w:rFonts w:asciiTheme="minorEastAsia" w:hAnsiTheme="minorEastAsia"/>
          <w:b/>
          <w:sz w:val="24"/>
        </w:rPr>
      </w:pPr>
      <w:bookmarkStart w:id="19" w:name="CLAUSE_7964f364388a444fbc5ed698e7f07ff5"/>
      <w:bookmarkEnd w:id="13"/>
      <w:r w:rsidRPr="00413E8A">
        <w:rPr>
          <w:rFonts w:asciiTheme="minorEastAsia" w:eastAsiaTheme="minorEastAsia" w:hAnsiTheme="minorEastAsia"/>
          <w:b/>
          <w:sz w:val="24"/>
          <w:szCs w:val="24"/>
        </w:rPr>
        <w:lastRenderedPageBreak/>
        <w:t xml:space="preserve"> </w:t>
      </w:r>
      <w:bookmarkStart w:id="20" w:name="CTS_7964f364388a444fbc5ed698e7f07ff5"/>
      <w:bookmarkEnd w:id="20"/>
      <w:r w:rsidRPr="00413E8A">
        <w:rPr>
          <w:rFonts w:asciiTheme="minorEastAsia" w:hAnsiTheme="minorEastAsia" w:hint="eastAsia"/>
          <w:b/>
          <w:sz w:val="24"/>
        </w:rPr>
        <w:t>目</w:t>
      </w:r>
      <w:r w:rsidRPr="00413E8A">
        <w:rPr>
          <w:rFonts w:asciiTheme="minorEastAsia" w:hAnsiTheme="minorEastAsia"/>
          <w:b/>
          <w:sz w:val="24"/>
        </w:rPr>
        <w:t xml:space="preserve">  </w:t>
      </w:r>
      <w:r w:rsidRPr="00413E8A">
        <w:rPr>
          <w:rFonts w:asciiTheme="minorEastAsia" w:hAnsiTheme="minorEastAsia" w:hint="eastAsia"/>
          <w:b/>
          <w:sz w:val="24"/>
        </w:rPr>
        <w:t>录</w:t>
      </w:r>
      <w:bookmarkEnd w:id="14"/>
      <w:bookmarkEnd w:id="15"/>
      <w:bookmarkEnd w:id="16"/>
      <w:bookmarkEnd w:id="17"/>
    </w:p>
    <w:bookmarkStart w:id="21" w:name="_Toc141703880"/>
    <w:bookmarkStart w:id="22" w:name="_Toc6306"/>
    <w:bookmarkStart w:id="23" w:name="_Toc15517"/>
    <w:bookmarkStart w:id="24" w:name="_Toc26897"/>
    <w:bookmarkStart w:id="25" w:name="_Toc4966"/>
    <w:bookmarkStart w:id="26" w:name="_Toc139991730"/>
    <w:bookmarkStart w:id="27" w:name="_Toc23386"/>
    <w:bookmarkStart w:id="28" w:name="_Toc11660"/>
    <w:bookmarkStart w:id="29" w:name="_Toc30935"/>
    <w:bookmarkStart w:id="30" w:name="_Toc29629"/>
    <w:bookmarkStart w:id="31" w:name="_Toc4867"/>
    <w:bookmarkStart w:id="32" w:name="_Toc32639"/>
    <w:bookmarkStart w:id="33" w:name="_Toc8727"/>
    <w:bookmarkStart w:id="34" w:name="_Toc123112268"/>
    <w:bookmarkStart w:id="35" w:name="_Toc123701389"/>
    <w:bookmarkStart w:id="36" w:name="_Toc123112229"/>
    <w:bookmarkStart w:id="37" w:name="_Toc233456271"/>
    <w:p w14:paraId="3C95EFA1" w14:textId="77777777" w:rsidR="00CE3C02" w:rsidRPr="00413E8A" w:rsidRDefault="00343CC7">
      <w:pPr>
        <w:pStyle w:val="10"/>
        <w:tabs>
          <w:tab w:val="right" w:leader="dot" w:pos="8296"/>
        </w:tabs>
        <w:rPr>
          <w:rFonts w:asciiTheme="minorHAnsi" w:eastAsiaTheme="minorEastAsia" w:hAnsiTheme="minorHAnsi" w:cstheme="minorBidi"/>
        </w:rPr>
      </w:pPr>
      <w:r w:rsidRPr="00413E8A">
        <w:rPr>
          <w:rFonts w:asciiTheme="minorEastAsia" w:eastAsiaTheme="minorEastAsia" w:hAnsiTheme="minorEastAsia"/>
          <w:color w:val="0D0D0D" w:themeColor="text1" w:themeTint="F2"/>
          <w:sz w:val="24"/>
        </w:rPr>
        <w:fldChar w:fldCharType="begin"/>
      </w:r>
      <w:r w:rsidRPr="00413E8A">
        <w:rPr>
          <w:rFonts w:asciiTheme="minorEastAsia" w:eastAsiaTheme="minorEastAsia" w:hAnsiTheme="minorEastAsia"/>
          <w:color w:val="0D0D0D" w:themeColor="text1" w:themeTint="F2"/>
          <w:sz w:val="24"/>
        </w:rPr>
        <w:instrText xml:space="preserve"> TOC \o "1-</w:instrText>
      </w:r>
      <w:r w:rsidRPr="00413E8A">
        <w:rPr>
          <w:rFonts w:asciiTheme="minorEastAsia" w:eastAsiaTheme="minorEastAsia" w:hAnsiTheme="minorEastAsia" w:cs="Arial"/>
          <w:color w:val="0D0D0D" w:themeColor="text1" w:themeTint="F2"/>
          <w:sz w:val="24"/>
          <w:szCs w:val="21"/>
        </w:rPr>
        <w:instrText>3</w:instrText>
      </w:r>
      <w:r w:rsidRPr="00413E8A">
        <w:rPr>
          <w:rFonts w:asciiTheme="minorEastAsia" w:eastAsiaTheme="minorEastAsia" w:hAnsiTheme="minorEastAsia"/>
          <w:color w:val="0D0D0D" w:themeColor="text1" w:themeTint="F2"/>
          <w:sz w:val="24"/>
        </w:rPr>
        <w:instrText xml:space="preserve">" \h \z \u </w:instrText>
      </w:r>
      <w:r w:rsidRPr="00413E8A">
        <w:rPr>
          <w:rFonts w:asciiTheme="minorEastAsia" w:eastAsiaTheme="minorEastAsia" w:hAnsiTheme="minorEastAsia"/>
          <w:color w:val="0D0D0D" w:themeColor="text1" w:themeTint="F2"/>
          <w:sz w:val="24"/>
        </w:rPr>
        <w:fldChar w:fldCharType="separate"/>
      </w:r>
      <w:hyperlink w:anchor="_Toc7015325" w:history="1">
        <w:r w:rsidRPr="00413E8A">
          <w:rPr>
            <w:rStyle w:val="ae"/>
            <w:rFonts w:hint="eastAsia"/>
          </w:rPr>
          <w:t>第</w:t>
        </w:r>
        <w:r w:rsidRPr="00413E8A">
          <w:rPr>
            <w:rStyle w:val="ae"/>
            <w:rFonts w:cs="Arial" w:hint="eastAsia"/>
          </w:rPr>
          <w:t>一部分</w:t>
        </w:r>
        <w:r w:rsidRPr="00413E8A">
          <w:rPr>
            <w:rStyle w:val="ae"/>
            <w:rFonts w:cs="Arial"/>
          </w:rPr>
          <w:t xml:space="preserve"> </w:t>
        </w:r>
        <w:r w:rsidRPr="00413E8A">
          <w:rPr>
            <w:rStyle w:val="ae"/>
            <w:rFonts w:hint="eastAsia"/>
          </w:rPr>
          <w:t>前言</w:t>
        </w:r>
        <w:r w:rsidRPr="00413E8A">
          <w:tab/>
        </w:r>
        <w:r w:rsidRPr="00413E8A">
          <w:rPr>
            <w:rFonts w:hint="eastAsia"/>
          </w:rPr>
          <w:t>1-</w:t>
        </w:r>
        <w:r w:rsidRPr="00413E8A">
          <w:fldChar w:fldCharType="begin"/>
        </w:r>
        <w:r w:rsidRPr="00413E8A">
          <w:instrText xml:space="preserve"> PAGEREF _Toc7015325 \h </w:instrText>
        </w:r>
        <w:r w:rsidRPr="00413E8A">
          <w:fldChar w:fldCharType="separate"/>
        </w:r>
        <w:r w:rsidR="00557DD8">
          <w:rPr>
            <w:noProof/>
          </w:rPr>
          <w:t>1</w:t>
        </w:r>
        <w:r w:rsidRPr="00413E8A">
          <w:fldChar w:fldCharType="end"/>
        </w:r>
      </w:hyperlink>
    </w:p>
    <w:p w14:paraId="5F16C310"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26" w:history="1">
        <w:r w:rsidR="00343CC7" w:rsidRPr="00413E8A">
          <w:rPr>
            <w:rStyle w:val="ae"/>
            <w:rFonts w:hint="eastAsia"/>
          </w:rPr>
          <w:t>第二部分</w:t>
        </w:r>
        <w:r w:rsidR="00343CC7" w:rsidRPr="00413E8A">
          <w:rPr>
            <w:rStyle w:val="ae"/>
          </w:rPr>
          <w:t xml:space="preserve"> </w:t>
        </w:r>
        <w:r w:rsidR="00343CC7" w:rsidRPr="00413E8A">
          <w:rPr>
            <w:rStyle w:val="ae"/>
            <w:rFonts w:hint="eastAsia"/>
          </w:rPr>
          <w:t>释义</w:t>
        </w:r>
        <w:r w:rsidR="00343CC7" w:rsidRPr="00413E8A">
          <w:tab/>
        </w:r>
        <w:r w:rsidR="00343CC7" w:rsidRPr="00413E8A">
          <w:rPr>
            <w:rFonts w:hint="eastAsia"/>
          </w:rPr>
          <w:t>2-</w:t>
        </w:r>
        <w:r w:rsidR="00343CC7" w:rsidRPr="00413E8A">
          <w:fldChar w:fldCharType="begin"/>
        </w:r>
        <w:r w:rsidR="00343CC7" w:rsidRPr="00413E8A">
          <w:instrText xml:space="preserve"> PAGEREF _Toc7015326 \h </w:instrText>
        </w:r>
        <w:r w:rsidR="00343CC7" w:rsidRPr="00413E8A">
          <w:fldChar w:fldCharType="separate"/>
        </w:r>
        <w:r w:rsidR="00557DD8">
          <w:rPr>
            <w:noProof/>
          </w:rPr>
          <w:t>1</w:t>
        </w:r>
        <w:r w:rsidR="00343CC7" w:rsidRPr="00413E8A">
          <w:fldChar w:fldCharType="end"/>
        </w:r>
      </w:hyperlink>
    </w:p>
    <w:p w14:paraId="074612E9"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27" w:history="1">
        <w:r w:rsidR="00343CC7" w:rsidRPr="00413E8A">
          <w:rPr>
            <w:rStyle w:val="ae"/>
            <w:rFonts w:hint="eastAsia"/>
          </w:rPr>
          <w:t>第三部分</w:t>
        </w:r>
        <w:r w:rsidR="00343CC7" w:rsidRPr="00413E8A">
          <w:rPr>
            <w:rStyle w:val="ae"/>
          </w:rPr>
          <w:t xml:space="preserve"> </w:t>
        </w:r>
        <w:r w:rsidR="00343CC7" w:rsidRPr="00413E8A">
          <w:rPr>
            <w:rStyle w:val="ae"/>
            <w:rFonts w:hint="eastAsia"/>
          </w:rPr>
          <w:t>基金的基本情况</w:t>
        </w:r>
        <w:r w:rsidR="00343CC7" w:rsidRPr="00413E8A">
          <w:tab/>
        </w:r>
        <w:r w:rsidR="00343CC7" w:rsidRPr="00413E8A">
          <w:rPr>
            <w:rFonts w:hint="eastAsia"/>
          </w:rPr>
          <w:t>3-</w:t>
        </w:r>
        <w:r w:rsidR="00343CC7" w:rsidRPr="00413E8A">
          <w:fldChar w:fldCharType="begin"/>
        </w:r>
        <w:r w:rsidR="00343CC7" w:rsidRPr="00413E8A">
          <w:instrText xml:space="preserve"> PAGEREF _Toc7015327 \h </w:instrText>
        </w:r>
        <w:r w:rsidR="00343CC7" w:rsidRPr="00413E8A">
          <w:fldChar w:fldCharType="separate"/>
        </w:r>
        <w:r w:rsidR="00557DD8">
          <w:rPr>
            <w:noProof/>
          </w:rPr>
          <w:t>1</w:t>
        </w:r>
        <w:r w:rsidR="00343CC7" w:rsidRPr="00413E8A">
          <w:fldChar w:fldCharType="end"/>
        </w:r>
      </w:hyperlink>
    </w:p>
    <w:p w14:paraId="26501CCF"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28" w:history="1">
        <w:r w:rsidR="00343CC7" w:rsidRPr="00413E8A">
          <w:rPr>
            <w:rStyle w:val="ae"/>
            <w:rFonts w:hint="eastAsia"/>
          </w:rPr>
          <w:t>第四部分</w:t>
        </w:r>
        <w:r w:rsidR="00343CC7" w:rsidRPr="00413E8A">
          <w:rPr>
            <w:rStyle w:val="ae"/>
          </w:rPr>
          <w:t xml:space="preserve"> </w:t>
        </w:r>
        <w:r w:rsidR="00343CC7" w:rsidRPr="00413E8A">
          <w:rPr>
            <w:rStyle w:val="ae"/>
            <w:rFonts w:hint="eastAsia"/>
          </w:rPr>
          <w:t>基金份额的发售</w:t>
        </w:r>
        <w:r w:rsidR="00343CC7" w:rsidRPr="00413E8A">
          <w:tab/>
        </w:r>
        <w:r w:rsidR="00343CC7" w:rsidRPr="00413E8A">
          <w:rPr>
            <w:rFonts w:hint="eastAsia"/>
          </w:rPr>
          <w:t>4-</w:t>
        </w:r>
        <w:r w:rsidR="00343CC7" w:rsidRPr="00413E8A">
          <w:fldChar w:fldCharType="begin"/>
        </w:r>
        <w:r w:rsidR="00343CC7" w:rsidRPr="00413E8A">
          <w:instrText xml:space="preserve"> PAGEREF _Toc7015328 \h </w:instrText>
        </w:r>
        <w:r w:rsidR="00343CC7" w:rsidRPr="00413E8A">
          <w:fldChar w:fldCharType="separate"/>
        </w:r>
        <w:r w:rsidR="00557DD8">
          <w:rPr>
            <w:noProof/>
          </w:rPr>
          <w:t>1</w:t>
        </w:r>
        <w:r w:rsidR="00343CC7" w:rsidRPr="00413E8A">
          <w:fldChar w:fldCharType="end"/>
        </w:r>
      </w:hyperlink>
    </w:p>
    <w:p w14:paraId="6A6DF276"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29" w:history="1">
        <w:r w:rsidR="00343CC7" w:rsidRPr="00413E8A">
          <w:rPr>
            <w:rStyle w:val="ae"/>
            <w:rFonts w:hint="eastAsia"/>
          </w:rPr>
          <w:t>第五部分</w:t>
        </w:r>
        <w:r w:rsidR="00343CC7" w:rsidRPr="00413E8A">
          <w:rPr>
            <w:rStyle w:val="ae"/>
          </w:rPr>
          <w:t xml:space="preserve"> </w:t>
        </w:r>
        <w:r w:rsidR="00343CC7" w:rsidRPr="00413E8A">
          <w:rPr>
            <w:rStyle w:val="ae"/>
            <w:rFonts w:hint="eastAsia"/>
          </w:rPr>
          <w:t>基金备案</w:t>
        </w:r>
        <w:r w:rsidR="00343CC7" w:rsidRPr="00413E8A">
          <w:tab/>
        </w:r>
        <w:r w:rsidR="00343CC7" w:rsidRPr="00413E8A">
          <w:rPr>
            <w:rFonts w:hint="eastAsia"/>
          </w:rPr>
          <w:t>5-</w:t>
        </w:r>
        <w:r w:rsidR="00343CC7" w:rsidRPr="00413E8A">
          <w:fldChar w:fldCharType="begin"/>
        </w:r>
        <w:r w:rsidR="00343CC7" w:rsidRPr="00413E8A">
          <w:instrText xml:space="preserve"> PAGEREF _Toc7015329 \h </w:instrText>
        </w:r>
        <w:r w:rsidR="00343CC7" w:rsidRPr="00413E8A">
          <w:fldChar w:fldCharType="separate"/>
        </w:r>
        <w:r w:rsidR="00557DD8">
          <w:rPr>
            <w:noProof/>
          </w:rPr>
          <w:t>1</w:t>
        </w:r>
        <w:r w:rsidR="00343CC7" w:rsidRPr="00413E8A">
          <w:fldChar w:fldCharType="end"/>
        </w:r>
      </w:hyperlink>
    </w:p>
    <w:p w14:paraId="16FB7ABA"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0" w:history="1">
        <w:r w:rsidR="00343CC7" w:rsidRPr="00413E8A">
          <w:rPr>
            <w:rStyle w:val="ae"/>
            <w:rFonts w:hint="eastAsia"/>
          </w:rPr>
          <w:t>第六部分</w:t>
        </w:r>
        <w:r w:rsidR="00343CC7" w:rsidRPr="00413E8A">
          <w:rPr>
            <w:rStyle w:val="ae"/>
          </w:rPr>
          <w:t xml:space="preserve"> </w:t>
        </w:r>
        <w:r w:rsidR="00343CC7" w:rsidRPr="00413E8A">
          <w:rPr>
            <w:rStyle w:val="ae"/>
            <w:rFonts w:hint="eastAsia"/>
          </w:rPr>
          <w:t>基金份额折算与变更登记</w:t>
        </w:r>
        <w:r w:rsidR="00343CC7" w:rsidRPr="00413E8A">
          <w:tab/>
        </w:r>
        <w:r w:rsidR="00343CC7" w:rsidRPr="00413E8A">
          <w:rPr>
            <w:rFonts w:hint="eastAsia"/>
          </w:rPr>
          <w:t>6-</w:t>
        </w:r>
        <w:r w:rsidR="00343CC7" w:rsidRPr="00413E8A">
          <w:fldChar w:fldCharType="begin"/>
        </w:r>
        <w:r w:rsidR="00343CC7" w:rsidRPr="00413E8A">
          <w:instrText xml:space="preserve"> PAGEREF _Toc7015330 \h </w:instrText>
        </w:r>
        <w:r w:rsidR="00343CC7" w:rsidRPr="00413E8A">
          <w:fldChar w:fldCharType="separate"/>
        </w:r>
        <w:r w:rsidR="00557DD8">
          <w:rPr>
            <w:noProof/>
          </w:rPr>
          <w:t>1</w:t>
        </w:r>
        <w:r w:rsidR="00343CC7" w:rsidRPr="00413E8A">
          <w:fldChar w:fldCharType="end"/>
        </w:r>
      </w:hyperlink>
    </w:p>
    <w:p w14:paraId="489FED96"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1" w:history="1">
        <w:r w:rsidR="00343CC7" w:rsidRPr="00413E8A">
          <w:rPr>
            <w:rStyle w:val="ae"/>
            <w:rFonts w:hint="eastAsia"/>
          </w:rPr>
          <w:t>第七部分</w:t>
        </w:r>
        <w:r w:rsidR="00343CC7" w:rsidRPr="00413E8A">
          <w:rPr>
            <w:rStyle w:val="ae"/>
          </w:rPr>
          <w:t xml:space="preserve"> </w:t>
        </w:r>
        <w:r w:rsidR="00343CC7" w:rsidRPr="00413E8A">
          <w:rPr>
            <w:rStyle w:val="ae"/>
            <w:rFonts w:hint="eastAsia"/>
          </w:rPr>
          <w:t>基金份额的上市交易</w:t>
        </w:r>
        <w:r w:rsidR="00343CC7" w:rsidRPr="00413E8A">
          <w:tab/>
        </w:r>
        <w:r w:rsidR="00343CC7" w:rsidRPr="00413E8A">
          <w:rPr>
            <w:rFonts w:hint="eastAsia"/>
          </w:rPr>
          <w:t>7-</w:t>
        </w:r>
        <w:r w:rsidR="00343CC7" w:rsidRPr="00413E8A">
          <w:fldChar w:fldCharType="begin"/>
        </w:r>
        <w:r w:rsidR="00343CC7" w:rsidRPr="00413E8A">
          <w:instrText xml:space="preserve"> PAGEREF _Toc7015331 \h </w:instrText>
        </w:r>
        <w:r w:rsidR="00343CC7" w:rsidRPr="00413E8A">
          <w:fldChar w:fldCharType="separate"/>
        </w:r>
        <w:r w:rsidR="00557DD8">
          <w:rPr>
            <w:noProof/>
          </w:rPr>
          <w:t>1</w:t>
        </w:r>
        <w:r w:rsidR="00343CC7" w:rsidRPr="00413E8A">
          <w:fldChar w:fldCharType="end"/>
        </w:r>
      </w:hyperlink>
    </w:p>
    <w:p w14:paraId="3A6A804A"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2" w:history="1">
        <w:r w:rsidR="00343CC7" w:rsidRPr="00413E8A">
          <w:rPr>
            <w:rStyle w:val="ae"/>
            <w:rFonts w:cs="Arial" w:hint="eastAsia"/>
          </w:rPr>
          <w:t>第八部分</w:t>
        </w:r>
        <w:r w:rsidR="00343CC7" w:rsidRPr="00413E8A">
          <w:rPr>
            <w:rStyle w:val="ae"/>
            <w:rFonts w:cs="Arial"/>
          </w:rPr>
          <w:t xml:space="preserve"> </w:t>
        </w:r>
        <w:r w:rsidR="00343CC7" w:rsidRPr="00413E8A">
          <w:rPr>
            <w:rStyle w:val="ae"/>
            <w:rFonts w:cs="Arial" w:hint="eastAsia"/>
          </w:rPr>
          <w:t>基金转型的情况</w:t>
        </w:r>
        <w:r w:rsidR="00343CC7" w:rsidRPr="00413E8A">
          <w:tab/>
        </w:r>
        <w:r w:rsidR="00343CC7" w:rsidRPr="00413E8A">
          <w:rPr>
            <w:rFonts w:hint="eastAsia"/>
          </w:rPr>
          <w:t>8-</w:t>
        </w:r>
        <w:r w:rsidR="00343CC7" w:rsidRPr="00413E8A">
          <w:fldChar w:fldCharType="begin"/>
        </w:r>
        <w:r w:rsidR="00343CC7" w:rsidRPr="00413E8A">
          <w:instrText xml:space="preserve"> PAGEREF _Toc7015332 \h </w:instrText>
        </w:r>
        <w:r w:rsidR="00343CC7" w:rsidRPr="00413E8A">
          <w:fldChar w:fldCharType="separate"/>
        </w:r>
        <w:r w:rsidR="00557DD8">
          <w:rPr>
            <w:noProof/>
          </w:rPr>
          <w:t>1</w:t>
        </w:r>
        <w:r w:rsidR="00343CC7" w:rsidRPr="00413E8A">
          <w:fldChar w:fldCharType="end"/>
        </w:r>
      </w:hyperlink>
    </w:p>
    <w:p w14:paraId="22C866D5"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3" w:history="1">
        <w:r w:rsidR="00343CC7" w:rsidRPr="00413E8A">
          <w:rPr>
            <w:rStyle w:val="ae"/>
            <w:rFonts w:cs="Arial" w:hint="eastAsia"/>
          </w:rPr>
          <w:t>第九部分</w:t>
        </w:r>
        <w:r w:rsidR="00343CC7" w:rsidRPr="00413E8A">
          <w:rPr>
            <w:rStyle w:val="ae"/>
            <w:rFonts w:cs="Arial"/>
          </w:rPr>
          <w:t xml:space="preserve"> </w:t>
        </w:r>
        <w:r w:rsidR="00343CC7" w:rsidRPr="00413E8A">
          <w:rPr>
            <w:rStyle w:val="ae"/>
            <w:rFonts w:hint="eastAsia"/>
          </w:rPr>
          <w:t>基金份额的申购与赎回</w:t>
        </w:r>
        <w:r w:rsidR="00343CC7" w:rsidRPr="00413E8A">
          <w:tab/>
        </w:r>
        <w:r w:rsidR="00343CC7" w:rsidRPr="00413E8A">
          <w:rPr>
            <w:rFonts w:hint="eastAsia"/>
          </w:rPr>
          <w:t>9-</w:t>
        </w:r>
        <w:r w:rsidR="00343CC7" w:rsidRPr="00413E8A">
          <w:fldChar w:fldCharType="begin"/>
        </w:r>
        <w:r w:rsidR="00343CC7" w:rsidRPr="00413E8A">
          <w:instrText xml:space="preserve"> PAGEREF _Toc7015333 \h </w:instrText>
        </w:r>
        <w:r w:rsidR="00343CC7" w:rsidRPr="00413E8A">
          <w:fldChar w:fldCharType="separate"/>
        </w:r>
        <w:r w:rsidR="00557DD8">
          <w:rPr>
            <w:noProof/>
          </w:rPr>
          <w:t>1</w:t>
        </w:r>
        <w:r w:rsidR="00343CC7" w:rsidRPr="00413E8A">
          <w:fldChar w:fldCharType="end"/>
        </w:r>
      </w:hyperlink>
    </w:p>
    <w:p w14:paraId="7D1DCBF2"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4" w:history="1">
        <w:r w:rsidR="00343CC7" w:rsidRPr="00413E8A">
          <w:rPr>
            <w:rStyle w:val="ae"/>
            <w:rFonts w:cs="Arial" w:hint="eastAsia"/>
          </w:rPr>
          <w:t>第十部分</w:t>
        </w:r>
        <w:r w:rsidR="00343CC7" w:rsidRPr="00413E8A">
          <w:rPr>
            <w:rStyle w:val="ae"/>
            <w:rFonts w:cs="Arial"/>
          </w:rPr>
          <w:t xml:space="preserve"> </w:t>
        </w:r>
        <w:r w:rsidR="00343CC7" w:rsidRPr="00413E8A">
          <w:rPr>
            <w:rStyle w:val="ae"/>
            <w:rFonts w:hint="eastAsia"/>
          </w:rPr>
          <w:t>基金合同当事人及权利义务</w:t>
        </w:r>
        <w:r w:rsidR="00343CC7" w:rsidRPr="00413E8A">
          <w:tab/>
        </w:r>
        <w:r w:rsidR="00343CC7" w:rsidRPr="00413E8A">
          <w:rPr>
            <w:rFonts w:hint="eastAsia"/>
          </w:rPr>
          <w:t>10-</w:t>
        </w:r>
        <w:r w:rsidR="00343CC7" w:rsidRPr="00413E8A">
          <w:fldChar w:fldCharType="begin"/>
        </w:r>
        <w:r w:rsidR="00343CC7" w:rsidRPr="00413E8A">
          <w:instrText xml:space="preserve"> PAGEREF _Toc7015334 \h </w:instrText>
        </w:r>
        <w:r w:rsidR="00343CC7" w:rsidRPr="00413E8A">
          <w:fldChar w:fldCharType="separate"/>
        </w:r>
        <w:r w:rsidR="00557DD8">
          <w:rPr>
            <w:noProof/>
          </w:rPr>
          <w:t>1</w:t>
        </w:r>
        <w:r w:rsidR="00343CC7" w:rsidRPr="00413E8A">
          <w:fldChar w:fldCharType="end"/>
        </w:r>
      </w:hyperlink>
    </w:p>
    <w:p w14:paraId="7B26098F"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5" w:history="1">
        <w:r w:rsidR="00343CC7" w:rsidRPr="00413E8A">
          <w:rPr>
            <w:rStyle w:val="ae"/>
            <w:rFonts w:cs="Arial" w:hint="eastAsia"/>
          </w:rPr>
          <w:t>第十一部分</w:t>
        </w:r>
        <w:r w:rsidR="00343CC7" w:rsidRPr="00413E8A">
          <w:rPr>
            <w:rStyle w:val="ae"/>
            <w:rFonts w:cs="Arial"/>
          </w:rPr>
          <w:t xml:space="preserve"> </w:t>
        </w:r>
        <w:r w:rsidR="00343CC7" w:rsidRPr="00413E8A">
          <w:rPr>
            <w:rStyle w:val="ae"/>
            <w:rFonts w:hint="eastAsia"/>
          </w:rPr>
          <w:t>基金份额持有人大会</w:t>
        </w:r>
        <w:r w:rsidR="00343CC7" w:rsidRPr="00413E8A">
          <w:tab/>
        </w:r>
        <w:r w:rsidR="00343CC7" w:rsidRPr="00413E8A">
          <w:rPr>
            <w:rFonts w:hint="eastAsia"/>
          </w:rPr>
          <w:t>11-</w:t>
        </w:r>
        <w:r w:rsidR="00343CC7" w:rsidRPr="00413E8A">
          <w:fldChar w:fldCharType="begin"/>
        </w:r>
        <w:r w:rsidR="00343CC7" w:rsidRPr="00413E8A">
          <w:instrText xml:space="preserve"> PAGEREF _Toc7015335 \h </w:instrText>
        </w:r>
        <w:r w:rsidR="00343CC7" w:rsidRPr="00413E8A">
          <w:fldChar w:fldCharType="separate"/>
        </w:r>
        <w:r w:rsidR="00557DD8">
          <w:rPr>
            <w:noProof/>
          </w:rPr>
          <w:t>1</w:t>
        </w:r>
        <w:r w:rsidR="00343CC7" w:rsidRPr="00413E8A">
          <w:fldChar w:fldCharType="end"/>
        </w:r>
      </w:hyperlink>
    </w:p>
    <w:p w14:paraId="7D499C85"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6" w:history="1">
        <w:r w:rsidR="00343CC7" w:rsidRPr="00413E8A">
          <w:rPr>
            <w:rStyle w:val="ae"/>
            <w:rFonts w:cs="Arial" w:hint="eastAsia"/>
          </w:rPr>
          <w:t>第十二部分</w:t>
        </w:r>
        <w:r w:rsidR="00343CC7" w:rsidRPr="00413E8A">
          <w:rPr>
            <w:rStyle w:val="ae"/>
            <w:rFonts w:cs="Arial"/>
          </w:rPr>
          <w:t xml:space="preserve"> </w:t>
        </w:r>
        <w:r w:rsidR="00343CC7" w:rsidRPr="00413E8A">
          <w:rPr>
            <w:rStyle w:val="ae"/>
            <w:rFonts w:hint="eastAsia"/>
          </w:rPr>
          <w:t>基金管理人、基金托管人的更换条件和程序</w:t>
        </w:r>
        <w:r w:rsidR="00343CC7" w:rsidRPr="00413E8A">
          <w:tab/>
        </w:r>
        <w:r w:rsidR="00343CC7" w:rsidRPr="00413E8A">
          <w:rPr>
            <w:rFonts w:hint="eastAsia"/>
          </w:rPr>
          <w:t>12-</w:t>
        </w:r>
        <w:r w:rsidR="00343CC7" w:rsidRPr="00413E8A">
          <w:fldChar w:fldCharType="begin"/>
        </w:r>
        <w:r w:rsidR="00343CC7" w:rsidRPr="00413E8A">
          <w:instrText xml:space="preserve"> PAGEREF _Toc7015336 \h </w:instrText>
        </w:r>
        <w:r w:rsidR="00343CC7" w:rsidRPr="00413E8A">
          <w:fldChar w:fldCharType="separate"/>
        </w:r>
        <w:r w:rsidR="00557DD8">
          <w:rPr>
            <w:noProof/>
          </w:rPr>
          <w:t>1</w:t>
        </w:r>
        <w:r w:rsidR="00343CC7" w:rsidRPr="00413E8A">
          <w:fldChar w:fldCharType="end"/>
        </w:r>
      </w:hyperlink>
    </w:p>
    <w:p w14:paraId="0C0697FA"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7" w:history="1">
        <w:r w:rsidR="00343CC7" w:rsidRPr="00413E8A">
          <w:rPr>
            <w:rStyle w:val="ae"/>
            <w:rFonts w:cs="Arial" w:hint="eastAsia"/>
          </w:rPr>
          <w:t>第十三部分</w:t>
        </w:r>
        <w:r w:rsidR="00343CC7" w:rsidRPr="00413E8A">
          <w:rPr>
            <w:rStyle w:val="ae"/>
            <w:rFonts w:cs="Arial"/>
          </w:rPr>
          <w:t xml:space="preserve"> </w:t>
        </w:r>
        <w:r w:rsidR="00343CC7" w:rsidRPr="00413E8A">
          <w:rPr>
            <w:rStyle w:val="ae"/>
            <w:rFonts w:hint="eastAsia"/>
          </w:rPr>
          <w:t>基金的托管</w:t>
        </w:r>
        <w:r w:rsidR="00343CC7" w:rsidRPr="00413E8A">
          <w:tab/>
        </w:r>
        <w:r w:rsidR="00343CC7" w:rsidRPr="00413E8A">
          <w:rPr>
            <w:rFonts w:hint="eastAsia"/>
          </w:rPr>
          <w:t>13-</w:t>
        </w:r>
        <w:r w:rsidR="00343CC7" w:rsidRPr="00413E8A">
          <w:fldChar w:fldCharType="begin"/>
        </w:r>
        <w:r w:rsidR="00343CC7" w:rsidRPr="00413E8A">
          <w:instrText xml:space="preserve"> PAGEREF _Toc7015337 \h </w:instrText>
        </w:r>
        <w:r w:rsidR="00343CC7" w:rsidRPr="00413E8A">
          <w:fldChar w:fldCharType="separate"/>
        </w:r>
        <w:r w:rsidR="00557DD8">
          <w:rPr>
            <w:noProof/>
          </w:rPr>
          <w:t>1</w:t>
        </w:r>
        <w:r w:rsidR="00343CC7" w:rsidRPr="00413E8A">
          <w:fldChar w:fldCharType="end"/>
        </w:r>
      </w:hyperlink>
    </w:p>
    <w:p w14:paraId="7400F675"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8" w:history="1">
        <w:r w:rsidR="00343CC7" w:rsidRPr="00413E8A">
          <w:rPr>
            <w:rStyle w:val="ae"/>
            <w:rFonts w:cs="Arial" w:hint="eastAsia"/>
          </w:rPr>
          <w:t>第十四部分</w:t>
        </w:r>
        <w:r w:rsidR="00343CC7" w:rsidRPr="00413E8A">
          <w:rPr>
            <w:rStyle w:val="ae"/>
            <w:rFonts w:cs="Arial"/>
          </w:rPr>
          <w:t xml:space="preserve"> </w:t>
        </w:r>
        <w:r w:rsidR="00343CC7" w:rsidRPr="00413E8A">
          <w:rPr>
            <w:rStyle w:val="ae"/>
            <w:rFonts w:hint="eastAsia"/>
          </w:rPr>
          <w:t>基金份额的登记</w:t>
        </w:r>
        <w:r w:rsidR="00343CC7" w:rsidRPr="00413E8A">
          <w:tab/>
        </w:r>
        <w:r w:rsidR="00343CC7" w:rsidRPr="00413E8A">
          <w:rPr>
            <w:rFonts w:hint="eastAsia"/>
          </w:rPr>
          <w:t>14-</w:t>
        </w:r>
        <w:r w:rsidR="00343CC7" w:rsidRPr="00413E8A">
          <w:fldChar w:fldCharType="begin"/>
        </w:r>
        <w:r w:rsidR="00343CC7" w:rsidRPr="00413E8A">
          <w:instrText xml:space="preserve"> PAGEREF _Toc7015338 \h </w:instrText>
        </w:r>
        <w:r w:rsidR="00343CC7" w:rsidRPr="00413E8A">
          <w:fldChar w:fldCharType="separate"/>
        </w:r>
        <w:r w:rsidR="00557DD8">
          <w:rPr>
            <w:noProof/>
          </w:rPr>
          <w:t>1</w:t>
        </w:r>
        <w:r w:rsidR="00343CC7" w:rsidRPr="00413E8A">
          <w:fldChar w:fldCharType="end"/>
        </w:r>
      </w:hyperlink>
    </w:p>
    <w:p w14:paraId="63FBDFE3"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39" w:history="1">
        <w:r w:rsidR="00343CC7" w:rsidRPr="00413E8A">
          <w:rPr>
            <w:rStyle w:val="ae"/>
            <w:rFonts w:cs="Arial" w:hint="eastAsia"/>
          </w:rPr>
          <w:t>第十五部分</w:t>
        </w:r>
        <w:r w:rsidR="00343CC7" w:rsidRPr="00413E8A">
          <w:rPr>
            <w:rStyle w:val="ae"/>
            <w:rFonts w:cs="Arial"/>
          </w:rPr>
          <w:t xml:space="preserve"> </w:t>
        </w:r>
        <w:r w:rsidR="00343CC7" w:rsidRPr="00413E8A">
          <w:rPr>
            <w:rStyle w:val="ae"/>
            <w:rFonts w:hint="eastAsia"/>
          </w:rPr>
          <w:t>基金的投资</w:t>
        </w:r>
        <w:r w:rsidR="00343CC7" w:rsidRPr="00413E8A">
          <w:tab/>
        </w:r>
        <w:r w:rsidR="00343CC7" w:rsidRPr="00413E8A">
          <w:rPr>
            <w:rFonts w:hint="eastAsia"/>
          </w:rPr>
          <w:t>15-</w:t>
        </w:r>
        <w:r w:rsidR="00343CC7" w:rsidRPr="00413E8A">
          <w:fldChar w:fldCharType="begin"/>
        </w:r>
        <w:r w:rsidR="00343CC7" w:rsidRPr="00413E8A">
          <w:instrText xml:space="preserve"> PAGEREF _Toc7015339 \h </w:instrText>
        </w:r>
        <w:r w:rsidR="00343CC7" w:rsidRPr="00413E8A">
          <w:fldChar w:fldCharType="separate"/>
        </w:r>
        <w:r w:rsidR="00557DD8">
          <w:rPr>
            <w:noProof/>
          </w:rPr>
          <w:t>1</w:t>
        </w:r>
        <w:r w:rsidR="00343CC7" w:rsidRPr="00413E8A">
          <w:fldChar w:fldCharType="end"/>
        </w:r>
      </w:hyperlink>
    </w:p>
    <w:p w14:paraId="50C8EB32"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0" w:history="1">
        <w:r w:rsidR="00343CC7" w:rsidRPr="00413E8A">
          <w:rPr>
            <w:rStyle w:val="ae"/>
            <w:rFonts w:cs="Arial" w:hint="eastAsia"/>
          </w:rPr>
          <w:t>第十六部分</w:t>
        </w:r>
        <w:r w:rsidR="00343CC7" w:rsidRPr="00413E8A">
          <w:rPr>
            <w:rStyle w:val="ae"/>
            <w:rFonts w:cs="Arial"/>
          </w:rPr>
          <w:t xml:space="preserve"> </w:t>
        </w:r>
        <w:r w:rsidR="00343CC7" w:rsidRPr="00413E8A">
          <w:rPr>
            <w:rStyle w:val="ae"/>
            <w:rFonts w:hint="eastAsia"/>
          </w:rPr>
          <w:t>基金的财产</w:t>
        </w:r>
        <w:r w:rsidR="00343CC7" w:rsidRPr="00413E8A">
          <w:tab/>
        </w:r>
        <w:r w:rsidR="00343CC7" w:rsidRPr="00413E8A">
          <w:rPr>
            <w:rFonts w:hint="eastAsia"/>
          </w:rPr>
          <w:t>16-</w:t>
        </w:r>
        <w:r w:rsidR="00343CC7" w:rsidRPr="00413E8A">
          <w:fldChar w:fldCharType="begin"/>
        </w:r>
        <w:r w:rsidR="00343CC7" w:rsidRPr="00413E8A">
          <w:instrText xml:space="preserve"> PAGEREF _Toc7015340 \h </w:instrText>
        </w:r>
        <w:r w:rsidR="00343CC7" w:rsidRPr="00413E8A">
          <w:fldChar w:fldCharType="separate"/>
        </w:r>
        <w:r w:rsidR="00557DD8">
          <w:rPr>
            <w:noProof/>
          </w:rPr>
          <w:t>1</w:t>
        </w:r>
        <w:r w:rsidR="00343CC7" w:rsidRPr="00413E8A">
          <w:fldChar w:fldCharType="end"/>
        </w:r>
      </w:hyperlink>
    </w:p>
    <w:p w14:paraId="46F3ADF0"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1" w:history="1">
        <w:r w:rsidR="00343CC7" w:rsidRPr="00413E8A">
          <w:rPr>
            <w:rStyle w:val="ae"/>
            <w:rFonts w:cs="Arial" w:hint="eastAsia"/>
          </w:rPr>
          <w:t>第十七部分</w:t>
        </w:r>
        <w:r w:rsidR="00343CC7" w:rsidRPr="00413E8A">
          <w:rPr>
            <w:rStyle w:val="ae"/>
            <w:rFonts w:cs="Arial"/>
          </w:rPr>
          <w:t xml:space="preserve"> </w:t>
        </w:r>
        <w:r w:rsidR="00343CC7" w:rsidRPr="00413E8A">
          <w:rPr>
            <w:rStyle w:val="ae"/>
            <w:rFonts w:hint="eastAsia"/>
          </w:rPr>
          <w:t>基金资产</w:t>
        </w:r>
        <w:r w:rsidR="00343CC7" w:rsidRPr="00413E8A">
          <w:rPr>
            <w:rStyle w:val="ae"/>
            <w:rFonts w:cs="Arial" w:hint="eastAsia"/>
          </w:rPr>
          <w:t>的</w:t>
        </w:r>
        <w:r w:rsidR="00343CC7" w:rsidRPr="00413E8A">
          <w:rPr>
            <w:rStyle w:val="ae"/>
            <w:rFonts w:hint="eastAsia"/>
          </w:rPr>
          <w:t>估值</w:t>
        </w:r>
        <w:r w:rsidR="00343CC7" w:rsidRPr="00413E8A">
          <w:tab/>
        </w:r>
        <w:r w:rsidR="00343CC7" w:rsidRPr="00413E8A">
          <w:rPr>
            <w:rFonts w:hint="eastAsia"/>
          </w:rPr>
          <w:t>17-</w:t>
        </w:r>
        <w:r w:rsidR="00343CC7" w:rsidRPr="00413E8A">
          <w:fldChar w:fldCharType="begin"/>
        </w:r>
        <w:r w:rsidR="00343CC7" w:rsidRPr="00413E8A">
          <w:instrText xml:space="preserve"> PAGEREF _Toc7015341 \h </w:instrText>
        </w:r>
        <w:r w:rsidR="00343CC7" w:rsidRPr="00413E8A">
          <w:fldChar w:fldCharType="separate"/>
        </w:r>
        <w:r w:rsidR="00557DD8">
          <w:rPr>
            <w:noProof/>
          </w:rPr>
          <w:t>1</w:t>
        </w:r>
        <w:r w:rsidR="00343CC7" w:rsidRPr="00413E8A">
          <w:fldChar w:fldCharType="end"/>
        </w:r>
      </w:hyperlink>
    </w:p>
    <w:p w14:paraId="0D64A2B0"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2" w:history="1">
        <w:r w:rsidR="00343CC7" w:rsidRPr="00413E8A">
          <w:rPr>
            <w:rStyle w:val="ae"/>
            <w:rFonts w:cs="Arial" w:hint="eastAsia"/>
          </w:rPr>
          <w:t>第十八部分</w:t>
        </w:r>
        <w:r w:rsidR="00343CC7" w:rsidRPr="00413E8A">
          <w:rPr>
            <w:rStyle w:val="ae"/>
            <w:rFonts w:cs="Arial"/>
          </w:rPr>
          <w:t xml:space="preserve"> </w:t>
        </w:r>
        <w:r w:rsidR="00343CC7" w:rsidRPr="00413E8A">
          <w:rPr>
            <w:rStyle w:val="ae"/>
            <w:rFonts w:hint="eastAsia"/>
          </w:rPr>
          <w:t>基金</w:t>
        </w:r>
        <w:r w:rsidR="00343CC7" w:rsidRPr="00413E8A">
          <w:rPr>
            <w:rStyle w:val="ae"/>
            <w:rFonts w:cs="Arial" w:hint="eastAsia"/>
          </w:rPr>
          <w:t>的</w:t>
        </w:r>
        <w:r w:rsidR="00343CC7" w:rsidRPr="00413E8A">
          <w:rPr>
            <w:rStyle w:val="ae"/>
            <w:rFonts w:hint="eastAsia"/>
          </w:rPr>
          <w:t>费用与税收</w:t>
        </w:r>
        <w:r w:rsidR="00343CC7" w:rsidRPr="00413E8A">
          <w:tab/>
        </w:r>
        <w:r w:rsidR="00343CC7" w:rsidRPr="00413E8A">
          <w:rPr>
            <w:rFonts w:hint="eastAsia"/>
          </w:rPr>
          <w:t>18-</w:t>
        </w:r>
        <w:r w:rsidR="00343CC7" w:rsidRPr="00413E8A">
          <w:fldChar w:fldCharType="begin"/>
        </w:r>
        <w:r w:rsidR="00343CC7" w:rsidRPr="00413E8A">
          <w:instrText xml:space="preserve"> PAGEREF _Toc7015342 \h </w:instrText>
        </w:r>
        <w:r w:rsidR="00343CC7" w:rsidRPr="00413E8A">
          <w:fldChar w:fldCharType="separate"/>
        </w:r>
        <w:r w:rsidR="00557DD8">
          <w:rPr>
            <w:noProof/>
          </w:rPr>
          <w:t>1</w:t>
        </w:r>
        <w:r w:rsidR="00343CC7" w:rsidRPr="00413E8A">
          <w:fldChar w:fldCharType="end"/>
        </w:r>
      </w:hyperlink>
    </w:p>
    <w:p w14:paraId="68C1ECE3"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3" w:history="1">
        <w:r w:rsidR="00343CC7" w:rsidRPr="00413E8A">
          <w:rPr>
            <w:rStyle w:val="ae"/>
            <w:rFonts w:cs="Arial" w:hint="eastAsia"/>
          </w:rPr>
          <w:t>第十九部分</w:t>
        </w:r>
        <w:r w:rsidR="00343CC7" w:rsidRPr="00413E8A">
          <w:rPr>
            <w:rStyle w:val="ae"/>
            <w:rFonts w:cs="Arial"/>
          </w:rPr>
          <w:t xml:space="preserve"> </w:t>
        </w:r>
        <w:r w:rsidR="00343CC7" w:rsidRPr="00413E8A">
          <w:rPr>
            <w:rStyle w:val="ae"/>
            <w:rFonts w:hint="eastAsia"/>
          </w:rPr>
          <w:t>基金的收益与分配</w:t>
        </w:r>
        <w:r w:rsidR="00343CC7" w:rsidRPr="00413E8A">
          <w:tab/>
        </w:r>
        <w:r w:rsidR="00343CC7" w:rsidRPr="00413E8A">
          <w:rPr>
            <w:rFonts w:hint="eastAsia"/>
          </w:rPr>
          <w:t>19-</w:t>
        </w:r>
        <w:r w:rsidR="00343CC7" w:rsidRPr="00413E8A">
          <w:fldChar w:fldCharType="begin"/>
        </w:r>
        <w:r w:rsidR="00343CC7" w:rsidRPr="00413E8A">
          <w:instrText xml:space="preserve"> PAGEREF _Toc7015343 \h </w:instrText>
        </w:r>
        <w:r w:rsidR="00343CC7" w:rsidRPr="00413E8A">
          <w:fldChar w:fldCharType="separate"/>
        </w:r>
        <w:r w:rsidR="00557DD8">
          <w:rPr>
            <w:noProof/>
          </w:rPr>
          <w:t>1</w:t>
        </w:r>
        <w:r w:rsidR="00343CC7" w:rsidRPr="00413E8A">
          <w:fldChar w:fldCharType="end"/>
        </w:r>
      </w:hyperlink>
    </w:p>
    <w:p w14:paraId="72A9AE15"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4" w:history="1">
        <w:r w:rsidR="00343CC7" w:rsidRPr="00413E8A">
          <w:rPr>
            <w:rStyle w:val="ae"/>
            <w:rFonts w:cs="Arial" w:hint="eastAsia"/>
          </w:rPr>
          <w:t>第二十部分</w:t>
        </w:r>
        <w:r w:rsidR="00343CC7" w:rsidRPr="00413E8A">
          <w:rPr>
            <w:rStyle w:val="ae"/>
            <w:rFonts w:cs="Arial"/>
          </w:rPr>
          <w:t xml:space="preserve"> </w:t>
        </w:r>
        <w:r w:rsidR="00343CC7" w:rsidRPr="00413E8A">
          <w:rPr>
            <w:rStyle w:val="ae"/>
            <w:rFonts w:hint="eastAsia"/>
          </w:rPr>
          <w:t>基金的会计与审计</w:t>
        </w:r>
        <w:r w:rsidR="00343CC7" w:rsidRPr="00413E8A">
          <w:tab/>
        </w:r>
        <w:r w:rsidR="00343CC7" w:rsidRPr="00413E8A">
          <w:rPr>
            <w:rFonts w:hint="eastAsia"/>
          </w:rPr>
          <w:t>20-</w:t>
        </w:r>
        <w:r w:rsidR="00343CC7" w:rsidRPr="00413E8A">
          <w:fldChar w:fldCharType="begin"/>
        </w:r>
        <w:r w:rsidR="00343CC7" w:rsidRPr="00413E8A">
          <w:instrText xml:space="preserve"> PAGEREF _Toc7015344 \h </w:instrText>
        </w:r>
        <w:r w:rsidR="00343CC7" w:rsidRPr="00413E8A">
          <w:fldChar w:fldCharType="separate"/>
        </w:r>
        <w:r w:rsidR="00557DD8">
          <w:rPr>
            <w:noProof/>
          </w:rPr>
          <w:t>1</w:t>
        </w:r>
        <w:r w:rsidR="00343CC7" w:rsidRPr="00413E8A">
          <w:fldChar w:fldCharType="end"/>
        </w:r>
      </w:hyperlink>
    </w:p>
    <w:p w14:paraId="728851DD"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5" w:history="1">
        <w:r w:rsidR="00343CC7" w:rsidRPr="00413E8A">
          <w:rPr>
            <w:rStyle w:val="ae"/>
            <w:rFonts w:cs="Arial" w:hint="eastAsia"/>
          </w:rPr>
          <w:t>第二十一部分</w:t>
        </w:r>
        <w:r w:rsidR="00343CC7" w:rsidRPr="00413E8A">
          <w:rPr>
            <w:rStyle w:val="ae"/>
            <w:rFonts w:cs="Arial"/>
          </w:rPr>
          <w:t xml:space="preserve"> </w:t>
        </w:r>
        <w:r w:rsidR="00343CC7" w:rsidRPr="00413E8A">
          <w:rPr>
            <w:rStyle w:val="ae"/>
            <w:rFonts w:hint="eastAsia"/>
          </w:rPr>
          <w:t>基金的信息披露</w:t>
        </w:r>
        <w:r w:rsidR="00343CC7" w:rsidRPr="00413E8A">
          <w:tab/>
        </w:r>
        <w:r w:rsidR="00343CC7" w:rsidRPr="00413E8A">
          <w:rPr>
            <w:rFonts w:hint="eastAsia"/>
          </w:rPr>
          <w:t>21-</w:t>
        </w:r>
        <w:r w:rsidR="00343CC7" w:rsidRPr="00413E8A">
          <w:fldChar w:fldCharType="begin"/>
        </w:r>
        <w:r w:rsidR="00343CC7" w:rsidRPr="00413E8A">
          <w:instrText xml:space="preserve"> PAGEREF _Toc7015345 \h </w:instrText>
        </w:r>
        <w:r w:rsidR="00343CC7" w:rsidRPr="00413E8A">
          <w:fldChar w:fldCharType="separate"/>
        </w:r>
        <w:r w:rsidR="00557DD8">
          <w:rPr>
            <w:noProof/>
          </w:rPr>
          <w:t>1</w:t>
        </w:r>
        <w:r w:rsidR="00343CC7" w:rsidRPr="00413E8A">
          <w:fldChar w:fldCharType="end"/>
        </w:r>
      </w:hyperlink>
    </w:p>
    <w:p w14:paraId="72B97D66"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6" w:history="1">
        <w:r w:rsidR="00343CC7" w:rsidRPr="00413E8A">
          <w:rPr>
            <w:rStyle w:val="ae"/>
            <w:rFonts w:cs="Arial" w:hint="eastAsia"/>
          </w:rPr>
          <w:t>第二十二部分</w:t>
        </w:r>
        <w:r w:rsidR="00343CC7" w:rsidRPr="00413E8A">
          <w:rPr>
            <w:rStyle w:val="ae"/>
            <w:rFonts w:cs="Arial"/>
          </w:rPr>
          <w:t xml:space="preserve"> </w:t>
        </w:r>
        <w:r w:rsidR="00343CC7" w:rsidRPr="00413E8A">
          <w:rPr>
            <w:rStyle w:val="ae"/>
            <w:rFonts w:hint="eastAsia"/>
          </w:rPr>
          <w:t>基金合同的变更、终止与基金财产的清算</w:t>
        </w:r>
        <w:r w:rsidR="00343CC7" w:rsidRPr="00413E8A">
          <w:tab/>
        </w:r>
        <w:r w:rsidR="00343CC7" w:rsidRPr="00413E8A">
          <w:rPr>
            <w:rFonts w:hint="eastAsia"/>
          </w:rPr>
          <w:t>22-</w:t>
        </w:r>
        <w:r w:rsidR="00343CC7" w:rsidRPr="00413E8A">
          <w:fldChar w:fldCharType="begin"/>
        </w:r>
        <w:r w:rsidR="00343CC7" w:rsidRPr="00413E8A">
          <w:instrText xml:space="preserve"> PAGEREF _Toc7015346 \h </w:instrText>
        </w:r>
        <w:r w:rsidR="00343CC7" w:rsidRPr="00413E8A">
          <w:fldChar w:fldCharType="separate"/>
        </w:r>
        <w:r w:rsidR="00557DD8">
          <w:rPr>
            <w:noProof/>
          </w:rPr>
          <w:t>1</w:t>
        </w:r>
        <w:r w:rsidR="00343CC7" w:rsidRPr="00413E8A">
          <w:fldChar w:fldCharType="end"/>
        </w:r>
      </w:hyperlink>
    </w:p>
    <w:p w14:paraId="510CA478"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7" w:history="1">
        <w:r w:rsidR="00343CC7" w:rsidRPr="00413E8A">
          <w:rPr>
            <w:rStyle w:val="ae"/>
            <w:rFonts w:cs="Arial" w:hint="eastAsia"/>
          </w:rPr>
          <w:t>第二十三部分</w:t>
        </w:r>
        <w:r w:rsidR="00343CC7" w:rsidRPr="00413E8A">
          <w:rPr>
            <w:rStyle w:val="ae"/>
            <w:rFonts w:cs="Arial"/>
          </w:rPr>
          <w:t xml:space="preserve"> </w:t>
        </w:r>
        <w:r w:rsidR="00343CC7" w:rsidRPr="00413E8A">
          <w:rPr>
            <w:rStyle w:val="ae"/>
            <w:rFonts w:hint="eastAsia"/>
          </w:rPr>
          <w:t>违约责任</w:t>
        </w:r>
        <w:r w:rsidR="00343CC7" w:rsidRPr="00413E8A">
          <w:tab/>
        </w:r>
        <w:r w:rsidR="00343CC7" w:rsidRPr="00413E8A">
          <w:rPr>
            <w:rFonts w:hint="eastAsia"/>
          </w:rPr>
          <w:t>23-</w:t>
        </w:r>
        <w:r w:rsidR="00343CC7" w:rsidRPr="00413E8A">
          <w:fldChar w:fldCharType="begin"/>
        </w:r>
        <w:r w:rsidR="00343CC7" w:rsidRPr="00413E8A">
          <w:instrText xml:space="preserve"> PAGEREF _Toc7015347 \h </w:instrText>
        </w:r>
        <w:r w:rsidR="00343CC7" w:rsidRPr="00413E8A">
          <w:fldChar w:fldCharType="separate"/>
        </w:r>
        <w:r w:rsidR="00557DD8">
          <w:rPr>
            <w:noProof/>
          </w:rPr>
          <w:t>1</w:t>
        </w:r>
        <w:r w:rsidR="00343CC7" w:rsidRPr="00413E8A">
          <w:fldChar w:fldCharType="end"/>
        </w:r>
      </w:hyperlink>
    </w:p>
    <w:p w14:paraId="6D0E7784"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8" w:history="1">
        <w:r w:rsidR="00343CC7" w:rsidRPr="00413E8A">
          <w:rPr>
            <w:rStyle w:val="ae"/>
            <w:rFonts w:cs="Arial" w:hint="eastAsia"/>
          </w:rPr>
          <w:t>第二十四部分</w:t>
        </w:r>
        <w:r w:rsidR="00343CC7" w:rsidRPr="00413E8A">
          <w:rPr>
            <w:rStyle w:val="ae"/>
            <w:rFonts w:cs="Arial"/>
          </w:rPr>
          <w:t xml:space="preserve"> </w:t>
        </w:r>
        <w:r w:rsidR="00343CC7" w:rsidRPr="00413E8A">
          <w:rPr>
            <w:rStyle w:val="ae"/>
            <w:rFonts w:hint="eastAsia"/>
          </w:rPr>
          <w:t>争议的处理和适用的法律</w:t>
        </w:r>
        <w:r w:rsidR="00343CC7" w:rsidRPr="00413E8A">
          <w:tab/>
        </w:r>
        <w:r w:rsidR="00343CC7" w:rsidRPr="00413E8A">
          <w:rPr>
            <w:rFonts w:hint="eastAsia"/>
          </w:rPr>
          <w:t>24-</w:t>
        </w:r>
        <w:r w:rsidR="00343CC7" w:rsidRPr="00413E8A">
          <w:fldChar w:fldCharType="begin"/>
        </w:r>
        <w:r w:rsidR="00343CC7" w:rsidRPr="00413E8A">
          <w:instrText xml:space="preserve"> PAGEREF _Toc7015348 \h </w:instrText>
        </w:r>
        <w:r w:rsidR="00343CC7" w:rsidRPr="00413E8A">
          <w:fldChar w:fldCharType="separate"/>
        </w:r>
        <w:r w:rsidR="00557DD8">
          <w:rPr>
            <w:noProof/>
          </w:rPr>
          <w:t>1</w:t>
        </w:r>
        <w:r w:rsidR="00343CC7" w:rsidRPr="00413E8A">
          <w:fldChar w:fldCharType="end"/>
        </w:r>
      </w:hyperlink>
    </w:p>
    <w:p w14:paraId="5F0C00AE"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49" w:history="1">
        <w:r w:rsidR="00343CC7" w:rsidRPr="00413E8A">
          <w:rPr>
            <w:rStyle w:val="ae"/>
            <w:rFonts w:cs="Arial" w:hint="eastAsia"/>
          </w:rPr>
          <w:t>第二十五部分</w:t>
        </w:r>
        <w:r w:rsidR="00343CC7" w:rsidRPr="00413E8A">
          <w:rPr>
            <w:rStyle w:val="ae"/>
            <w:rFonts w:cs="Arial"/>
          </w:rPr>
          <w:t xml:space="preserve"> </w:t>
        </w:r>
        <w:r w:rsidR="00343CC7" w:rsidRPr="00413E8A">
          <w:rPr>
            <w:rStyle w:val="ae"/>
            <w:rFonts w:hint="eastAsia"/>
          </w:rPr>
          <w:t>基金合同的效力</w:t>
        </w:r>
        <w:r w:rsidR="00343CC7" w:rsidRPr="00413E8A">
          <w:tab/>
        </w:r>
        <w:r w:rsidR="00343CC7" w:rsidRPr="00413E8A">
          <w:rPr>
            <w:rFonts w:hint="eastAsia"/>
          </w:rPr>
          <w:t>25-</w:t>
        </w:r>
        <w:r w:rsidR="00343CC7" w:rsidRPr="00413E8A">
          <w:fldChar w:fldCharType="begin"/>
        </w:r>
        <w:r w:rsidR="00343CC7" w:rsidRPr="00413E8A">
          <w:instrText xml:space="preserve"> PAGEREF _Toc7015349 \h </w:instrText>
        </w:r>
        <w:r w:rsidR="00343CC7" w:rsidRPr="00413E8A">
          <w:fldChar w:fldCharType="separate"/>
        </w:r>
        <w:r w:rsidR="00557DD8">
          <w:rPr>
            <w:noProof/>
          </w:rPr>
          <w:t>1</w:t>
        </w:r>
        <w:r w:rsidR="00343CC7" w:rsidRPr="00413E8A">
          <w:fldChar w:fldCharType="end"/>
        </w:r>
      </w:hyperlink>
    </w:p>
    <w:p w14:paraId="6A830B9E"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50" w:history="1">
        <w:r w:rsidR="00343CC7" w:rsidRPr="00413E8A">
          <w:rPr>
            <w:rStyle w:val="ae"/>
            <w:rFonts w:cs="Arial" w:hint="eastAsia"/>
          </w:rPr>
          <w:t>第二十六部分</w:t>
        </w:r>
        <w:r w:rsidR="00343CC7" w:rsidRPr="00413E8A">
          <w:rPr>
            <w:rStyle w:val="ae"/>
            <w:rFonts w:cs="Arial"/>
          </w:rPr>
          <w:t xml:space="preserve"> </w:t>
        </w:r>
        <w:r w:rsidR="00343CC7" w:rsidRPr="00413E8A">
          <w:rPr>
            <w:rStyle w:val="ae"/>
            <w:rFonts w:hint="eastAsia"/>
          </w:rPr>
          <w:t>其他事项</w:t>
        </w:r>
        <w:r w:rsidR="00343CC7" w:rsidRPr="00413E8A">
          <w:tab/>
        </w:r>
        <w:r w:rsidR="00343CC7" w:rsidRPr="00413E8A">
          <w:rPr>
            <w:rFonts w:hint="eastAsia"/>
          </w:rPr>
          <w:t>26-</w:t>
        </w:r>
        <w:r w:rsidR="00343CC7" w:rsidRPr="00413E8A">
          <w:fldChar w:fldCharType="begin"/>
        </w:r>
        <w:r w:rsidR="00343CC7" w:rsidRPr="00413E8A">
          <w:instrText xml:space="preserve"> PAGEREF _Toc7015350 \h </w:instrText>
        </w:r>
        <w:r w:rsidR="00343CC7" w:rsidRPr="00413E8A">
          <w:fldChar w:fldCharType="separate"/>
        </w:r>
        <w:r w:rsidR="00557DD8">
          <w:rPr>
            <w:noProof/>
          </w:rPr>
          <w:t>1</w:t>
        </w:r>
        <w:r w:rsidR="00343CC7" w:rsidRPr="00413E8A">
          <w:fldChar w:fldCharType="end"/>
        </w:r>
      </w:hyperlink>
    </w:p>
    <w:p w14:paraId="4061A8A1" w14:textId="77777777" w:rsidR="00CE3C02" w:rsidRPr="00413E8A" w:rsidRDefault="00AF6EC1">
      <w:pPr>
        <w:pStyle w:val="10"/>
        <w:tabs>
          <w:tab w:val="right" w:leader="dot" w:pos="8296"/>
        </w:tabs>
        <w:rPr>
          <w:rFonts w:asciiTheme="minorHAnsi" w:eastAsiaTheme="minorEastAsia" w:hAnsiTheme="minorHAnsi" w:cstheme="minorBidi"/>
        </w:rPr>
      </w:pPr>
      <w:hyperlink w:anchor="_Toc7015351" w:history="1">
        <w:r w:rsidR="00343CC7" w:rsidRPr="00413E8A">
          <w:rPr>
            <w:rStyle w:val="ae"/>
            <w:rFonts w:hint="eastAsia"/>
          </w:rPr>
          <w:t>第二十七部分</w:t>
        </w:r>
        <w:r w:rsidR="00343CC7" w:rsidRPr="00413E8A">
          <w:rPr>
            <w:rStyle w:val="ae"/>
          </w:rPr>
          <w:t xml:space="preserve"> </w:t>
        </w:r>
        <w:r w:rsidR="00343CC7" w:rsidRPr="00413E8A">
          <w:rPr>
            <w:rStyle w:val="ae"/>
            <w:rFonts w:hint="eastAsia"/>
          </w:rPr>
          <w:t>基金合同摘要</w:t>
        </w:r>
        <w:r w:rsidR="00343CC7" w:rsidRPr="00413E8A">
          <w:tab/>
        </w:r>
        <w:r w:rsidR="00343CC7" w:rsidRPr="00413E8A">
          <w:rPr>
            <w:rFonts w:hint="eastAsia"/>
          </w:rPr>
          <w:t>27-</w:t>
        </w:r>
        <w:r w:rsidR="00343CC7" w:rsidRPr="00413E8A">
          <w:fldChar w:fldCharType="begin"/>
        </w:r>
        <w:r w:rsidR="00343CC7" w:rsidRPr="00413E8A">
          <w:instrText xml:space="preserve"> PAGEREF _Toc7015351 \h </w:instrText>
        </w:r>
        <w:r w:rsidR="00343CC7" w:rsidRPr="00413E8A">
          <w:fldChar w:fldCharType="separate"/>
        </w:r>
        <w:r w:rsidR="00557DD8">
          <w:rPr>
            <w:noProof/>
          </w:rPr>
          <w:t>1</w:t>
        </w:r>
        <w:r w:rsidR="00343CC7" w:rsidRPr="00413E8A">
          <w:fldChar w:fldCharType="end"/>
        </w:r>
      </w:hyperlink>
    </w:p>
    <w:p w14:paraId="330F4FDD" w14:textId="77777777" w:rsidR="00CE3C02" w:rsidRPr="00413E8A" w:rsidRDefault="00343CC7">
      <w:pPr>
        <w:pStyle w:val="1"/>
        <w:rPr>
          <w:kern w:val="2"/>
        </w:rPr>
        <w:sectPr w:rsidR="00CE3C02" w:rsidRPr="00413E8A">
          <w:headerReference w:type="default" r:id="rId15"/>
          <w:pgSz w:w="11906" w:h="16838"/>
          <w:pgMar w:top="1440" w:right="1800" w:bottom="1440" w:left="1800" w:header="851" w:footer="992" w:gutter="0"/>
          <w:pgNumType w:start="1"/>
          <w:cols w:space="720"/>
          <w:docGrid w:type="lines" w:linePitch="312"/>
        </w:sectPr>
      </w:pPr>
      <w:r w:rsidRPr="00413E8A">
        <w:fldChar w:fldCharType="end"/>
      </w:r>
    </w:p>
    <w:p w14:paraId="6D7797F1" w14:textId="62D44C27" w:rsidR="00CE3C02" w:rsidRPr="00413E8A" w:rsidRDefault="00343CC7">
      <w:pPr>
        <w:pStyle w:val="1"/>
      </w:pPr>
      <w:bookmarkStart w:id="38" w:name="CTS_4f19456cd08f49bd8fd8446605e1288e"/>
      <w:bookmarkStart w:id="39" w:name="_Toc90742387"/>
      <w:bookmarkStart w:id="40" w:name="_Toc90742685"/>
      <w:bookmarkStart w:id="41" w:name="_Toc90742318"/>
      <w:bookmarkStart w:id="42" w:name="CLAUSE_aab1dd75ce6642719ce7dff545bd31fc"/>
      <w:bookmarkEnd w:id="19"/>
      <w:bookmarkEnd w:id="38"/>
      <w:r w:rsidRPr="00413E8A">
        <w:lastRenderedPageBreak/>
        <w:t xml:space="preserve"> </w:t>
      </w:r>
      <w:bookmarkStart w:id="43" w:name="CTS_aab1dd75ce6642719ce7dff545bd31fc"/>
      <w:bookmarkStart w:id="44" w:name="_Toc7015325"/>
      <w:bookmarkEnd w:id="43"/>
      <w:r w:rsidRPr="00413E8A">
        <w:rPr>
          <w:rFonts w:hint="eastAsia"/>
        </w:rPr>
        <w:t>第一部分</w:t>
      </w:r>
      <w:r w:rsidRPr="00413E8A">
        <w:t xml:space="preserve"> </w:t>
      </w:r>
      <w:r w:rsidRPr="00413E8A">
        <w:rPr>
          <w:rFonts w:hint="eastAsia"/>
        </w:rPr>
        <w:t>前言</w:t>
      </w:r>
      <w:bookmarkEnd w:id="21"/>
      <w:bookmarkEnd w:id="22"/>
      <w:bookmarkEnd w:id="23"/>
      <w:bookmarkEnd w:id="24"/>
      <w:bookmarkEnd w:id="25"/>
      <w:bookmarkEnd w:id="26"/>
      <w:bookmarkEnd w:id="27"/>
      <w:bookmarkEnd w:id="28"/>
      <w:bookmarkEnd w:id="29"/>
      <w:bookmarkEnd w:id="30"/>
      <w:bookmarkEnd w:id="31"/>
      <w:bookmarkEnd w:id="32"/>
      <w:bookmarkEnd w:id="33"/>
      <w:bookmarkEnd w:id="39"/>
      <w:bookmarkEnd w:id="40"/>
      <w:bookmarkEnd w:id="41"/>
      <w:bookmarkEnd w:id="44"/>
    </w:p>
    <w:p w14:paraId="200CDD68" w14:textId="77777777" w:rsidR="00CE3C02" w:rsidRPr="00413E8A" w:rsidRDefault="00CE3C02">
      <w:pPr>
        <w:rPr>
          <w:rFonts w:asciiTheme="minorEastAsia" w:hAnsiTheme="minorEastAsia"/>
        </w:rPr>
      </w:pPr>
      <w:bookmarkStart w:id="45" w:name="_Toc139991731"/>
      <w:bookmarkStart w:id="46" w:name="_Toc258829399"/>
      <w:bookmarkEnd w:id="34"/>
      <w:bookmarkEnd w:id="35"/>
      <w:bookmarkEnd w:id="36"/>
    </w:p>
    <w:bookmarkEnd w:id="45"/>
    <w:p w14:paraId="2896A52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一、订立本基金合同的目的、依据和原则</w:t>
      </w:r>
    </w:p>
    <w:p w14:paraId="364A1F0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、订立本基金合同的目的是保护投资人合法权益，明确基金合同当事人的权利义务，规范基金运作。</w:t>
      </w:r>
    </w:p>
    <w:p w14:paraId="54965924" w14:textId="4BD00C2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2</w:t>
      </w:r>
      <w:r w:rsidRPr="00413E8A">
        <w:rPr>
          <w:rFonts w:asciiTheme="minorEastAsia" w:hAnsiTheme="minorEastAsia" w:hint="eastAsia"/>
          <w:color w:val="0D0D0D" w:themeColor="text1" w:themeTint="F2"/>
          <w:kern w:val="0"/>
        </w:rPr>
        <w:t>、订立本基金合同的依据是《中华人民共和国合同法》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以下简称</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《合同法》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、《中华人民共和国证券投资基金法》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以下简称</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《基金法》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、《公开募集证券投资基金运作管理办法》(以下简称</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《运作办法》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、《证券投资基金销售管理办法》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以下简称</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《销售办法》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w:t>
      </w:r>
      <w:r w:rsidR="0059606B" w:rsidRPr="0059606B">
        <w:rPr>
          <w:rFonts w:asciiTheme="minorEastAsia" w:hAnsiTheme="minorEastAsia" w:hint="eastAsia"/>
          <w:color w:val="0D0D0D" w:themeColor="text1" w:themeTint="F2"/>
          <w:kern w:val="0"/>
        </w:rPr>
        <w:t>《公开募集证券投资基金信息披露管理办法》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以下简称</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《信息披露办法》</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、《公开募集开放式证券投资基金流动性风险管理规定》（以下简称“《流动性风险管理规定》”）和其他有关法律法规。</w:t>
      </w:r>
    </w:p>
    <w:p w14:paraId="26E699F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、订立本基金合同的原则是平等自愿、诚实信用、充分保护投资人合法权益。</w:t>
      </w:r>
    </w:p>
    <w:p w14:paraId="77AE459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AFB08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61417C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三、</w:t>
      </w:r>
      <w:r w:rsidRPr="00413E8A">
        <w:rPr>
          <w:rFonts w:asciiTheme="minorEastAsia" w:eastAsiaTheme="minorEastAsia" w:hAnsiTheme="minorEastAsia" w:cs="Arial" w:hint="eastAsia"/>
          <w:color w:val="0D0D0D" w:themeColor="text1" w:themeTint="F2"/>
          <w:kern w:val="0"/>
          <w:szCs w:val="21"/>
        </w:rPr>
        <w:t>博时沪深300交易型开放式指数</w:t>
      </w:r>
      <w:r w:rsidRPr="00413E8A">
        <w:rPr>
          <w:rFonts w:asciiTheme="minorEastAsia" w:hAnsiTheme="minorEastAsia" w:hint="eastAsia"/>
          <w:color w:val="0D0D0D" w:themeColor="text1" w:themeTint="F2"/>
          <w:kern w:val="0"/>
        </w:rPr>
        <w:t>证券投资基金由基金管理人依照《基金法》、基金合同及其他有关规定募集，并经中国证券监督管理委员会</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以下简称</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中国证监会</w:t>
      </w:r>
      <w:r w:rsidRPr="00413E8A">
        <w:rPr>
          <w:rFonts w:asciiTheme="minorEastAsia" w:hAnsiTheme="minorEastAsia"/>
          <w:color w:val="0D0D0D" w:themeColor="text1" w:themeTint="F2"/>
          <w:kern w:val="0"/>
        </w:rPr>
        <w:t>”)</w:t>
      </w:r>
      <w:r w:rsidRPr="00413E8A">
        <w:rPr>
          <w:rFonts w:asciiTheme="minorEastAsia" w:hAnsiTheme="minorEastAsia" w:hint="eastAsia"/>
          <w:color w:val="0D0D0D" w:themeColor="text1" w:themeTint="F2"/>
          <w:kern w:val="0"/>
        </w:rPr>
        <w:t>注册。</w:t>
      </w:r>
    </w:p>
    <w:p w14:paraId="3BE08342" w14:textId="057A53EE"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中国证监会对本基金募集的注册，并不表明其对本基金的投资价值</w:t>
      </w:r>
      <w:r w:rsidRPr="00413E8A">
        <w:rPr>
          <w:rFonts w:asciiTheme="minorEastAsia" w:eastAsiaTheme="minorEastAsia" w:hAnsiTheme="minorEastAsia" w:hint="eastAsia"/>
          <w:szCs w:val="21"/>
        </w:rPr>
        <w:t>、</w:t>
      </w:r>
      <w:r w:rsidRPr="00413E8A">
        <w:rPr>
          <w:rFonts w:asciiTheme="minorEastAsia" w:hAnsiTheme="minorEastAsia" w:hint="eastAsia"/>
        </w:rPr>
        <w:t>市场前景</w:t>
      </w:r>
      <w:r w:rsidRPr="00413E8A">
        <w:rPr>
          <w:rFonts w:asciiTheme="minorEastAsia" w:eastAsiaTheme="minorEastAsia" w:hAnsiTheme="minorEastAsia" w:hint="eastAsia"/>
        </w:rPr>
        <w:t>和收益</w:t>
      </w:r>
      <w:r w:rsidRPr="00413E8A">
        <w:rPr>
          <w:rFonts w:asciiTheme="minorEastAsia" w:hAnsiTheme="minorEastAsia" w:hint="eastAsia"/>
        </w:rPr>
        <w:t>做出实质性判断或保证，也不表明投资于本基金没有风险。</w:t>
      </w:r>
    </w:p>
    <w:p w14:paraId="2F1858A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基金管理人依照恪尽职守、诚实信用、谨慎勤勉的原则管理和运用基金财产，但不保证投资于本基金一定盈利，也不保证最低收益。</w:t>
      </w:r>
    </w:p>
    <w:p w14:paraId="540D4100" w14:textId="05BE3D5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投资者应当认真阅读基金招募说明书、基金合同</w:t>
      </w:r>
      <w:r w:rsidR="00FF6C4F" w:rsidRPr="00FF6C4F">
        <w:rPr>
          <w:rFonts w:asciiTheme="minorEastAsia" w:hAnsiTheme="minorEastAsia" w:hint="eastAsia"/>
          <w:color w:val="0D0D0D" w:themeColor="text1" w:themeTint="F2"/>
          <w:kern w:val="0"/>
        </w:rPr>
        <w:t>、基金产品资料概要</w:t>
      </w:r>
      <w:r w:rsidRPr="00413E8A">
        <w:rPr>
          <w:rFonts w:asciiTheme="minorEastAsia" w:hAnsiTheme="minorEastAsia" w:hint="eastAsia"/>
          <w:color w:val="0D0D0D" w:themeColor="text1" w:themeTint="F2"/>
          <w:kern w:val="0"/>
        </w:rPr>
        <w:t>等信息披露文件，自主判断基金的投资价值，自主做出投资决策，自行承担投资风险。</w:t>
      </w:r>
    </w:p>
    <w:p w14:paraId="1B838A6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s="Arial" w:hint="eastAsia"/>
          <w:color w:val="0D0D0D" w:themeColor="text1" w:themeTint="F2"/>
          <w:kern w:val="0"/>
          <w:szCs w:val="21"/>
        </w:rPr>
        <w:t>四、</w:t>
      </w:r>
      <w:r w:rsidRPr="00413E8A">
        <w:rPr>
          <w:rFonts w:asciiTheme="minorEastAsia" w:hAnsiTheme="minorEastAsia" w:hint="eastAsia"/>
          <w:color w:val="0D0D0D" w:themeColor="text1" w:themeTint="F2"/>
          <w:kern w:val="0"/>
        </w:rPr>
        <w:t>基金管理人、基金托管人在本基金合同之外披露涉及本基金的信息，其内容涉及界定基金合同当事人之间权利义务关系的，如与基金合同有冲突，以基金合同为准。</w:t>
      </w:r>
    </w:p>
    <w:p w14:paraId="20612607" w14:textId="0C1A2648" w:rsidR="00CE3C02" w:rsidRPr="00413E8A" w:rsidRDefault="00343CC7" w:rsidP="0095669C">
      <w:pPr>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五、本基金按照中国法律法规成立并运作，</w:t>
      </w:r>
      <w:proofErr w:type="gramStart"/>
      <w:r w:rsidRPr="00413E8A">
        <w:rPr>
          <w:rFonts w:asciiTheme="minorEastAsia" w:hAnsiTheme="minorEastAsia" w:hint="eastAsia"/>
          <w:color w:val="0D0D0D" w:themeColor="text1" w:themeTint="F2"/>
          <w:kern w:val="0"/>
        </w:rPr>
        <w:t>若基金</w:t>
      </w:r>
      <w:proofErr w:type="gramEnd"/>
      <w:r w:rsidRPr="00413E8A">
        <w:rPr>
          <w:rFonts w:asciiTheme="minorEastAsia" w:hAnsiTheme="minorEastAsia" w:hint="eastAsia"/>
          <w:color w:val="0D0D0D" w:themeColor="text1" w:themeTint="F2"/>
          <w:kern w:val="0"/>
        </w:rPr>
        <w:t>合同的内容与届时有效的法律法规的强制性规定不一致，应当以届时有效的法律法规的规定为准。</w:t>
      </w:r>
    </w:p>
    <w:p w14:paraId="49FC8C25" w14:textId="71DB3FAF" w:rsidR="00CE3C02" w:rsidRPr="00413E8A" w:rsidRDefault="00343CC7" w:rsidP="0095669C">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bookmarkStart w:id="47" w:name="_Toc31551"/>
      <w:bookmarkStart w:id="48" w:name="_Toc3224"/>
      <w:bookmarkStart w:id="49" w:name="_Toc6617"/>
      <w:bookmarkStart w:id="50" w:name="_Toc15067"/>
      <w:bookmarkStart w:id="51" w:name="_Toc13020"/>
      <w:bookmarkStart w:id="52" w:name="_Toc19592"/>
      <w:bookmarkStart w:id="53" w:name="_Toc2465"/>
      <w:bookmarkStart w:id="54" w:name="_Toc819"/>
      <w:bookmarkStart w:id="55" w:name="_Toc22864"/>
      <w:bookmarkStart w:id="56" w:name="_Toc24860"/>
      <w:bookmarkStart w:id="57" w:name="_Toc21301"/>
      <w:r w:rsidRPr="00413E8A">
        <w:rPr>
          <w:rFonts w:asciiTheme="minorEastAsia" w:eastAsiaTheme="minorEastAsia" w:hAnsiTheme="minorEastAsia" w:cs="Arial" w:hint="eastAsia"/>
          <w:color w:val="0D0D0D" w:themeColor="text1" w:themeTint="F2"/>
          <w:szCs w:val="21"/>
        </w:rPr>
        <w:t>六、</w:t>
      </w:r>
      <w:r w:rsidR="00B06D21" w:rsidRPr="00413E8A">
        <w:rPr>
          <w:rFonts w:asciiTheme="minorEastAsia" w:eastAsiaTheme="minorEastAsia" w:hAnsiTheme="minorEastAsia" w:cs="Arial" w:hint="eastAsia"/>
          <w:color w:val="0D0D0D" w:themeColor="text1" w:themeTint="F2"/>
          <w:szCs w:val="21"/>
        </w:rPr>
        <w:t>本基金因特殊情况（比如流动性不足等）导致本基金无法有效复制和跟踪标的指数时，为更好地实现基金的投资目标，本基金可能会少量投资于国内依法发行上市的非成份股（</w:t>
      </w:r>
      <w:r w:rsidR="00C57FA6" w:rsidRPr="00413E8A">
        <w:rPr>
          <w:rFonts w:asciiTheme="minorEastAsia" w:eastAsiaTheme="minorEastAsia" w:hAnsiTheme="minorEastAsia" w:cs="Arial" w:hint="eastAsia"/>
          <w:color w:val="0D0D0D" w:themeColor="text1" w:themeTint="F2"/>
          <w:szCs w:val="21"/>
        </w:rPr>
        <w:t>包括中小板、创业板及其他经中国证监会核准上市或同意注册的股票、港股通标的股票</w:t>
      </w:r>
      <w:r w:rsidR="00B06D21" w:rsidRPr="00413E8A">
        <w:rPr>
          <w:rFonts w:asciiTheme="minorEastAsia" w:eastAsiaTheme="minorEastAsia" w:hAnsiTheme="minorEastAsia" w:cs="Arial" w:hint="eastAsia"/>
          <w:color w:val="0D0D0D" w:themeColor="text1" w:themeTint="F2"/>
          <w:szCs w:val="21"/>
        </w:rPr>
        <w:t>），</w:t>
      </w:r>
      <w:r w:rsidR="00B06D21" w:rsidRPr="00413E8A">
        <w:rPr>
          <w:rFonts w:asciiTheme="minorEastAsia" w:eastAsiaTheme="minorEastAsia" w:hAnsiTheme="minorEastAsia" w:cs="Arial" w:hint="eastAsia"/>
          <w:color w:val="0D0D0D" w:themeColor="text1" w:themeTint="F2"/>
          <w:szCs w:val="21"/>
        </w:rPr>
        <w:lastRenderedPageBreak/>
        <w:t>因此本基金可能会选择将部分基金资产投资于港股通标的股票，但基金资产并非必然投资港股通标的股票。</w:t>
      </w:r>
    </w:p>
    <w:p w14:paraId="78994AB8" w14:textId="77777777" w:rsidR="00CE3C02" w:rsidRDefault="00343CC7">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r w:rsidRPr="00413E8A">
        <w:rPr>
          <w:rFonts w:asciiTheme="minorEastAsia" w:eastAsiaTheme="minorEastAsia" w:hAnsiTheme="minorEastAsia" w:cs="Arial" w:hint="eastAsia"/>
          <w:color w:val="0D0D0D" w:themeColor="text1" w:themeTint="F2"/>
          <w:szCs w:val="21"/>
        </w:rPr>
        <w:t>七、本基金资产投资于港股通标的股票，会面临港股</w:t>
      </w:r>
      <w:proofErr w:type="gramStart"/>
      <w:r w:rsidRPr="00413E8A">
        <w:rPr>
          <w:rFonts w:asciiTheme="minorEastAsia" w:eastAsiaTheme="minorEastAsia" w:hAnsiTheme="minorEastAsia" w:cs="Arial" w:hint="eastAsia"/>
          <w:color w:val="0D0D0D" w:themeColor="text1" w:themeTint="F2"/>
          <w:szCs w:val="21"/>
        </w:rPr>
        <w:t>通机制</w:t>
      </w:r>
      <w:proofErr w:type="gramEnd"/>
      <w:r w:rsidRPr="00413E8A">
        <w:rPr>
          <w:rFonts w:asciiTheme="minorEastAsia" w:eastAsiaTheme="minorEastAsia" w:hAnsiTheme="minorEastAsia" w:cs="Arial" w:hint="eastAsia"/>
          <w:color w:val="0D0D0D" w:themeColor="text1" w:themeTint="F2"/>
          <w:szCs w:val="21"/>
        </w:rPr>
        <w:t>下因投资环境、投资标的、市场制度以及交易规则等差异带来的特有风险，包括港股市场股价波动较大的风险（港股市</w:t>
      </w:r>
      <w:proofErr w:type="gramStart"/>
      <w:r w:rsidRPr="00413E8A">
        <w:rPr>
          <w:rFonts w:asciiTheme="minorEastAsia" w:eastAsiaTheme="minorEastAsia" w:hAnsiTheme="minorEastAsia" w:cs="Arial" w:hint="eastAsia"/>
          <w:color w:val="0D0D0D" w:themeColor="text1" w:themeTint="F2"/>
          <w:szCs w:val="21"/>
        </w:rPr>
        <w:t>场实行</w:t>
      </w:r>
      <w:proofErr w:type="gramEnd"/>
      <w:r w:rsidRPr="00413E8A">
        <w:rPr>
          <w:rFonts w:asciiTheme="minorEastAsia" w:eastAsiaTheme="minorEastAsia" w:hAnsiTheme="minorEastAsia" w:cs="Arial" w:hint="eastAsia"/>
          <w:color w:val="0D0D0D" w:themeColor="text1" w:themeTint="F2"/>
          <w:szCs w:val="21"/>
        </w:rPr>
        <w:t>T+0回转交易，且对个股不设涨跌幅限制，港股股价可能表现出比A股更为剧烈的股价波动）、汇率风险（汇率波动可能对基金的投资收益造成损失）、港股</w:t>
      </w:r>
      <w:proofErr w:type="gramStart"/>
      <w:r w:rsidRPr="00413E8A">
        <w:rPr>
          <w:rFonts w:asciiTheme="minorEastAsia" w:eastAsiaTheme="minorEastAsia" w:hAnsiTheme="minorEastAsia" w:cs="Arial" w:hint="eastAsia"/>
          <w:color w:val="0D0D0D" w:themeColor="text1" w:themeTint="F2"/>
          <w:szCs w:val="21"/>
        </w:rPr>
        <w:t>通机制</w:t>
      </w:r>
      <w:proofErr w:type="gramEnd"/>
      <w:r w:rsidRPr="00413E8A">
        <w:rPr>
          <w:rFonts w:asciiTheme="minorEastAsia" w:eastAsiaTheme="minorEastAsia" w:hAnsiTheme="minorEastAsia" w:cs="Arial" w:hint="eastAsia"/>
          <w:color w:val="0D0D0D" w:themeColor="text1" w:themeTint="F2"/>
          <w:szCs w:val="21"/>
        </w:rPr>
        <w:t>下交易日不连贯可能带来的风险（在内地开市香港休市的情形下，港股</w:t>
      </w:r>
      <w:proofErr w:type="gramStart"/>
      <w:r w:rsidRPr="00413E8A">
        <w:rPr>
          <w:rFonts w:asciiTheme="minorEastAsia" w:eastAsiaTheme="minorEastAsia" w:hAnsiTheme="minorEastAsia" w:cs="Arial" w:hint="eastAsia"/>
          <w:color w:val="0D0D0D" w:themeColor="text1" w:themeTint="F2"/>
          <w:szCs w:val="21"/>
        </w:rPr>
        <w:t>通不能</w:t>
      </w:r>
      <w:proofErr w:type="gramEnd"/>
      <w:r w:rsidRPr="00413E8A">
        <w:rPr>
          <w:rFonts w:asciiTheme="minorEastAsia" w:eastAsiaTheme="minorEastAsia" w:hAnsiTheme="minorEastAsia" w:cs="Arial" w:hint="eastAsia"/>
          <w:color w:val="0D0D0D" w:themeColor="text1" w:themeTint="F2"/>
          <w:szCs w:val="21"/>
        </w:rPr>
        <w:t>正常交易，港股不能及时卖出，可能带来一定的流动性风险）等。</w:t>
      </w:r>
    </w:p>
    <w:p w14:paraId="75BF70DD" w14:textId="050CB070" w:rsidR="006D5824" w:rsidRPr="006D5824" w:rsidRDefault="006D5824">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r>
        <w:rPr>
          <w:rFonts w:asciiTheme="minorEastAsia" w:eastAsiaTheme="minorEastAsia" w:hAnsiTheme="minorEastAsia" w:cs="Arial" w:hint="eastAsia"/>
          <w:color w:val="0D0D0D" w:themeColor="text1" w:themeTint="F2"/>
          <w:szCs w:val="21"/>
        </w:rPr>
        <w:t>八</w:t>
      </w:r>
      <w:r w:rsidRPr="006D5824">
        <w:rPr>
          <w:rFonts w:asciiTheme="minorEastAsia" w:eastAsiaTheme="minorEastAsia" w:hAnsiTheme="minorEastAsia" w:cs="Arial" w:hint="eastAsia"/>
          <w:color w:val="0D0D0D" w:themeColor="text1" w:themeTint="F2"/>
          <w:szCs w:val="21"/>
        </w:rPr>
        <w:t>、本基金合同约定的基金产品资料概要编制、披露与更新要求，自《信息披露办法》实施之日起一年后开始执行。</w:t>
      </w:r>
    </w:p>
    <w:bookmarkEnd w:id="42"/>
    <w:p w14:paraId="587332DF" w14:textId="77777777" w:rsidR="00CE3C02" w:rsidRPr="00413E8A" w:rsidRDefault="00CE3C02">
      <w:pPr>
        <w:adjustRightInd w:val="0"/>
        <w:snapToGrid w:val="0"/>
        <w:spacing w:line="360" w:lineRule="auto"/>
        <w:jc w:val="center"/>
        <w:rPr>
          <w:rFonts w:asciiTheme="minorEastAsia" w:eastAsiaTheme="minorEastAsia" w:hAnsiTheme="minorEastAsia" w:cs="Arial"/>
          <w:color w:val="0D0D0D" w:themeColor="text1" w:themeTint="F2"/>
          <w:szCs w:val="21"/>
        </w:rPr>
        <w:sectPr w:rsidR="00CE3C02" w:rsidRPr="00413E8A">
          <w:headerReference w:type="default" r:id="rId16"/>
          <w:footerReference w:type="default" r:id="rId17"/>
          <w:pgSz w:w="11906" w:h="16838"/>
          <w:pgMar w:top="1440" w:right="1800" w:bottom="1440" w:left="1800" w:header="851" w:footer="992" w:gutter="0"/>
          <w:pgNumType w:start="1"/>
          <w:cols w:space="425"/>
          <w:docGrid w:type="lines" w:linePitch="312"/>
        </w:sectPr>
      </w:pPr>
    </w:p>
    <w:p w14:paraId="56737BBD" w14:textId="77777777" w:rsidR="00CE3C02" w:rsidRPr="00413E8A" w:rsidRDefault="00343CC7">
      <w:pPr>
        <w:adjustRightInd w:val="0"/>
        <w:snapToGrid w:val="0"/>
        <w:spacing w:line="360" w:lineRule="auto"/>
        <w:jc w:val="center"/>
        <w:rPr>
          <w:rFonts w:asciiTheme="minorEastAsia" w:eastAsiaTheme="minorEastAsia" w:hAnsiTheme="minorEastAsia" w:cs="Arial"/>
          <w:color w:val="0D0D0D" w:themeColor="text1" w:themeTint="F2"/>
          <w:szCs w:val="21"/>
        </w:rPr>
      </w:pPr>
      <w:bookmarkStart w:id="58" w:name="CLAUSE_eee538634e0f48d7bfcd1e419f7e5629"/>
      <w:r w:rsidRPr="00413E8A">
        <w:rPr>
          <w:rFonts w:asciiTheme="minorEastAsia" w:eastAsiaTheme="minorEastAsia" w:hAnsiTheme="minorEastAsia"/>
        </w:rPr>
        <w:lastRenderedPageBreak/>
        <w:t xml:space="preserve"> </w:t>
      </w:r>
      <w:bookmarkStart w:id="59" w:name="CTS_eee538634e0f48d7bfcd1e419f7e5629"/>
      <w:bookmarkEnd w:id="59"/>
    </w:p>
    <w:p w14:paraId="275EDCA0" w14:textId="77777777" w:rsidR="00CE3C02" w:rsidRPr="00413E8A" w:rsidRDefault="00343CC7">
      <w:pPr>
        <w:pStyle w:val="1"/>
      </w:pPr>
      <w:bookmarkStart w:id="60" w:name="_Toc90742686"/>
      <w:bookmarkStart w:id="61" w:name="_Toc90742319"/>
      <w:bookmarkStart w:id="62" w:name="_Toc90742388"/>
      <w:r w:rsidRPr="00413E8A">
        <w:rPr>
          <w:rFonts w:hint="eastAsia"/>
        </w:rPr>
        <w:t xml:space="preserve"> </w:t>
      </w:r>
      <w:bookmarkStart w:id="63" w:name="_Toc7015326"/>
      <w:r w:rsidRPr="00413E8A">
        <w:rPr>
          <w:rFonts w:hint="eastAsia"/>
        </w:rPr>
        <w:t>第二部分</w:t>
      </w:r>
      <w:r w:rsidRPr="00413E8A">
        <w:t xml:space="preserve"> </w:t>
      </w:r>
      <w:r w:rsidRPr="00413E8A">
        <w:rPr>
          <w:rFonts w:hint="eastAsia"/>
        </w:rPr>
        <w:t>释义</w:t>
      </w:r>
      <w:bookmarkEnd w:id="37"/>
      <w:bookmarkEnd w:id="46"/>
      <w:bookmarkEnd w:id="47"/>
      <w:bookmarkEnd w:id="48"/>
      <w:bookmarkEnd w:id="49"/>
      <w:bookmarkEnd w:id="50"/>
      <w:bookmarkEnd w:id="51"/>
      <w:bookmarkEnd w:id="52"/>
      <w:bookmarkEnd w:id="53"/>
      <w:bookmarkEnd w:id="54"/>
      <w:bookmarkEnd w:id="55"/>
      <w:bookmarkEnd w:id="56"/>
      <w:bookmarkEnd w:id="57"/>
      <w:bookmarkEnd w:id="60"/>
      <w:bookmarkEnd w:id="61"/>
      <w:bookmarkEnd w:id="62"/>
      <w:bookmarkEnd w:id="63"/>
    </w:p>
    <w:p w14:paraId="7D42AD3B" w14:textId="77777777" w:rsidR="00CE3C02" w:rsidRPr="00413E8A" w:rsidRDefault="00CE3C02">
      <w:pPr>
        <w:autoSpaceDE w:val="0"/>
        <w:autoSpaceDN w:val="0"/>
        <w:adjustRightInd w:val="0"/>
        <w:spacing w:line="360" w:lineRule="auto"/>
        <w:ind w:firstLineChars="200" w:firstLine="420"/>
        <w:rPr>
          <w:rFonts w:asciiTheme="minorEastAsia" w:hAnsiTheme="minorEastAsia"/>
        </w:rPr>
      </w:pPr>
    </w:p>
    <w:p w14:paraId="01FC98B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spacing w:val="8"/>
        </w:rPr>
      </w:pPr>
      <w:r w:rsidRPr="00413E8A">
        <w:rPr>
          <w:rFonts w:asciiTheme="minorEastAsia" w:hAnsiTheme="minorEastAsia" w:hint="eastAsia"/>
          <w:color w:val="0D0D0D" w:themeColor="text1" w:themeTint="F2"/>
        </w:rPr>
        <w:t>在本基金合同中，除非文意另有所指，下列词语或简称具有如下含义：</w:t>
      </w:r>
    </w:p>
    <w:p w14:paraId="527C3824" w14:textId="1FCA4A78"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基金或本基金：</w:t>
      </w:r>
      <w:proofErr w:type="gramStart"/>
      <w:r w:rsidRPr="00413E8A">
        <w:rPr>
          <w:rFonts w:asciiTheme="minorEastAsia" w:hAnsiTheme="minorEastAsia" w:hint="eastAsia"/>
          <w:color w:val="0D0D0D" w:themeColor="text1" w:themeTint="F2"/>
        </w:rPr>
        <w:t>指</w:t>
      </w:r>
      <w:r w:rsidRPr="00413E8A">
        <w:rPr>
          <w:rFonts w:asciiTheme="minorEastAsia" w:eastAsiaTheme="minorEastAsia" w:hAnsiTheme="minorEastAsia" w:cs="Arial" w:hint="eastAsia"/>
          <w:bCs/>
          <w:color w:val="0D0D0D" w:themeColor="text1" w:themeTint="F2"/>
          <w:szCs w:val="21"/>
        </w:rPr>
        <w:t>博时</w:t>
      </w:r>
      <w:proofErr w:type="gramEnd"/>
      <w:r w:rsidRPr="00413E8A">
        <w:rPr>
          <w:rFonts w:asciiTheme="minorEastAsia" w:eastAsiaTheme="minorEastAsia" w:hAnsiTheme="minorEastAsia" w:cs="Arial" w:hint="eastAsia"/>
          <w:bCs/>
          <w:color w:val="0D0D0D" w:themeColor="text1" w:themeTint="F2"/>
          <w:szCs w:val="21"/>
        </w:rPr>
        <w:t>沪深300交易型开放式指数</w:t>
      </w:r>
      <w:r w:rsidRPr="00413E8A">
        <w:rPr>
          <w:rFonts w:asciiTheme="minorEastAsia" w:hAnsiTheme="minorEastAsia" w:hint="eastAsia"/>
          <w:color w:val="0D0D0D" w:themeColor="text1" w:themeTint="F2"/>
        </w:rPr>
        <w:t>证券投资基金</w:t>
      </w:r>
    </w:p>
    <w:p w14:paraId="0282A0BD" w14:textId="73246DB5"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基金管理人：</w:t>
      </w:r>
      <w:proofErr w:type="gramStart"/>
      <w:r w:rsidRPr="00413E8A">
        <w:rPr>
          <w:rFonts w:asciiTheme="minorEastAsia" w:hAnsiTheme="minorEastAsia" w:hint="eastAsia"/>
          <w:color w:val="0D0D0D" w:themeColor="text1" w:themeTint="F2"/>
        </w:rPr>
        <w:t>指</w:t>
      </w:r>
      <w:r w:rsidRPr="00413E8A">
        <w:rPr>
          <w:rFonts w:asciiTheme="minorEastAsia" w:eastAsiaTheme="minorEastAsia" w:hAnsiTheme="minorEastAsia" w:cs="Arial" w:hint="eastAsia"/>
          <w:bCs/>
          <w:color w:val="0D0D0D" w:themeColor="text1" w:themeTint="F2"/>
          <w:szCs w:val="21"/>
        </w:rPr>
        <w:t>博时</w:t>
      </w:r>
      <w:proofErr w:type="gramEnd"/>
      <w:r w:rsidRPr="00413E8A">
        <w:rPr>
          <w:rFonts w:asciiTheme="minorEastAsia" w:eastAsiaTheme="minorEastAsia" w:hAnsiTheme="minorEastAsia" w:cs="Arial" w:hint="eastAsia"/>
          <w:bCs/>
          <w:color w:val="0D0D0D" w:themeColor="text1" w:themeTint="F2"/>
          <w:szCs w:val="21"/>
        </w:rPr>
        <w:t>基金管理有限公司</w:t>
      </w:r>
    </w:p>
    <w:p w14:paraId="685D2D1A" w14:textId="6AD8D793"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基金托管人：指</w:t>
      </w:r>
      <w:r w:rsidRPr="00413E8A">
        <w:rPr>
          <w:rFonts w:asciiTheme="minorEastAsia" w:eastAsiaTheme="minorEastAsia" w:hAnsiTheme="minorEastAsia" w:hint="eastAsia"/>
          <w:color w:val="0D0D0D" w:themeColor="text1" w:themeTint="F2"/>
        </w:rPr>
        <w:t>中国</w:t>
      </w:r>
      <w:r w:rsidRPr="00413E8A">
        <w:rPr>
          <w:rFonts w:asciiTheme="minorEastAsia" w:eastAsiaTheme="minorEastAsia" w:hAnsiTheme="minorEastAsia" w:cs="Arial" w:hint="eastAsia"/>
          <w:bCs/>
          <w:color w:val="0D0D0D" w:themeColor="text1" w:themeTint="F2"/>
          <w:szCs w:val="21"/>
        </w:rPr>
        <w:t>建设银行股份有限公司</w:t>
      </w:r>
    </w:p>
    <w:p w14:paraId="5998325C" w14:textId="0DC93EB5"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基金合同或本基金合同：指</w:t>
      </w:r>
      <w:r w:rsidRPr="00413E8A">
        <w:rPr>
          <w:rFonts w:asciiTheme="minorEastAsia" w:eastAsiaTheme="minorEastAsia" w:hAnsiTheme="minorEastAsia" w:cs="Arial" w:hint="eastAsia"/>
          <w:bCs/>
          <w:color w:val="0D0D0D" w:themeColor="text1" w:themeTint="F2"/>
          <w:szCs w:val="21"/>
        </w:rPr>
        <w:t>《博时沪深300交易型开放式指数证券投资基金基金合同》</w:t>
      </w:r>
      <w:r w:rsidRPr="00413E8A">
        <w:rPr>
          <w:rFonts w:asciiTheme="minorEastAsia" w:hAnsiTheme="minorEastAsia" w:hint="eastAsia"/>
          <w:color w:val="0D0D0D" w:themeColor="text1" w:themeTint="F2"/>
        </w:rPr>
        <w:t>及对本基金合同的任何有效修订和补充</w:t>
      </w:r>
    </w:p>
    <w:p w14:paraId="3ED0E430" w14:textId="1AA19141"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托管协议：指基金管理人与基金托管人就本基金签订之</w:t>
      </w:r>
      <w:r w:rsidRPr="00413E8A">
        <w:rPr>
          <w:rFonts w:asciiTheme="minorEastAsia" w:eastAsiaTheme="minorEastAsia" w:hAnsiTheme="minorEastAsia" w:cs="Arial" w:hint="eastAsia"/>
          <w:bCs/>
          <w:color w:val="0D0D0D" w:themeColor="text1" w:themeTint="F2"/>
          <w:szCs w:val="21"/>
        </w:rPr>
        <w:t>《博时沪深300交易型开放式指数证券投资基金托管协议》</w:t>
      </w:r>
      <w:r w:rsidRPr="00413E8A">
        <w:rPr>
          <w:rFonts w:asciiTheme="minorEastAsia" w:hAnsiTheme="minorEastAsia" w:hint="eastAsia"/>
          <w:color w:val="0D0D0D" w:themeColor="text1" w:themeTint="F2"/>
        </w:rPr>
        <w:t>及对该托管协议的任何有效修订和补充</w:t>
      </w:r>
    </w:p>
    <w:p w14:paraId="6ECEED6F" w14:textId="076E9DC5"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招募说明书：指</w:t>
      </w:r>
      <w:r w:rsidRPr="00413E8A">
        <w:rPr>
          <w:rFonts w:asciiTheme="minorEastAsia" w:eastAsiaTheme="minorEastAsia" w:hAnsiTheme="minorEastAsia" w:cs="Arial" w:hint="eastAsia"/>
          <w:bCs/>
          <w:color w:val="0D0D0D" w:themeColor="text1" w:themeTint="F2"/>
          <w:szCs w:val="21"/>
        </w:rPr>
        <w:t>《博时沪深300交易型开放式指数证券投资基金招募说明书》</w:t>
      </w:r>
      <w:r w:rsidRPr="00413E8A">
        <w:rPr>
          <w:rFonts w:asciiTheme="minorEastAsia" w:hAnsiTheme="minorEastAsia" w:hint="eastAsia"/>
          <w:color w:val="0D0D0D" w:themeColor="text1" w:themeTint="F2"/>
        </w:rPr>
        <w:t>及其更新</w:t>
      </w:r>
    </w:p>
    <w:p w14:paraId="5E38E9FB" w14:textId="41C2B482" w:rsidR="006D5824" w:rsidRDefault="006D5824" w:rsidP="00514E4C">
      <w:pPr>
        <w:numPr>
          <w:ilvl w:val="0"/>
          <w:numId w:val="2"/>
        </w:numPr>
        <w:snapToGrid w:val="0"/>
        <w:spacing w:line="360" w:lineRule="auto"/>
        <w:ind w:left="0" w:firstLineChars="200" w:firstLine="420"/>
        <w:rPr>
          <w:rFonts w:asciiTheme="minorEastAsia" w:hAnsiTheme="minorEastAsia"/>
          <w:color w:val="0D0D0D" w:themeColor="text1" w:themeTint="F2"/>
        </w:rPr>
      </w:pPr>
      <w:r w:rsidRPr="00935335">
        <w:rPr>
          <w:rFonts w:asciiTheme="minorEastAsia" w:hAnsiTheme="minorEastAsia" w:hint="eastAsia"/>
          <w:color w:val="0D0D0D" w:themeColor="text1" w:themeTint="F2"/>
        </w:rPr>
        <w:t>基金产品资料概要：指《</w:t>
      </w:r>
      <w:r w:rsidRPr="00413E8A">
        <w:rPr>
          <w:rFonts w:asciiTheme="minorEastAsia" w:eastAsiaTheme="minorEastAsia" w:hAnsiTheme="minorEastAsia" w:cs="Arial" w:hint="eastAsia"/>
          <w:bCs/>
          <w:color w:val="0D0D0D" w:themeColor="text1" w:themeTint="F2"/>
          <w:szCs w:val="21"/>
        </w:rPr>
        <w:t>博时沪深300交易型开放式指数证券投资基金</w:t>
      </w:r>
      <w:r w:rsidRPr="00935335">
        <w:rPr>
          <w:rFonts w:asciiTheme="minorEastAsia" w:hAnsiTheme="minorEastAsia" w:hint="eastAsia"/>
          <w:color w:val="0D0D0D" w:themeColor="text1" w:themeTint="F2"/>
        </w:rPr>
        <w:t>基金产品资料概要》及其更新</w:t>
      </w:r>
    </w:p>
    <w:p w14:paraId="1377C006" w14:textId="5DDD8D32"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基金份额发售公告：指</w:t>
      </w:r>
      <w:r w:rsidRPr="00413E8A">
        <w:rPr>
          <w:rFonts w:asciiTheme="minorEastAsia" w:eastAsiaTheme="minorEastAsia" w:hAnsiTheme="minorEastAsia" w:cs="Arial" w:hint="eastAsia"/>
          <w:bCs/>
          <w:color w:val="0D0D0D" w:themeColor="text1" w:themeTint="F2"/>
          <w:szCs w:val="21"/>
        </w:rPr>
        <w:t>《博时沪深300交易型开放式指数证券投资基金基金份额发售公告》</w:t>
      </w:r>
    </w:p>
    <w:p w14:paraId="740E7407" w14:textId="71A11616"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上市交易公告书：指《博时沪深300交易型开放式指数证券投资基金基金份额上市交易公告书》</w:t>
      </w:r>
    </w:p>
    <w:p w14:paraId="6986262E" w14:textId="77777777"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法律法规：指中国现行有效并公布实施的法律、行政法规、规范性文件、司法解释、行政规章以及其他对基金合同当事人有约束力的决定、决议、通知等</w:t>
      </w:r>
    </w:p>
    <w:p w14:paraId="5A739371" w14:textId="69F79239"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《基金法》：指</w:t>
      </w:r>
      <w:r w:rsidRPr="00413E8A">
        <w:rPr>
          <w:rFonts w:asciiTheme="minorEastAsia" w:hAnsiTheme="minorEastAsia"/>
          <w:color w:val="0D0D0D" w:themeColor="text1" w:themeTint="F2"/>
        </w:rPr>
        <w:t>2003</w:t>
      </w:r>
      <w:r w:rsidRPr="00413E8A">
        <w:rPr>
          <w:rFonts w:asciiTheme="minorEastAsia" w:hAnsiTheme="minorEastAsia" w:hint="eastAsia"/>
          <w:color w:val="0D0D0D" w:themeColor="text1" w:themeTint="F2"/>
        </w:rPr>
        <w:t>年</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28</w:t>
      </w:r>
      <w:r w:rsidRPr="00413E8A">
        <w:rPr>
          <w:rFonts w:asciiTheme="minorEastAsia" w:hAnsiTheme="minorEastAsia" w:hint="eastAsia"/>
          <w:color w:val="0D0D0D" w:themeColor="text1" w:themeTint="F2"/>
        </w:rPr>
        <w:t>日经第十届全国人民代表大会常务委员会第五次会议通过，经</w:t>
      </w:r>
      <w:r w:rsidRPr="00413E8A">
        <w:rPr>
          <w:rFonts w:asciiTheme="minorEastAsia" w:hAnsiTheme="minorEastAsia"/>
          <w:color w:val="0D0D0D" w:themeColor="text1" w:themeTint="F2"/>
        </w:rPr>
        <w:t>2012</w:t>
      </w:r>
      <w:r w:rsidRPr="00413E8A">
        <w:rPr>
          <w:rFonts w:asciiTheme="minorEastAsia" w:hAnsiTheme="minorEastAsia" w:hint="eastAsia"/>
          <w:color w:val="0D0D0D" w:themeColor="text1" w:themeTint="F2"/>
        </w:rPr>
        <w:t>年</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28</w:t>
      </w:r>
      <w:r w:rsidRPr="00413E8A">
        <w:rPr>
          <w:rFonts w:asciiTheme="minorEastAsia" w:hAnsiTheme="minorEastAsia" w:hint="eastAsia"/>
          <w:color w:val="0D0D0D" w:themeColor="text1" w:themeTint="F2"/>
        </w:rPr>
        <w:t>日第十一届全国人民代表大会常务委员会第三十次会议修订，自</w:t>
      </w:r>
      <w:r w:rsidRPr="00413E8A">
        <w:rPr>
          <w:rFonts w:asciiTheme="minorEastAsia" w:hAnsiTheme="minorEastAsia"/>
          <w:color w:val="0D0D0D" w:themeColor="text1" w:themeTint="F2"/>
        </w:rPr>
        <w:t>2013</w:t>
      </w:r>
      <w:r w:rsidRPr="00413E8A">
        <w:rPr>
          <w:rFonts w:asciiTheme="minorEastAsia" w:hAnsiTheme="minorEastAsia" w:hint="eastAsia"/>
          <w:color w:val="0D0D0D" w:themeColor="text1" w:themeTint="F2"/>
        </w:rPr>
        <w:t>年</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日起实施，并经</w:t>
      </w:r>
      <w:r w:rsidRPr="00413E8A">
        <w:rPr>
          <w:rFonts w:asciiTheme="minorEastAsia" w:hAnsiTheme="minorEastAsia"/>
          <w:color w:val="0D0D0D" w:themeColor="text1" w:themeTint="F2"/>
        </w:rPr>
        <w:t>2015</w:t>
      </w:r>
      <w:r w:rsidRPr="00413E8A">
        <w:rPr>
          <w:rFonts w:asciiTheme="minorEastAsia" w:hAnsiTheme="minorEastAsia" w:hint="eastAsia"/>
          <w:color w:val="0D0D0D" w:themeColor="text1" w:themeTint="F2"/>
        </w:rPr>
        <w:t>年</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24</w:t>
      </w:r>
      <w:r w:rsidRPr="00413E8A">
        <w:rPr>
          <w:rFonts w:asciiTheme="minorEastAsia" w:hAnsiTheme="minorEastAsia" w:hint="eastAsia"/>
          <w:color w:val="0D0D0D" w:themeColor="text1" w:themeTint="F2"/>
        </w:rPr>
        <w:t>日第十二届全国人民代表大会常务委员会第十四次会议《全国人民代表大会常务委员会关于修改</w:t>
      </w:r>
      <w:r w:rsidRPr="00413E8A">
        <w:rPr>
          <w:rFonts w:asciiTheme="minorEastAsia" w:hAnsiTheme="minorEastAsia"/>
          <w:color w:val="0D0D0D" w:themeColor="text1" w:themeTint="F2"/>
        </w:rPr>
        <w:t>&lt;</w:t>
      </w:r>
      <w:r w:rsidRPr="00413E8A">
        <w:rPr>
          <w:rFonts w:asciiTheme="minorEastAsia" w:hAnsiTheme="minorEastAsia" w:hint="eastAsia"/>
          <w:color w:val="0D0D0D" w:themeColor="text1" w:themeTint="F2"/>
        </w:rPr>
        <w:t>中华人民共和国港口法</w:t>
      </w:r>
      <w:r w:rsidRPr="00413E8A">
        <w:rPr>
          <w:rFonts w:asciiTheme="minorEastAsia" w:hAnsiTheme="minorEastAsia"/>
          <w:color w:val="0D0D0D" w:themeColor="text1" w:themeTint="F2"/>
        </w:rPr>
        <w:t>&gt;</w:t>
      </w:r>
      <w:r w:rsidRPr="00413E8A">
        <w:rPr>
          <w:rFonts w:asciiTheme="minorEastAsia" w:hAnsiTheme="minorEastAsia" w:hint="eastAsia"/>
          <w:color w:val="0D0D0D" w:themeColor="text1" w:themeTint="F2"/>
        </w:rPr>
        <w:t>等七部法律的决定》修正的《中华人民共和国证券投资基金法》及颁布机关对其不时做出的修订</w:t>
      </w:r>
    </w:p>
    <w:p w14:paraId="1EEC4300" w14:textId="08B3CDF9"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《销售办法》：指中国证监会</w:t>
      </w:r>
      <w:r w:rsidRPr="00413E8A">
        <w:rPr>
          <w:rFonts w:asciiTheme="minorEastAsia" w:hAnsiTheme="minorEastAsia"/>
          <w:color w:val="0D0D0D" w:themeColor="text1" w:themeTint="F2"/>
        </w:rPr>
        <w:t>2013</w:t>
      </w:r>
      <w:r w:rsidRPr="00413E8A">
        <w:rPr>
          <w:rFonts w:asciiTheme="minorEastAsia" w:hAnsiTheme="minorEastAsia" w:hint="eastAsia"/>
          <w:color w:val="0D0D0D" w:themeColor="text1" w:themeTint="F2"/>
        </w:rPr>
        <w:t>年</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日颁布、同年</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日实施的《证券投资基金销售管理办法》及颁布机关对其不时做出的修订</w:t>
      </w:r>
    </w:p>
    <w:p w14:paraId="68D30E85" w14:textId="5BCD9689"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《信息披露办法》：指中国证监会</w:t>
      </w:r>
      <w:r w:rsidR="0059606B" w:rsidRPr="00877F48">
        <w:rPr>
          <w:rFonts w:asciiTheme="minorEastAsia" w:hAnsiTheme="minorEastAsia"/>
          <w:color w:val="0D0D0D" w:themeColor="text1" w:themeTint="F2"/>
        </w:rPr>
        <w:t>2019</w:t>
      </w:r>
      <w:r w:rsidR="0059606B" w:rsidRPr="00877F48">
        <w:rPr>
          <w:rFonts w:asciiTheme="minorEastAsia" w:hAnsiTheme="minorEastAsia" w:hint="eastAsia"/>
          <w:color w:val="0D0D0D" w:themeColor="text1" w:themeTint="F2"/>
        </w:rPr>
        <w:t>年</w:t>
      </w:r>
      <w:r w:rsidR="0059606B" w:rsidRPr="00877F48">
        <w:rPr>
          <w:rFonts w:asciiTheme="minorEastAsia" w:hAnsiTheme="minorEastAsia"/>
          <w:color w:val="0D0D0D" w:themeColor="text1" w:themeTint="F2"/>
        </w:rPr>
        <w:t>7</w:t>
      </w:r>
      <w:r w:rsidR="0059606B" w:rsidRPr="00877F48">
        <w:rPr>
          <w:rFonts w:asciiTheme="minorEastAsia" w:hAnsiTheme="minorEastAsia" w:hint="eastAsia"/>
          <w:color w:val="0D0D0D" w:themeColor="text1" w:themeTint="F2"/>
        </w:rPr>
        <w:t>月</w:t>
      </w:r>
      <w:r w:rsidR="0059606B" w:rsidRPr="00877F48">
        <w:rPr>
          <w:rFonts w:asciiTheme="minorEastAsia" w:hAnsiTheme="minorEastAsia"/>
          <w:color w:val="0D0D0D" w:themeColor="text1" w:themeTint="F2"/>
        </w:rPr>
        <w:t>26</w:t>
      </w:r>
      <w:r w:rsidR="0059606B" w:rsidRPr="00877F48">
        <w:rPr>
          <w:rFonts w:asciiTheme="minorEastAsia" w:hAnsiTheme="minorEastAsia" w:hint="eastAsia"/>
          <w:color w:val="0D0D0D" w:themeColor="text1" w:themeTint="F2"/>
        </w:rPr>
        <w:t>日</w:t>
      </w:r>
      <w:r w:rsidRPr="00413E8A">
        <w:rPr>
          <w:rFonts w:asciiTheme="minorEastAsia" w:hAnsiTheme="minorEastAsia" w:hint="eastAsia"/>
          <w:color w:val="0D0D0D" w:themeColor="text1" w:themeTint="F2"/>
        </w:rPr>
        <w:t>颁布、同年</w:t>
      </w:r>
      <w:r w:rsidR="0059606B">
        <w:rPr>
          <w:rFonts w:asciiTheme="minorEastAsia" w:hAnsiTheme="minorEastAsia" w:hint="eastAsia"/>
          <w:color w:val="0D0D0D" w:themeColor="text1" w:themeTint="F2"/>
        </w:rPr>
        <w:t>9</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日实施的</w:t>
      </w:r>
      <w:r w:rsidR="0059606B" w:rsidRPr="00877F48">
        <w:rPr>
          <w:rFonts w:asciiTheme="minorEastAsia" w:hAnsiTheme="minorEastAsia" w:hint="eastAsia"/>
          <w:color w:val="0D0D0D" w:themeColor="text1" w:themeTint="F2"/>
        </w:rPr>
        <w:t>《公开募集证券投资基金信息披露管理办法》</w:t>
      </w:r>
      <w:r w:rsidRPr="00413E8A">
        <w:rPr>
          <w:rFonts w:asciiTheme="minorEastAsia" w:hAnsiTheme="minorEastAsia" w:hint="eastAsia"/>
          <w:color w:val="0D0D0D" w:themeColor="text1" w:themeTint="F2"/>
        </w:rPr>
        <w:t>及颁布机关对其不时做出的修订</w:t>
      </w:r>
    </w:p>
    <w:p w14:paraId="03E0F503" w14:textId="5A7C8AAF"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《运作办法》：指中国证监会</w:t>
      </w:r>
      <w:r w:rsidRPr="00413E8A">
        <w:rPr>
          <w:rFonts w:asciiTheme="minorEastAsia" w:hAnsiTheme="minorEastAsia"/>
          <w:color w:val="0D0D0D" w:themeColor="text1" w:themeTint="F2"/>
        </w:rPr>
        <w:t>2014</w:t>
      </w:r>
      <w:r w:rsidRPr="00413E8A">
        <w:rPr>
          <w:rFonts w:asciiTheme="minorEastAsia" w:hAnsiTheme="minorEastAsia" w:hint="eastAsia"/>
          <w:color w:val="0D0D0D" w:themeColor="text1" w:themeTint="F2"/>
        </w:rPr>
        <w:t>年</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日颁布、同年</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日实施的《公开募集证券投资基金运作管理办法》及颁布机关对其不时做出的修订</w:t>
      </w:r>
    </w:p>
    <w:p w14:paraId="68242EC2" w14:textId="38EA93C2"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《流动性风险管理规定》：指中国证监会</w:t>
      </w:r>
      <w:r w:rsidRPr="00413E8A">
        <w:rPr>
          <w:rFonts w:asciiTheme="minorEastAsia" w:hAnsiTheme="minorEastAsia"/>
          <w:color w:val="0D0D0D" w:themeColor="text1" w:themeTint="F2"/>
        </w:rPr>
        <w:t>2017</w:t>
      </w:r>
      <w:r w:rsidRPr="00413E8A">
        <w:rPr>
          <w:rFonts w:asciiTheme="minorEastAsia" w:hAnsiTheme="minorEastAsia" w:hint="eastAsia"/>
          <w:color w:val="0D0D0D" w:themeColor="text1" w:themeTint="F2"/>
        </w:rPr>
        <w:t>年</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31</w:t>
      </w:r>
      <w:r w:rsidRPr="00413E8A">
        <w:rPr>
          <w:rFonts w:asciiTheme="minorEastAsia" w:hAnsiTheme="minorEastAsia" w:hint="eastAsia"/>
          <w:color w:val="0D0D0D" w:themeColor="text1" w:themeTint="F2"/>
        </w:rPr>
        <w:t>日颁布、同年</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月</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日实施的《公开募集开放式证券投资基金流动性风险管理规定》及颁布机关对其不时做出的修订</w:t>
      </w:r>
    </w:p>
    <w:p w14:paraId="4F22AAEF" w14:textId="288281E9" w:rsidR="00CE3C02" w:rsidRPr="00413E8A" w:rsidRDefault="00343CC7" w:rsidP="00226635">
      <w:pPr>
        <w:numPr>
          <w:ilvl w:val="0"/>
          <w:numId w:val="2"/>
        </w:numPr>
        <w:snapToGrid w:val="0"/>
        <w:spacing w:line="360" w:lineRule="auto"/>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业务规则：指上海证券交易所发布实施的《上海证券交易所交易型开放式指数基金业务</w:t>
      </w:r>
      <w:r w:rsidRPr="00413E8A">
        <w:rPr>
          <w:rFonts w:asciiTheme="minorEastAsia" w:eastAsiaTheme="minorEastAsia" w:hAnsiTheme="minorEastAsia" w:cs="Arial" w:hint="eastAsia"/>
          <w:bCs/>
          <w:color w:val="0D0D0D" w:themeColor="text1" w:themeTint="F2"/>
          <w:szCs w:val="21"/>
        </w:rPr>
        <w:lastRenderedPageBreak/>
        <w:t>实施细则》、中国证券登记结算有限责任公司发布实施的《</w:t>
      </w:r>
      <w:r w:rsidR="00226635" w:rsidRPr="00226635">
        <w:rPr>
          <w:rFonts w:asciiTheme="minorEastAsia" w:eastAsiaTheme="minorEastAsia" w:hAnsiTheme="minorEastAsia" w:cs="Arial" w:hint="eastAsia"/>
          <w:bCs/>
          <w:color w:val="0D0D0D" w:themeColor="text1" w:themeTint="F2"/>
          <w:szCs w:val="21"/>
        </w:rPr>
        <w:t>中国证券登记结算有限责任公司关于交易所交易型开放式证券投资基金登记结算业务实施细则》</w:t>
      </w:r>
      <w:r w:rsidRPr="00413E8A">
        <w:rPr>
          <w:rFonts w:asciiTheme="minorEastAsia" w:eastAsiaTheme="minorEastAsia" w:hAnsiTheme="minorEastAsia" w:cs="Arial" w:hint="eastAsia"/>
          <w:bCs/>
          <w:color w:val="0D0D0D" w:themeColor="text1" w:themeTint="F2"/>
          <w:szCs w:val="21"/>
        </w:rPr>
        <w:t>及上海证券交易所、中国证券登记结算有限责任公司发布的其他相关规则、规定、通知及指南等</w:t>
      </w:r>
    </w:p>
    <w:p w14:paraId="0004603B" w14:textId="77777777"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中国证监会：指中国证券监督管理委员会</w:t>
      </w:r>
    </w:p>
    <w:p w14:paraId="42EC5CE6" w14:textId="4AF7F629"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银行业监督管理机构：指中国人民银行和</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或中国银行保险监督管理委员会</w:t>
      </w:r>
    </w:p>
    <w:p w14:paraId="00B4B682" w14:textId="29378A2E"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基金合同当事人：指受基金合同约束，根据基金合同享有权利并承担义务的法律主体，包括基金管理人、基金托管人和基金份额持有人</w:t>
      </w:r>
    </w:p>
    <w:p w14:paraId="2FCA3720" w14:textId="0A602FF8"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个人投资者：指依据有关法律法规规定可投资于证券投资基金的自然人</w:t>
      </w:r>
    </w:p>
    <w:p w14:paraId="7BB18C4E" w14:textId="2071D56B"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机构投资者：指依法可以投资证券投资基金的、在中华人民共和国境内合法登记并存续或经有关政府部门批准设立并存续的企业法人、事业法人、社会团体或其他组织</w:t>
      </w:r>
    </w:p>
    <w:p w14:paraId="65609531" w14:textId="297DB533"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合格境外机构投资者：指符合《合格境外机构投资者境内证券投资管理办法》及相关法律法规规定可以投资于在中国境内依法募集的证券投资基金的中国境外的机构投资者</w:t>
      </w:r>
    </w:p>
    <w:p w14:paraId="45485CFB" w14:textId="68F6B1EE"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人民币合格境外机构投资者：指按照《人民币合格境外机构投资者境内证券投资试点办法》及相关法律法规规定，运用来自境外的人民币资金进行境内证券投资的境外法人</w:t>
      </w:r>
    </w:p>
    <w:p w14:paraId="0423DD68" w14:textId="4DD5AD49"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投资人、投资者：指个人投资者、机构投资者、合格境外机构投资者和人民币合格境外机构投资者以及法律法规或中国证监会允许购买证券投资基金的其他投资人的合称</w:t>
      </w:r>
    </w:p>
    <w:p w14:paraId="6EF1988C" w14:textId="6964472C"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基金份额持有人：指依基金合同和招募说明书合法取得基金份额的投资人</w:t>
      </w:r>
    </w:p>
    <w:p w14:paraId="457634C9" w14:textId="6BB4DD7C"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发售代理机构</w:t>
      </w:r>
      <w:r w:rsidRPr="00413E8A">
        <w:rPr>
          <w:rFonts w:asciiTheme="minorEastAsia" w:hAnsiTheme="minorEastAsia" w:hint="eastAsia"/>
          <w:color w:val="0D0D0D" w:themeColor="text1" w:themeTint="F2"/>
        </w:rPr>
        <w:t>：指</w:t>
      </w:r>
      <w:r w:rsidRPr="00413E8A">
        <w:rPr>
          <w:rFonts w:asciiTheme="minorEastAsia" w:eastAsiaTheme="minorEastAsia" w:hAnsiTheme="minorEastAsia" w:cs="Arial" w:hint="eastAsia"/>
          <w:bCs/>
          <w:color w:val="0D0D0D" w:themeColor="text1" w:themeTint="F2"/>
          <w:szCs w:val="21"/>
        </w:rPr>
        <w:t>符合《销售办法》和中国证监会规定的其他条件，由</w:t>
      </w:r>
      <w:r w:rsidRPr="00413E8A">
        <w:rPr>
          <w:rFonts w:asciiTheme="minorEastAsia" w:hAnsiTheme="minorEastAsia" w:hint="eastAsia"/>
          <w:color w:val="0D0D0D" w:themeColor="text1" w:themeTint="F2"/>
        </w:rPr>
        <w:t>基金管理人</w:t>
      </w:r>
      <w:r w:rsidRPr="00413E8A">
        <w:rPr>
          <w:rFonts w:asciiTheme="minorEastAsia" w:eastAsiaTheme="minorEastAsia" w:hAnsiTheme="minorEastAsia" w:cs="Arial" w:hint="eastAsia"/>
          <w:bCs/>
          <w:color w:val="0D0D0D" w:themeColor="text1" w:themeTint="F2"/>
          <w:szCs w:val="21"/>
        </w:rPr>
        <w:t>指定的代理本基金发售业务的</w:t>
      </w:r>
      <w:r w:rsidRPr="00413E8A">
        <w:rPr>
          <w:rFonts w:asciiTheme="minorEastAsia" w:hAnsiTheme="minorEastAsia" w:hint="eastAsia"/>
          <w:color w:val="0D0D0D" w:themeColor="text1" w:themeTint="F2"/>
        </w:rPr>
        <w:t>机构</w:t>
      </w:r>
    </w:p>
    <w:p w14:paraId="62D3DBA8" w14:textId="29692EF3"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eastAsiaTheme="minorEastAsia" w:hAnsiTheme="minorEastAsia" w:cs="Arial" w:hint="eastAsia"/>
          <w:bCs/>
          <w:color w:val="0D0D0D" w:themeColor="text1" w:themeTint="F2"/>
          <w:szCs w:val="21"/>
        </w:rPr>
        <w:t>申购、赎回代理券商：指</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管理人指定的，在</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合同生效后代</w:t>
      </w:r>
      <w:proofErr w:type="gramStart"/>
      <w:r w:rsidRPr="00413E8A">
        <w:rPr>
          <w:rFonts w:asciiTheme="minorEastAsia" w:eastAsiaTheme="minorEastAsia" w:hAnsiTheme="minorEastAsia" w:cs="Arial" w:hint="eastAsia"/>
          <w:bCs/>
          <w:color w:val="0D0D0D" w:themeColor="text1" w:themeTint="F2"/>
          <w:szCs w:val="21"/>
        </w:rPr>
        <w:t>理</w:t>
      </w:r>
      <w:r w:rsidRPr="00413E8A">
        <w:rPr>
          <w:rFonts w:asciiTheme="minorEastAsia" w:hAnsiTheme="minorEastAsia" w:hint="eastAsia"/>
          <w:color w:val="0D0D0D" w:themeColor="text1" w:themeTint="F2"/>
        </w:rPr>
        <w:t>办理</w:t>
      </w:r>
      <w:proofErr w:type="gramEnd"/>
      <w:r w:rsidRPr="00413E8A">
        <w:rPr>
          <w:rFonts w:asciiTheme="minorEastAsia" w:eastAsiaTheme="minorEastAsia" w:hAnsiTheme="minorEastAsia" w:cs="Arial" w:hint="eastAsia"/>
          <w:bCs/>
          <w:color w:val="0D0D0D" w:themeColor="text1" w:themeTint="F2"/>
          <w:szCs w:val="21"/>
        </w:rPr>
        <w:t>本</w:t>
      </w:r>
      <w:r w:rsidRPr="00413E8A">
        <w:rPr>
          <w:rFonts w:asciiTheme="minorEastAsia" w:hAnsiTheme="minorEastAsia" w:hint="eastAsia"/>
          <w:color w:val="0D0D0D" w:themeColor="text1" w:themeTint="F2"/>
        </w:rPr>
        <w:t>基金申购、赎回业务</w:t>
      </w:r>
      <w:r w:rsidRPr="00413E8A">
        <w:rPr>
          <w:rFonts w:asciiTheme="minorEastAsia" w:eastAsiaTheme="minorEastAsia" w:hAnsiTheme="minorEastAsia" w:cs="Arial" w:hint="eastAsia"/>
          <w:bCs/>
          <w:color w:val="0D0D0D" w:themeColor="text1" w:themeTint="F2"/>
          <w:szCs w:val="21"/>
        </w:rPr>
        <w:t>的证券公司，又称为代办证券公司</w:t>
      </w:r>
    </w:p>
    <w:p w14:paraId="749EB7A9" w14:textId="0C7C2EF1"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直销</w:t>
      </w:r>
      <w:r w:rsidRPr="00413E8A">
        <w:rPr>
          <w:rFonts w:asciiTheme="minorEastAsia" w:hAnsiTheme="minorEastAsia" w:hint="eastAsia"/>
          <w:color w:val="0D0D0D" w:themeColor="text1" w:themeTint="F2"/>
        </w:rPr>
        <w:t>机构：</w:t>
      </w:r>
      <w:proofErr w:type="gramStart"/>
      <w:r w:rsidRPr="00413E8A">
        <w:rPr>
          <w:rFonts w:asciiTheme="minorEastAsia" w:hAnsiTheme="minorEastAsia" w:hint="eastAsia"/>
          <w:color w:val="0D0D0D" w:themeColor="text1" w:themeTint="F2"/>
        </w:rPr>
        <w:t>指</w:t>
      </w:r>
      <w:r w:rsidRPr="00413E8A">
        <w:rPr>
          <w:rFonts w:asciiTheme="minorEastAsia" w:eastAsiaTheme="minorEastAsia" w:hAnsiTheme="minorEastAsia" w:cs="Arial" w:hint="eastAsia"/>
          <w:bCs/>
          <w:color w:val="0D0D0D" w:themeColor="text1" w:themeTint="F2"/>
          <w:szCs w:val="21"/>
        </w:rPr>
        <w:t>博时</w:t>
      </w:r>
      <w:proofErr w:type="gramEnd"/>
      <w:r w:rsidRPr="00413E8A">
        <w:rPr>
          <w:rFonts w:ascii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管理有限公司</w:t>
      </w:r>
    </w:p>
    <w:p w14:paraId="07F8C35D" w14:textId="77777777"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eastAsiaTheme="minorEastAsia" w:hAnsiTheme="minorEastAsia" w:cs="Arial" w:hint="eastAsia"/>
          <w:bCs/>
          <w:color w:val="0D0D0D" w:themeColor="text1" w:themeTint="F2"/>
          <w:szCs w:val="21"/>
        </w:rPr>
        <w:t>代销机构：指</w:t>
      </w:r>
      <w:r w:rsidRPr="00413E8A">
        <w:rPr>
          <w:rFonts w:asciiTheme="minorEastAsia" w:hAnsiTheme="minorEastAsia" w:hint="eastAsia"/>
          <w:color w:val="0D0D0D" w:themeColor="text1" w:themeTint="F2"/>
        </w:rPr>
        <w:t>符合《销售办法》和中国证监会规定的其他条件，取得基金销售业务资格并与基金管理人签订了基金销售服务协议，办理基金销售业务的机构</w:t>
      </w:r>
      <w:r w:rsidRPr="00413E8A">
        <w:rPr>
          <w:rFonts w:asciiTheme="minorEastAsia" w:eastAsiaTheme="minorEastAsia" w:hAnsiTheme="minorEastAsia" w:cs="Arial" w:hint="eastAsia"/>
          <w:bCs/>
          <w:color w:val="0D0D0D" w:themeColor="text1" w:themeTint="F2"/>
          <w:szCs w:val="21"/>
        </w:rPr>
        <w:t>，包括发售代理机构和申购、赎回代理券商（代办证券公司）</w:t>
      </w:r>
    </w:p>
    <w:p w14:paraId="6D6B68BA" w14:textId="090F202A"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销售机构：指直销机构与代销机构</w:t>
      </w:r>
      <w:r w:rsidRPr="00413E8A">
        <w:rPr>
          <w:rFonts w:asciiTheme="minorEastAsia" w:eastAsiaTheme="minorEastAsia" w:hAnsiTheme="minorEastAsia" w:cs="Arial"/>
          <w:bCs/>
          <w:color w:val="0D0D0D" w:themeColor="text1" w:themeTint="F2"/>
          <w:szCs w:val="21"/>
        </w:rPr>
        <w:t xml:space="preserve"> </w:t>
      </w:r>
    </w:p>
    <w:p w14:paraId="4C9D8C46"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hAnsiTheme="minorEastAsia" w:hint="eastAsia"/>
          <w:color w:val="0D0D0D" w:themeColor="text1" w:themeTint="F2"/>
        </w:rPr>
        <w:t>登记机构：</w:t>
      </w:r>
      <w:proofErr w:type="gramStart"/>
      <w:r w:rsidRPr="00413E8A">
        <w:rPr>
          <w:rFonts w:asciiTheme="minorEastAsia" w:hAnsiTheme="minorEastAsia" w:hint="eastAsia"/>
          <w:color w:val="0D0D0D" w:themeColor="text1" w:themeTint="F2"/>
        </w:rPr>
        <w:t>指办理</w:t>
      </w:r>
      <w:proofErr w:type="gramEnd"/>
      <w:r w:rsidRPr="00413E8A">
        <w:rPr>
          <w:rFonts w:asciiTheme="minorEastAsia" w:hAnsiTheme="minorEastAsia" w:hint="eastAsia"/>
          <w:color w:val="0D0D0D" w:themeColor="text1" w:themeTint="F2"/>
        </w:rPr>
        <w:t>登记业务的机构。</w:t>
      </w:r>
      <w:r w:rsidRPr="00413E8A">
        <w:rPr>
          <w:rFonts w:asciiTheme="minorEastAsia" w:eastAsiaTheme="minorEastAsia" w:hAnsiTheme="minorEastAsia" w:cs="Arial" w:hint="eastAsia"/>
          <w:bCs/>
          <w:color w:val="0D0D0D" w:themeColor="text1" w:themeTint="F2"/>
          <w:szCs w:val="21"/>
        </w:rPr>
        <w:t>本基金的登记机构为中国证券登记结算有限责任公司</w:t>
      </w:r>
    </w:p>
    <w:p w14:paraId="531B3810" w14:textId="0C476604"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登记业务：指基金登记、存管、过户、清算和结算业务，具体内容包括</w:t>
      </w:r>
      <w:r w:rsidRPr="00413E8A">
        <w:rPr>
          <w:rFonts w:asciiTheme="minorEastAsia" w:eastAsiaTheme="minorEastAsia" w:hAnsiTheme="minorEastAsia" w:cs="Arial" w:hint="eastAsia"/>
          <w:bCs/>
          <w:color w:val="0D0D0D" w:themeColor="text1" w:themeTint="F2"/>
          <w:szCs w:val="21"/>
        </w:rPr>
        <w:t>投资者</w:t>
      </w:r>
      <w:r w:rsidRPr="00413E8A">
        <w:rPr>
          <w:rFonts w:asciiTheme="minorEastAsia" w:hAnsiTheme="minorEastAsia" w:hint="eastAsia"/>
          <w:color w:val="0D0D0D" w:themeColor="text1" w:themeTint="F2"/>
        </w:rPr>
        <w:t>账户的建立和管理、基金份额登记、基金</w:t>
      </w:r>
      <w:r w:rsidRPr="00413E8A">
        <w:rPr>
          <w:rFonts w:asciiTheme="minorEastAsia" w:eastAsiaTheme="minorEastAsia" w:hAnsiTheme="minorEastAsia" w:cs="Arial" w:hint="eastAsia"/>
          <w:bCs/>
          <w:color w:val="0D0D0D" w:themeColor="text1" w:themeTint="F2"/>
          <w:szCs w:val="21"/>
        </w:rPr>
        <w:t>交易</w:t>
      </w:r>
      <w:r w:rsidRPr="00413E8A">
        <w:rPr>
          <w:rFonts w:asciiTheme="minorEastAsia" w:hAnsiTheme="minorEastAsia" w:hint="eastAsia"/>
          <w:color w:val="0D0D0D" w:themeColor="text1" w:themeTint="F2"/>
        </w:rPr>
        <w:t>的确认、清算和结算、代理发放红利、建立并保管基金份额持有人名册等</w:t>
      </w:r>
    </w:p>
    <w:p w14:paraId="5642A776" w14:textId="5E59CABD"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基金合同生效日：指基金募集达到法律法规规定及基金合同规定的条件，基金管理人向中国证监会办理基金备案手续完毕，并获得中国证监会书面确认的日期</w:t>
      </w:r>
    </w:p>
    <w:p w14:paraId="561F380D" w14:textId="2A8952D0"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基金合同终止日：指基金合同规定的基金合同终止事由出现后，基金财产清算完毕，清</w:t>
      </w:r>
      <w:r w:rsidRPr="00413E8A">
        <w:rPr>
          <w:rFonts w:asciiTheme="minorEastAsia" w:hAnsiTheme="minorEastAsia" w:hint="eastAsia"/>
          <w:color w:val="0D0D0D" w:themeColor="text1" w:themeTint="F2"/>
        </w:rPr>
        <w:lastRenderedPageBreak/>
        <w:t>算结果报中国证监会备案并予以公告的日期</w:t>
      </w:r>
    </w:p>
    <w:p w14:paraId="06B630EE" w14:textId="7393295F"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基金募集期：指自基金份额发售之日起至发售结束之日止的期间，最长不得超过</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个月</w:t>
      </w:r>
    </w:p>
    <w:p w14:paraId="167FC4A6" w14:textId="75756CE3"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存续期：指基金合同生效至终止之间的不定期期限</w:t>
      </w:r>
    </w:p>
    <w:p w14:paraId="3EA7D1E5" w14:textId="410A025F"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工作日：指上海证券交易所、深圳证券交易所的正常交易日</w:t>
      </w:r>
    </w:p>
    <w:p w14:paraId="472C23DE" w14:textId="4FB2B628"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T</w:t>
      </w:r>
      <w:r w:rsidRPr="00413E8A">
        <w:rPr>
          <w:rFonts w:asciiTheme="minorEastAsia" w:hAnsiTheme="minorEastAsia" w:hint="eastAsia"/>
          <w:color w:val="0D0D0D" w:themeColor="text1" w:themeTint="F2"/>
        </w:rPr>
        <w:t>日：指销售机构在规定时间受理投资人申购、赎回或其他业务申请的开放日</w:t>
      </w:r>
    </w:p>
    <w:p w14:paraId="0368E826" w14:textId="7FBB5E8C"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T+n</w:t>
      </w:r>
      <w:r w:rsidRPr="00413E8A">
        <w:rPr>
          <w:rFonts w:asciiTheme="minorEastAsia" w:hAnsiTheme="minorEastAsia" w:hint="eastAsia"/>
          <w:color w:val="0D0D0D" w:themeColor="text1" w:themeTint="F2"/>
        </w:rPr>
        <w:t>日：指自</w:t>
      </w:r>
      <w:r w:rsidRPr="00413E8A">
        <w:rPr>
          <w:rFonts w:asciiTheme="minorEastAsia" w:hAnsiTheme="minorEastAsia"/>
          <w:color w:val="0D0D0D" w:themeColor="text1" w:themeTint="F2"/>
        </w:rPr>
        <w:t>T</w:t>
      </w:r>
      <w:r w:rsidRPr="00413E8A">
        <w:rPr>
          <w:rFonts w:asciiTheme="minorEastAsia" w:hAnsiTheme="minorEastAsia" w:hint="eastAsia"/>
          <w:color w:val="0D0D0D" w:themeColor="text1" w:themeTint="F2"/>
        </w:rPr>
        <w:t>日起第</w:t>
      </w:r>
      <w:r w:rsidRPr="00413E8A">
        <w:rPr>
          <w:rFonts w:asciiTheme="minorEastAsia" w:hAnsiTheme="minorEastAsia"/>
          <w:color w:val="0D0D0D" w:themeColor="text1" w:themeTint="F2"/>
        </w:rPr>
        <w:t>n</w:t>
      </w:r>
      <w:proofErr w:type="gramStart"/>
      <w:r w:rsidRPr="00413E8A">
        <w:rPr>
          <w:rFonts w:asciiTheme="minorEastAsia" w:hAnsiTheme="minorEastAsia" w:hint="eastAsia"/>
          <w:color w:val="0D0D0D" w:themeColor="text1" w:themeTint="F2"/>
        </w:rPr>
        <w:t>个</w:t>
      </w:r>
      <w:proofErr w:type="gramEnd"/>
      <w:r w:rsidRPr="00413E8A">
        <w:rPr>
          <w:rFonts w:asciiTheme="minorEastAsia" w:hAnsiTheme="minorEastAsia" w:hint="eastAsia"/>
          <w:color w:val="0D0D0D" w:themeColor="text1" w:themeTint="F2"/>
        </w:rPr>
        <w:t>工作日</w:t>
      </w:r>
      <w:r w:rsidRPr="00413E8A">
        <w:rPr>
          <w:rFonts w:asciiTheme="minorEastAsia" w:eastAsiaTheme="minorEastAsia" w:hAnsiTheme="minorEastAsia" w:cs="Arial" w:hint="eastAsia"/>
          <w:bCs/>
          <w:color w:val="0D0D0D" w:themeColor="text1" w:themeTint="F2"/>
          <w:szCs w:val="21"/>
        </w:rPr>
        <w:t>（</w:t>
      </w:r>
      <w:r w:rsidRPr="00413E8A">
        <w:rPr>
          <w:rFonts w:asciiTheme="minorEastAsia" w:hAnsiTheme="minorEastAsia" w:hint="eastAsia"/>
          <w:color w:val="0D0D0D" w:themeColor="text1" w:themeTint="F2"/>
        </w:rPr>
        <w:t>不包含</w:t>
      </w:r>
      <w:r w:rsidRPr="00413E8A">
        <w:rPr>
          <w:rFonts w:asciiTheme="minorEastAsia" w:hAnsiTheme="minorEastAsia"/>
          <w:color w:val="0D0D0D" w:themeColor="text1" w:themeTint="F2"/>
        </w:rPr>
        <w:t>T</w:t>
      </w:r>
      <w:r w:rsidRPr="00413E8A">
        <w:rPr>
          <w:rFonts w:asciiTheme="minorEastAsia" w:hAnsiTheme="minorEastAsia" w:hint="eastAsia"/>
          <w:color w:val="0D0D0D" w:themeColor="text1" w:themeTint="F2"/>
        </w:rPr>
        <w:t>日</w:t>
      </w:r>
      <w:r w:rsidRPr="00413E8A">
        <w:rPr>
          <w:rFonts w:asciiTheme="minorEastAsia" w:eastAsiaTheme="minorEastAsia" w:hAnsiTheme="minorEastAsia" w:cs="Arial" w:hint="eastAsia"/>
          <w:bCs/>
          <w:color w:val="0D0D0D" w:themeColor="text1" w:themeTint="F2"/>
          <w:szCs w:val="21"/>
        </w:rPr>
        <w:t>）</w:t>
      </w:r>
    </w:p>
    <w:p w14:paraId="6A9EADE1" w14:textId="7369511A"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开放日：指为投资人办理基金份额申购、赎回或其他业务的工作日</w:t>
      </w:r>
      <w:r w:rsidRPr="00413E8A">
        <w:rPr>
          <w:rFonts w:asciiTheme="minorEastAsia" w:eastAsiaTheme="minorEastAsia" w:hAnsiTheme="minorEastAsia" w:hint="eastAsia"/>
          <w:color w:val="0D0D0D" w:themeColor="text1" w:themeTint="F2"/>
        </w:rPr>
        <w:t>（若本基金参与港股</w:t>
      </w:r>
      <w:proofErr w:type="gramStart"/>
      <w:r w:rsidRPr="00413E8A">
        <w:rPr>
          <w:rFonts w:asciiTheme="minorEastAsia" w:eastAsiaTheme="minorEastAsia" w:hAnsiTheme="minorEastAsia" w:hint="eastAsia"/>
          <w:color w:val="0D0D0D" w:themeColor="text1" w:themeTint="F2"/>
        </w:rPr>
        <w:t>通交易且</w:t>
      </w:r>
      <w:proofErr w:type="gramEnd"/>
      <w:r w:rsidRPr="00413E8A">
        <w:rPr>
          <w:rFonts w:asciiTheme="minorEastAsia" w:eastAsiaTheme="minorEastAsia" w:hAnsiTheme="minorEastAsia" w:hint="eastAsia"/>
          <w:color w:val="0D0D0D" w:themeColor="text1" w:themeTint="F2"/>
        </w:rPr>
        <w:t>该交易日为非港股</w:t>
      </w:r>
      <w:proofErr w:type="gramStart"/>
      <w:r w:rsidRPr="00413E8A">
        <w:rPr>
          <w:rFonts w:asciiTheme="minorEastAsia" w:eastAsiaTheme="minorEastAsia" w:hAnsiTheme="minorEastAsia" w:hint="eastAsia"/>
          <w:color w:val="0D0D0D" w:themeColor="text1" w:themeTint="F2"/>
        </w:rPr>
        <w:t>通交易</w:t>
      </w:r>
      <w:proofErr w:type="gramEnd"/>
      <w:r w:rsidRPr="00413E8A">
        <w:rPr>
          <w:rFonts w:asciiTheme="minorEastAsia" w:eastAsiaTheme="minorEastAsia" w:hAnsiTheme="minorEastAsia" w:hint="eastAsia"/>
          <w:color w:val="0D0D0D" w:themeColor="text1" w:themeTint="F2"/>
        </w:rPr>
        <w:t>日，则本基金有权不开放申购、赎回，并按规定进行公告）</w:t>
      </w:r>
    </w:p>
    <w:p w14:paraId="648173CB" w14:textId="0DD49953"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开放时间：指开放日基金接受申购、赎回或其他交易的时间段</w:t>
      </w:r>
    </w:p>
    <w:p w14:paraId="55441188" w14:textId="6E748E8F"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认购：指在基金募集期内，投资人</w:t>
      </w:r>
      <w:r w:rsidRPr="00413E8A">
        <w:rPr>
          <w:rFonts w:asciiTheme="minorEastAsia" w:eastAsiaTheme="minorEastAsia" w:hAnsiTheme="minorEastAsia" w:cs="Arial" w:hint="eastAsia"/>
          <w:bCs/>
          <w:color w:val="0D0D0D" w:themeColor="text1" w:themeTint="F2"/>
          <w:szCs w:val="21"/>
        </w:rPr>
        <w:t>根据基金合同和招募说明书的规定</w:t>
      </w:r>
      <w:r w:rsidRPr="00413E8A">
        <w:rPr>
          <w:rFonts w:asciiTheme="minorEastAsia" w:hAnsiTheme="minorEastAsia" w:hint="eastAsia"/>
          <w:color w:val="0D0D0D" w:themeColor="text1" w:themeTint="F2"/>
        </w:rPr>
        <w:t>申请购买基金份额的行为</w:t>
      </w:r>
    </w:p>
    <w:p w14:paraId="2F615FA1" w14:textId="4745ABC0"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申购：指基金合同生效后，投资人根据基金合同和招募说明书的规定申请购买基金份额的行为</w:t>
      </w:r>
    </w:p>
    <w:p w14:paraId="459E796E" w14:textId="6795A952"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赎回：指基金合同生效后，基金份额持有人按基金合同规定的条件要</w:t>
      </w:r>
      <w:r w:rsidRPr="00413E8A">
        <w:rPr>
          <w:rFonts w:asciiTheme="minorEastAsia" w:eastAsiaTheme="minorEastAsia" w:hAnsiTheme="minorEastAsia" w:cs="Arial" w:hint="eastAsia"/>
          <w:bCs/>
          <w:color w:val="0D0D0D" w:themeColor="text1" w:themeTint="F2"/>
          <w:szCs w:val="21"/>
        </w:rPr>
        <w:t>求购回本</w:t>
      </w:r>
      <w:r w:rsidRPr="00413E8A">
        <w:rPr>
          <w:rFonts w:asciiTheme="minorEastAsia" w:hAnsiTheme="minorEastAsia" w:hint="eastAsia"/>
          <w:color w:val="0D0D0D" w:themeColor="text1" w:themeTint="F2"/>
        </w:rPr>
        <w:t>基金份额的行为</w:t>
      </w:r>
    </w:p>
    <w:p w14:paraId="6BA557E9" w14:textId="04989ECD"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申购、赎回清单</w:t>
      </w:r>
      <w:r w:rsidRPr="00413E8A">
        <w:rPr>
          <w:rFonts w:asciiTheme="minorEastAsia" w:hAnsiTheme="minorEastAsia" w:hint="eastAsia"/>
          <w:color w:val="0D0D0D" w:themeColor="text1" w:themeTint="F2"/>
        </w:rPr>
        <w:t>：指</w:t>
      </w:r>
      <w:r w:rsidRPr="00413E8A">
        <w:rPr>
          <w:rFonts w:asciiTheme="minorEastAsia" w:eastAsiaTheme="minorEastAsia" w:hAnsiTheme="minorEastAsia" w:cs="Arial" w:hint="eastAsia"/>
          <w:bCs/>
          <w:color w:val="0D0D0D" w:themeColor="text1" w:themeTint="F2"/>
          <w:szCs w:val="21"/>
        </w:rPr>
        <w:t xml:space="preserve">由基金管理人编制的用以公告申购对价、赎回对价等信息的文件 </w:t>
      </w:r>
    </w:p>
    <w:p w14:paraId="412A7583" w14:textId="6E10D6D1"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申购对价：指投资人申购</w:t>
      </w:r>
      <w:r w:rsidRPr="00413E8A">
        <w:rPr>
          <w:rFonts w:asciiTheme="minorEastAsia" w:hAnsiTheme="minorEastAsia" w:hint="eastAsia"/>
          <w:color w:val="0D0D0D" w:themeColor="text1" w:themeTint="F2"/>
        </w:rPr>
        <w:t>基金份额</w:t>
      </w:r>
      <w:r w:rsidRPr="00413E8A">
        <w:rPr>
          <w:rFonts w:asciiTheme="minorEastAsia" w:eastAsiaTheme="minorEastAsia" w:hAnsiTheme="minorEastAsia" w:cs="Arial" w:hint="eastAsia"/>
          <w:bCs/>
          <w:color w:val="0D0D0D" w:themeColor="text1" w:themeTint="F2"/>
          <w:szCs w:val="21"/>
        </w:rPr>
        <w:t>时，按</w:t>
      </w:r>
      <w:r w:rsidRPr="00413E8A">
        <w:rPr>
          <w:rFonts w:asciiTheme="minorEastAsia" w:hAnsiTheme="minorEastAsia" w:hint="eastAsia"/>
          <w:color w:val="0D0D0D" w:themeColor="text1" w:themeTint="F2"/>
        </w:rPr>
        <w:t>基金合同和</w:t>
      </w:r>
      <w:r w:rsidRPr="00413E8A">
        <w:rPr>
          <w:rFonts w:asciiTheme="minorEastAsia" w:eastAsiaTheme="minorEastAsia" w:hAnsiTheme="minorEastAsia" w:cs="Arial" w:hint="eastAsia"/>
          <w:bCs/>
          <w:color w:val="0D0D0D" w:themeColor="text1" w:themeTint="F2"/>
          <w:szCs w:val="21"/>
        </w:rPr>
        <w:t>招募说明书规定应交付的组合证券、现金替代、现金差额及其他对价</w:t>
      </w:r>
    </w:p>
    <w:p w14:paraId="14EB03C6" w14:textId="0F37AEA3"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赎回对价：指投资人赎回</w:t>
      </w:r>
      <w:r w:rsidRPr="00413E8A">
        <w:rPr>
          <w:rFonts w:asciiTheme="minorEastAsia" w:eastAsiaTheme="minorEastAsia" w:hAnsiTheme="minorEastAsia" w:hint="eastAsia"/>
          <w:color w:val="0D0D0D" w:themeColor="text1" w:themeTint="F2"/>
        </w:rPr>
        <w:t>基金份额</w:t>
      </w:r>
      <w:r w:rsidRPr="00413E8A">
        <w:rPr>
          <w:rFonts w:asciiTheme="minorEastAsia" w:eastAsiaTheme="minorEastAsia" w:hAnsiTheme="minorEastAsia" w:cs="Arial" w:hint="eastAsia"/>
          <w:bCs/>
          <w:color w:val="0D0D0D" w:themeColor="text1" w:themeTint="F2"/>
          <w:szCs w:val="21"/>
        </w:rPr>
        <w:t>时，</w:t>
      </w:r>
      <w:r w:rsidRPr="00413E8A">
        <w:rPr>
          <w:rFonts w:asciiTheme="minorEastAsia" w:hAnsiTheme="minorEastAsia" w:hint="eastAsia"/>
          <w:color w:val="0D0D0D" w:themeColor="text1" w:themeTint="F2"/>
        </w:rPr>
        <w:t>基金管理人</w:t>
      </w:r>
      <w:r w:rsidRPr="00413E8A">
        <w:rPr>
          <w:rFonts w:asciiTheme="minorEastAsia" w:eastAsiaTheme="minorEastAsia" w:hAnsiTheme="minorEastAsia" w:cs="Arial" w:hint="eastAsia"/>
          <w:bCs/>
          <w:color w:val="0D0D0D" w:themeColor="text1" w:themeTint="F2"/>
          <w:szCs w:val="21"/>
        </w:rPr>
        <w:t>按</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合同和招募说明书规定应交付给赎回人的组合证券、现金替代、现金差额及其他对价</w:t>
      </w:r>
    </w:p>
    <w:p w14:paraId="16FC8CF6"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组合证券：指本基金标的指数所包含的全部或部分证券</w:t>
      </w:r>
    </w:p>
    <w:p w14:paraId="71B87E86"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标的指数：指中证指数有限公司编制并发布的沪深300指数及其未来可能发生的变更</w:t>
      </w:r>
    </w:p>
    <w:p w14:paraId="4DDACD9F"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完全复制法：一种跟踪指数的方法。通过购买标的指数中的所有成份证券，并且按照每种成份证券在标的指数中的权重确定购买的比例以</w:t>
      </w:r>
      <w:proofErr w:type="gramStart"/>
      <w:r w:rsidRPr="00413E8A">
        <w:rPr>
          <w:rFonts w:asciiTheme="minorEastAsia" w:eastAsiaTheme="minorEastAsia" w:hAnsiTheme="minorEastAsia" w:cs="Arial" w:hint="eastAsia"/>
          <w:bCs/>
          <w:color w:val="0D0D0D" w:themeColor="text1" w:themeTint="F2"/>
          <w:szCs w:val="21"/>
        </w:rPr>
        <w:t>构建指数</w:t>
      </w:r>
      <w:proofErr w:type="gramEnd"/>
      <w:r w:rsidRPr="00413E8A">
        <w:rPr>
          <w:rFonts w:asciiTheme="minorEastAsia" w:eastAsiaTheme="minorEastAsia" w:hAnsiTheme="minorEastAsia" w:cs="Arial" w:hint="eastAsia"/>
          <w:bCs/>
          <w:color w:val="0D0D0D" w:themeColor="text1" w:themeTint="F2"/>
          <w:szCs w:val="21"/>
        </w:rPr>
        <w:t>组合，达到复制指数的目的</w:t>
      </w:r>
    </w:p>
    <w:p w14:paraId="5E0F18D0"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现金替代：指申购、赎回过程中，投资人按基金合同和招募说明书的规定，用于替代组合证券中部分证券的一定数量的现金</w:t>
      </w:r>
    </w:p>
    <w:p w14:paraId="0437CB6B"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现金替代退补款：指投资人支付的现金替代与基金购入被替代成份证券的成本及相关费用的差额。若现金替代大于本基金购入被替代成份证券的成本及相关费用，则本基金需向投资人退还差额，若现金替代小于本基金购入被替代成份证券的成本及相关费用，则投资人需向本基金补缴差额</w:t>
      </w:r>
    </w:p>
    <w:p w14:paraId="6B8371E7"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现金差额：指最小申购、赎回单位的资产净值与按当日收盘价计算的最小申购、赎回单位中的组合证券市值和现金替代之差；投资人申购、赎回时应支付或应获得的现金差额根据最小申购、赎回单位对应的现金差额、申购或赎回</w:t>
      </w:r>
      <w:r w:rsidRPr="00413E8A">
        <w:rPr>
          <w:rFonts w:asciiTheme="minorEastAsia" w:eastAsiaTheme="minorEastAsia" w:hAnsiTheme="minorEastAsia" w:hint="eastAsia"/>
          <w:color w:val="0D0D0D" w:themeColor="text1" w:themeTint="F2"/>
        </w:rPr>
        <w:t>的基金份额</w:t>
      </w:r>
      <w:r w:rsidRPr="00413E8A">
        <w:rPr>
          <w:rFonts w:asciiTheme="minorEastAsia" w:eastAsiaTheme="minorEastAsia" w:hAnsiTheme="minorEastAsia" w:cs="Arial" w:hint="eastAsia"/>
          <w:bCs/>
          <w:color w:val="0D0D0D" w:themeColor="text1" w:themeTint="F2"/>
          <w:szCs w:val="21"/>
        </w:rPr>
        <w:t>数计算</w:t>
      </w:r>
    </w:p>
    <w:p w14:paraId="2CB5A74D"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最小申购、赎回单位：指本基金申购、赎回</w:t>
      </w:r>
      <w:r w:rsidRPr="00413E8A">
        <w:rPr>
          <w:rFonts w:asciiTheme="minorEastAsia" w:eastAsiaTheme="minorEastAsia" w:hAnsiTheme="minorEastAsia" w:hint="eastAsia"/>
          <w:color w:val="0D0D0D" w:themeColor="text1" w:themeTint="F2"/>
        </w:rPr>
        <w:t>份额</w:t>
      </w:r>
      <w:r w:rsidRPr="00413E8A">
        <w:rPr>
          <w:rFonts w:asciiTheme="minorEastAsia" w:eastAsiaTheme="minorEastAsia" w:hAnsiTheme="minorEastAsia" w:cs="Arial" w:hint="eastAsia"/>
          <w:bCs/>
          <w:color w:val="0D0D0D" w:themeColor="text1" w:themeTint="F2"/>
          <w:szCs w:val="21"/>
        </w:rPr>
        <w:t>的最低数量，投资人申购、赎回的</w:t>
      </w:r>
      <w:r w:rsidRPr="00413E8A">
        <w:rPr>
          <w:rFonts w:asciiTheme="minorEastAsia" w:eastAsia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lastRenderedPageBreak/>
        <w:t>份额</w:t>
      </w:r>
      <w:r w:rsidRPr="00413E8A">
        <w:rPr>
          <w:rFonts w:asciiTheme="minorEastAsia" w:eastAsiaTheme="minorEastAsia" w:hAnsiTheme="minorEastAsia" w:cs="Arial" w:hint="eastAsia"/>
          <w:bCs/>
          <w:color w:val="0D0D0D" w:themeColor="text1" w:themeTint="F2"/>
          <w:szCs w:val="21"/>
        </w:rPr>
        <w:t>应</w:t>
      </w:r>
      <w:r w:rsidRPr="00413E8A">
        <w:rPr>
          <w:rFonts w:asciiTheme="minorEastAsia" w:hAnsiTheme="minorEastAsia" w:hint="eastAsia"/>
          <w:color w:val="0D0D0D" w:themeColor="text1" w:themeTint="F2"/>
        </w:rPr>
        <w:t>为</w:t>
      </w:r>
      <w:r w:rsidRPr="00413E8A">
        <w:rPr>
          <w:rFonts w:asciiTheme="minorEastAsia" w:eastAsiaTheme="minorEastAsia" w:hAnsiTheme="minorEastAsia" w:cs="Arial" w:hint="eastAsia"/>
          <w:bCs/>
          <w:color w:val="0D0D0D" w:themeColor="text1" w:themeTint="F2"/>
          <w:szCs w:val="21"/>
        </w:rPr>
        <w:t>最小申购、赎回单位的整数倍</w:t>
      </w:r>
    </w:p>
    <w:p w14:paraId="4FDFFC87"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s="Arial" w:hint="eastAsia"/>
          <w:bCs/>
          <w:color w:val="0D0D0D" w:themeColor="text1" w:themeTint="F2"/>
          <w:szCs w:val="21"/>
        </w:rPr>
        <w:t>基金份额参考净值：指基金管理人或</w:t>
      </w:r>
      <w:r w:rsidRPr="00413E8A">
        <w:rPr>
          <w:rFonts w:asciiTheme="minorEastAsia" w:hAnsiTheme="minorEastAsia" w:hint="eastAsia"/>
          <w:color w:val="0D0D0D" w:themeColor="text1" w:themeTint="F2"/>
        </w:rPr>
        <w:t>基金管理人</w:t>
      </w:r>
      <w:r w:rsidRPr="00413E8A">
        <w:rPr>
          <w:rFonts w:asciiTheme="minorEastAsia" w:eastAsiaTheme="minorEastAsia" w:hAnsiTheme="minorEastAsia" w:cs="Arial" w:hint="eastAsia"/>
          <w:bCs/>
          <w:color w:val="0D0D0D" w:themeColor="text1" w:themeTint="F2"/>
          <w:szCs w:val="21"/>
        </w:rPr>
        <w:t>委托其他</w:t>
      </w:r>
      <w:r w:rsidRPr="00413E8A">
        <w:rPr>
          <w:rFonts w:asciiTheme="minorEastAsia" w:eastAsiaTheme="minorEastAsia" w:hAnsiTheme="minorEastAsia" w:hint="eastAsia"/>
          <w:color w:val="0D0D0D" w:themeColor="text1" w:themeTint="F2"/>
        </w:rPr>
        <w:t>机构</w:t>
      </w:r>
      <w:r w:rsidRPr="00413E8A">
        <w:rPr>
          <w:rFonts w:asciiTheme="minorEastAsia" w:eastAsiaTheme="minorEastAsia" w:hAnsiTheme="minorEastAsia" w:cs="Arial" w:hint="eastAsia"/>
          <w:bCs/>
          <w:color w:val="0D0D0D" w:themeColor="text1" w:themeTint="F2"/>
          <w:szCs w:val="21"/>
        </w:rPr>
        <w:t>在交易时间内根据申购、赎回清单和组合证券内各只证券的实时成交数据计算并</w:t>
      </w:r>
      <w:bookmarkStart w:id="64" w:name="_Hlk3643393"/>
      <w:r w:rsidRPr="00413E8A">
        <w:rPr>
          <w:rFonts w:asciiTheme="minorEastAsia" w:eastAsiaTheme="minorEastAsia" w:hAnsiTheme="minorEastAsia" w:cs="Arial" w:hint="eastAsia"/>
          <w:bCs/>
          <w:color w:val="0D0D0D" w:themeColor="text1" w:themeTint="F2"/>
          <w:szCs w:val="21"/>
        </w:rPr>
        <w:t>由上海证券交易所在交易时间内</w:t>
      </w:r>
      <w:bookmarkEnd w:id="64"/>
      <w:r w:rsidRPr="00413E8A">
        <w:rPr>
          <w:rFonts w:asciiTheme="minorEastAsia" w:eastAsiaTheme="minorEastAsia" w:hAnsiTheme="minorEastAsia" w:cs="Arial" w:hint="eastAsia"/>
          <w:bCs/>
          <w:color w:val="0D0D0D" w:themeColor="text1" w:themeTint="F2"/>
          <w:szCs w:val="21"/>
        </w:rPr>
        <w:t>发布的基金份额参考净值，简称IOPV</w:t>
      </w:r>
    </w:p>
    <w:p w14:paraId="5EE7B2CA" w14:textId="66336A65"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eastAsiaTheme="minorEastAsia" w:hAnsiTheme="minorEastAsia" w:cs="Arial" w:hint="eastAsia"/>
          <w:bCs/>
          <w:color w:val="0D0D0D" w:themeColor="text1" w:themeTint="F2"/>
          <w:szCs w:val="21"/>
        </w:rPr>
        <w:t>预估现金部分：指为便于计算基金份额参考净值及申购赎回代理券商预先冻结申请申购、赎回的投资人的相应资金，由基金</w:t>
      </w:r>
      <w:r w:rsidRPr="00413E8A">
        <w:rPr>
          <w:rFonts w:asciiTheme="minorEastAsia" w:hAnsiTheme="minorEastAsia" w:hint="eastAsia"/>
          <w:color w:val="0D0D0D" w:themeColor="text1" w:themeTint="F2"/>
        </w:rPr>
        <w:t>管理</w:t>
      </w:r>
      <w:r w:rsidRPr="00413E8A">
        <w:rPr>
          <w:rFonts w:asciiTheme="minorEastAsia" w:eastAsiaTheme="minorEastAsia" w:hAnsiTheme="minorEastAsia" w:cs="Arial" w:hint="eastAsia"/>
          <w:bCs/>
          <w:color w:val="0D0D0D" w:themeColor="text1" w:themeTint="F2"/>
          <w:szCs w:val="21"/>
        </w:rPr>
        <w:t>人计算并公布</w:t>
      </w:r>
      <w:r w:rsidRPr="00413E8A">
        <w:rPr>
          <w:rFonts w:asciiTheme="minorEastAsia" w:hAnsiTheme="minorEastAsia" w:hint="eastAsia"/>
          <w:color w:val="0D0D0D" w:themeColor="text1" w:themeTint="F2"/>
        </w:rPr>
        <w:t>的</w:t>
      </w:r>
      <w:r w:rsidRPr="00413E8A">
        <w:rPr>
          <w:rFonts w:asciiTheme="minorEastAsia" w:eastAsiaTheme="minorEastAsia" w:hAnsiTheme="minorEastAsia" w:cs="Arial" w:hint="eastAsia"/>
          <w:bCs/>
          <w:color w:val="0D0D0D" w:themeColor="text1" w:themeTint="F2"/>
          <w:szCs w:val="21"/>
        </w:rPr>
        <w:t>现金数额</w:t>
      </w:r>
    </w:p>
    <w:p w14:paraId="79C2D0DC" w14:textId="5BA9759B"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元：指人民币元</w:t>
      </w:r>
    </w:p>
    <w:p w14:paraId="41D39430" w14:textId="01564BC5"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基金收益：指基金投资所得红利、股息、债券利息、买卖证券价差、银行存款利息、已实现的其他合法收入及因运用基金财产带来的成本和费用的节约</w:t>
      </w:r>
    </w:p>
    <w:p w14:paraId="6CE8D079" w14:textId="2F7A3929"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份额折算</w:t>
      </w:r>
      <w:r w:rsidRPr="00413E8A">
        <w:rPr>
          <w:rFonts w:asciiTheme="minorEastAsia" w:eastAsiaTheme="minorEastAsia" w:hAnsiTheme="minorEastAsia" w:hint="eastAsia"/>
          <w:color w:val="0D0D0D" w:themeColor="text1" w:themeTint="F2"/>
        </w:rPr>
        <w:t>：指基金</w:t>
      </w:r>
      <w:r w:rsidRPr="00413E8A">
        <w:rPr>
          <w:rFonts w:asciiTheme="minorEastAsia" w:eastAsiaTheme="minorEastAsia" w:hAnsiTheme="minorEastAsia" w:cs="Arial" w:hint="eastAsia"/>
          <w:bCs/>
          <w:color w:val="0D0D0D" w:themeColor="text1" w:themeTint="F2"/>
          <w:szCs w:val="21"/>
        </w:rPr>
        <w:t>管理人根据</w:t>
      </w:r>
      <w:r w:rsidRPr="00413E8A">
        <w:rPr>
          <w:rFonts w:asciiTheme="minorEastAsia" w:eastAsia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合同规定将投资人的基金份额进行变更登记</w:t>
      </w:r>
      <w:r w:rsidRPr="00413E8A">
        <w:rPr>
          <w:rFonts w:asciiTheme="minorEastAsia" w:eastAsiaTheme="minorEastAsia" w:hAnsiTheme="minorEastAsia" w:hint="eastAsia"/>
          <w:color w:val="0D0D0D" w:themeColor="text1" w:themeTint="F2"/>
        </w:rPr>
        <w:t>的</w:t>
      </w:r>
      <w:r w:rsidRPr="00413E8A">
        <w:rPr>
          <w:rFonts w:asciiTheme="minorEastAsia" w:eastAsiaTheme="minorEastAsia" w:hAnsiTheme="minorEastAsia" w:cs="Arial" w:hint="eastAsia"/>
          <w:bCs/>
          <w:color w:val="0D0D0D" w:themeColor="text1" w:themeTint="F2"/>
          <w:szCs w:val="21"/>
        </w:rPr>
        <w:t>行为</w:t>
      </w:r>
    </w:p>
    <w:p w14:paraId="3A92A665"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s="Arial" w:hint="eastAsia"/>
          <w:bCs/>
          <w:color w:val="0D0D0D" w:themeColor="text1" w:themeTint="F2"/>
          <w:szCs w:val="21"/>
        </w:rPr>
        <w:t>收益评价日：指基金管理人计算本基金份额净值增长率与标的指数同期增长率差额之日</w:t>
      </w:r>
    </w:p>
    <w:p w14:paraId="27065506"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基金份额净值增长率：</w:t>
      </w:r>
      <w:proofErr w:type="gramStart"/>
      <w:r w:rsidRPr="00413E8A">
        <w:rPr>
          <w:rFonts w:asciiTheme="minorEastAsia" w:eastAsiaTheme="minorEastAsia" w:hAnsiTheme="minorEastAsia" w:cs="Arial" w:hint="eastAsia"/>
          <w:bCs/>
          <w:color w:val="0D0D0D" w:themeColor="text1" w:themeTint="F2"/>
          <w:szCs w:val="21"/>
        </w:rPr>
        <w:t>指收益评价日</w:t>
      </w:r>
      <w:proofErr w:type="gramEnd"/>
      <w:r w:rsidRPr="00413E8A">
        <w:rPr>
          <w:rFonts w:asciiTheme="minorEastAsia" w:eastAsiaTheme="minorEastAsia" w:hAnsiTheme="minorEastAsia" w:cs="Arial" w:hint="eastAsia"/>
          <w:bCs/>
          <w:color w:val="0D0D0D" w:themeColor="text1" w:themeTint="F2"/>
          <w:szCs w:val="21"/>
        </w:rPr>
        <w:t>基金份额净值与基金上市前一日基金份额净值之比减去1乘以100%（期间发生基金份额折算、拆分或合并，则以基金份额折算日、经拆分或合并调整后的基金份额折算日为初始日重新计算）</w:t>
      </w:r>
    </w:p>
    <w:p w14:paraId="38F882F9"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标的指数同期增长率：</w:t>
      </w:r>
      <w:proofErr w:type="gramStart"/>
      <w:r w:rsidRPr="00413E8A">
        <w:rPr>
          <w:rFonts w:asciiTheme="minorEastAsia" w:eastAsiaTheme="minorEastAsia" w:hAnsiTheme="minorEastAsia" w:cs="Arial" w:hint="eastAsia"/>
          <w:bCs/>
          <w:color w:val="0D0D0D" w:themeColor="text1" w:themeTint="F2"/>
          <w:szCs w:val="21"/>
        </w:rPr>
        <w:t>指收益</w:t>
      </w:r>
      <w:proofErr w:type="gramEnd"/>
      <w:r w:rsidRPr="00413E8A">
        <w:rPr>
          <w:rFonts w:asciiTheme="minorEastAsia" w:eastAsiaTheme="minorEastAsia" w:hAnsiTheme="minorEastAsia" w:cs="Arial" w:hint="eastAsia"/>
          <w:bCs/>
          <w:color w:val="0D0D0D" w:themeColor="text1" w:themeTint="F2"/>
          <w:szCs w:val="21"/>
        </w:rPr>
        <w:t>评价日标的指数收盘价与基金上市前一日标的指数收盘价之比减去</w:t>
      </w:r>
      <w:r w:rsidRPr="00413E8A">
        <w:rPr>
          <w:rFonts w:asciiTheme="minorEastAsia" w:eastAsiaTheme="minorEastAsia" w:hAnsiTheme="minorEastAsia" w:cs="Arial"/>
          <w:bCs/>
          <w:color w:val="0D0D0D" w:themeColor="text1" w:themeTint="F2"/>
          <w:szCs w:val="21"/>
        </w:rPr>
        <w:t>1</w:t>
      </w:r>
      <w:r w:rsidRPr="00413E8A">
        <w:rPr>
          <w:rFonts w:asciiTheme="minorEastAsia" w:eastAsiaTheme="minorEastAsia" w:hAnsiTheme="minorEastAsia" w:cs="Arial" w:hint="eastAsia"/>
          <w:bCs/>
          <w:color w:val="0D0D0D" w:themeColor="text1" w:themeTint="F2"/>
          <w:szCs w:val="21"/>
        </w:rPr>
        <w:t>乘以</w:t>
      </w:r>
      <w:r w:rsidRPr="00413E8A">
        <w:rPr>
          <w:rFonts w:asciiTheme="minorEastAsia" w:eastAsiaTheme="minorEastAsia" w:hAnsiTheme="minorEastAsia" w:cs="Arial"/>
          <w:bCs/>
          <w:color w:val="0D0D0D" w:themeColor="text1" w:themeTint="F2"/>
          <w:szCs w:val="21"/>
        </w:rPr>
        <w:t>100%</w:t>
      </w:r>
      <w:r w:rsidRPr="00413E8A">
        <w:rPr>
          <w:rFonts w:asciiTheme="minorEastAsia" w:eastAsiaTheme="minorEastAsia" w:hAnsiTheme="minorEastAsia" w:cs="Arial" w:hint="eastAsia"/>
          <w:bCs/>
          <w:color w:val="0D0D0D" w:themeColor="text1" w:themeTint="F2"/>
          <w:szCs w:val="21"/>
        </w:rPr>
        <w:t>（期间发生基金份额折算、拆分或合并，则以基金份额折算日、经拆分或合并调整后的基金份额折算日为初始日重新计算）</w:t>
      </w:r>
    </w:p>
    <w:p w14:paraId="30C56259" w14:textId="77777777"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基金资产总值：指基金拥有的各类有价证券、银行存款本息、基金应收申购款及其他资产的价值总和</w:t>
      </w:r>
    </w:p>
    <w:p w14:paraId="1F5ACCA5" w14:textId="5EC8FA00"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基金资产净值：指基金资产总值减去基金负债后的价值</w:t>
      </w:r>
    </w:p>
    <w:p w14:paraId="7969A763" w14:textId="2BD62CF9"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基金份额净值：指计算日基金资产净值除以计算日基金份额总数</w:t>
      </w:r>
    </w:p>
    <w:p w14:paraId="65476BD0" w14:textId="4B93EA65"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基金资产估值：指计算评估基金资产和负债的价值，以确定基金资产净值和基金份额净值的过程</w:t>
      </w:r>
    </w:p>
    <w:p w14:paraId="7FFFE54C" w14:textId="16F4D180" w:rsidR="00CE3C02" w:rsidRPr="00413E8A" w:rsidRDefault="006D5824"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935335">
        <w:rPr>
          <w:rFonts w:asciiTheme="minorEastAsia" w:hAnsiTheme="minorEastAsia" w:hint="eastAsia"/>
          <w:color w:val="0D0D0D" w:themeColor="text1" w:themeTint="F2"/>
        </w:rPr>
        <w:t>指定媒介：指中国证监会指定的用以进行信息披露的全国性报刊及指定互联网网站（包括基金管理人网站、基金托管人网站、中国证监会基金电子披露网站）等媒介</w:t>
      </w:r>
    </w:p>
    <w:p w14:paraId="170C938A" w14:textId="6CB8053B"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bookmarkStart w:id="65" w:name="_Toc6683"/>
      <w:bookmarkStart w:id="66" w:name="_Toc18631"/>
      <w:bookmarkStart w:id="67" w:name="_Toc6149"/>
      <w:bookmarkStart w:id="68" w:name="_Toc20627"/>
      <w:bookmarkStart w:id="69" w:name="_Toc545"/>
      <w:bookmarkStart w:id="70" w:name="_Toc13288"/>
      <w:bookmarkStart w:id="71" w:name="_Toc20318"/>
      <w:bookmarkStart w:id="72" w:name="_Toc24571"/>
      <w:bookmarkStart w:id="73" w:name="_Toc5246"/>
      <w:bookmarkStart w:id="74" w:name="_Toc733"/>
      <w:bookmarkStart w:id="75" w:name="_Toc22708"/>
      <w:bookmarkStart w:id="76" w:name="_Toc233456272"/>
      <w:bookmarkStart w:id="77" w:name="_Toc258829400"/>
      <w:r w:rsidRPr="00413E8A">
        <w:rPr>
          <w:rFonts w:asciiTheme="minorEastAsia" w:eastAsiaTheme="minorEastAsia" w:hAnsiTheme="minorEastAsia" w:cs="Arial" w:hint="eastAsia"/>
          <w:bCs/>
          <w:color w:val="0D0D0D" w:themeColor="text1" w:themeTint="F2"/>
          <w:szCs w:val="21"/>
        </w:rPr>
        <w:t>交易型开放式指数证券投资基金</w:t>
      </w:r>
      <w:r w:rsidRPr="00413E8A">
        <w:rPr>
          <w:rFonts w:asciiTheme="minorEastAsia" w:hAnsiTheme="minorEastAsia" w:hint="eastAsia"/>
          <w:color w:val="0D0D0D" w:themeColor="text1" w:themeTint="F2"/>
        </w:rPr>
        <w:t>：指</w:t>
      </w:r>
      <w:r w:rsidRPr="00413E8A">
        <w:rPr>
          <w:rFonts w:asciiTheme="minorEastAsia" w:eastAsiaTheme="minorEastAsia" w:hAnsiTheme="minorEastAsia" w:cs="Arial" w:hint="eastAsia"/>
          <w:bCs/>
          <w:color w:val="0D0D0D" w:themeColor="text1" w:themeTint="F2"/>
          <w:szCs w:val="21"/>
        </w:rPr>
        <w:t>《上海证券交易所交易型开放式指数基金业务实施细则》定义</w:t>
      </w:r>
      <w:r w:rsidRPr="00413E8A">
        <w:rPr>
          <w:rFonts w:asciiTheme="minorEastAsia" w:hAnsiTheme="minorEastAsia" w:hint="eastAsia"/>
          <w:color w:val="0D0D0D" w:themeColor="text1" w:themeTint="F2"/>
        </w:rPr>
        <w:t>的</w:t>
      </w:r>
      <w:r w:rsidRPr="00413E8A">
        <w:rPr>
          <w:rFonts w:asciiTheme="minorEastAsia" w:eastAsiaTheme="minorEastAsia" w:hAnsiTheme="minorEastAsia" w:cs="Arial" w:hint="eastAsia"/>
          <w:bCs/>
          <w:color w:val="0D0D0D" w:themeColor="text1" w:themeTint="F2"/>
          <w:szCs w:val="21"/>
        </w:rPr>
        <w:t>“交易型开放式指数</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”，简称“ETF”</w:t>
      </w:r>
      <w:r w:rsidRPr="00413E8A">
        <w:rPr>
          <w:rFonts w:asciiTheme="minorEastAsia" w:eastAsiaTheme="minorEastAsia" w:hAnsiTheme="minorEastAsia" w:cs="Arial"/>
          <w:bCs/>
          <w:color w:val="0D0D0D" w:themeColor="text1" w:themeTint="F2"/>
          <w:szCs w:val="21"/>
        </w:rPr>
        <w:t xml:space="preserve"> </w:t>
      </w:r>
    </w:p>
    <w:p w14:paraId="5884E395" w14:textId="6AAD89D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联接</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cs="Arial" w:hint="eastAsia"/>
          <w:bCs/>
          <w:color w:val="0D0D0D" w:themeColor="text1" w:themeTint="F2"/>
          <w:szCs w:val="21"/>
        </w:rPr>
        <w:t>：指将绝大部分基金财产投资于博时沪深300交易型开放式指数证券投资基金（目标</w:t>
      </w:r>
      <w:r w:rsidRPr="00413E8A">
        <w:rPr>
          <w:rFonts w:asciiTheme="minorEastAsia" w:eastAsiaTheme="minorEastAsia" w:hAnsiTheme="minorEastAsia" w:cs="Arial"/>
          <w:bCs/>
          <w:color w:val="0D0D0D" w:themeColor="text1" w:themeTint="F2"/>
          <w:szCs w:val="21"/>
        </w:rPr>
        <w:t>ETF</w:t>
      </w:r>
      <w:r w:rsidRPr="00413E8A">
        <w:rPr>
          <w:rFonts w:asciiTheme="minorEastAsia" w:eastAsiaTheme="minorEastAsia" w:hAnsiTheme="minorEastAsia" w:cs="Arial" w:hint="eastAsia"/>
          <w:bCs/>
          <w:color w:val="0D0D0D" w:themeColor="text1" w:themeTint="F2"/>
          <w:szCs w:val="21"/>
        </w:rPr>
        <w:t>），紧密跟踪标的指数表现，追求跟踪偏离度和跟踪误差最小化，获得与指数收益相似的回报，采用开放式运作方式的基金</w:t>
      </w:r>
    </w:p>
    <w:p w14:paraId="7D1BABC8" w14:textId="77777777" w:rsidR="00CE3C02" w:rsidRPr="00413E8A" w:rsidRDefault="00343CC7" w:rsidP="000058BA">
      <w:pPr>
        <w:numPr>
          <w:ilvl w:val="0"/>
          <w:numId w:val="2"/>
        </w:numPr>
        <w:snapToGrid w:val="0"/>
        <w:spacing w:line="360" w:lineRule="auto"/>
        <w:ind w:left="0" w:firstLineChars="200" w:firstLine="420"/>
        <w:rPr>
          <w:rFonts w:asciiTheme="minorEastAsia" w:eastAsiaTheme="minorEastAsia" w:hAnsiTheme="minorEastAsia" w:cs="Arial"/>
          <w:bCs/>
          <w:color w:val="0D0D0D" w:themeColor="text1" w:themeTint="F2"/>
          <w:szCs w:val="21"/>
        </w:rPr>
      </w:pPr>
      <w:r w:rsidRPr="00413E8A">
        <w:rPr>
          <w:rFonts w:asciiTheme="minorEastAsia" w:eastAsiaTheme="minorEastAsia" w:hAnsiTheme="minorEastAsia" w:cs="Arial" w:hint="eastAsia"/>
          <w:bCs/>
          <w:color w:val="0D0D0D" w:themeColor="text1" w:themeTint="F2"/>
          <w:szCs w:val="21"/>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w:t>
      </w:r>
      <w:r w:rsidRPr="00413E8A">
        <w:rPr>
          <w:rFonts w:asciiTheme="minorEastAsia" w:eastAsiaTheme="minorEastAsia" w:hAnsiTheme="minorEastAsia" w:cs="Arial" w:hint="eastAsia"/>
          <w:bCs/>
          <w:color w:val="0D0D0D" w:themeColor="text1" w:themeTint="F2"/>
          <w:szCs w:val="21"/>
        </w:rPr>
        <w:lastRenderedPageBreak/>
        <w:t>场交易互联互通机制包括沪港股票市场交易互联互通机制（以下简称沪港通）和深港股票市场交易互联互通机制（以下简称深港通）</w:t>
      </w:r>
    </w:p>
    <w:p w14:paraId="299A2400" w14:textId="1E8DDC0B"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eastAsiaTheme="minorEastAsia" w:hAnsiTheme="minorEastAsia" w:cs="Arial" w:hint="eastAsia"/>
          <w:bCs/>
          <w:color w:val="0D0D0D" w:themeColor="text1" w:themeTint="F2"/>
          <w:szCs w:val="21"/>
        </w:rPr>
        <w:t>港股通：指内地投资者委托内地证券公司，经由上海证券交易所、深圳证券交易所或经中国证监会认可的机构设立的证券交易</w:t>
      </w:r>
      <w:r w:rsidRPr="00413E8A">
        <w:rPr>
          <w:rFonts w:asciiTheme="minorEastAsia" w:hAnsiTheme="minorEastAsia" w:hint="eastAsia"/>
          <w:color w:val="0D0D0D" w:themeColor="text1" w:themeTint="F2"/>
        </w:rPr>
        <w:t>服务</w:t>
      </w:r>
      <w:r w:rsidRPr="00413E8A">
        <w:rPr>
          <w:rFonts w:asciiTheme="minorEastAsia" w:eastAsiaTheme="minorEastAsia" w:hAnsiTheme="minorEastAsia" w:cs="Arial" w:hint="eastAsia"/>
          <w:bCs/>
          <w:color w:val="0D0D0D" w:themeColor="text1" w:themeTint="F2"/>
          <w:szCs w:val="21"/>
        </w:rPr>
        <w:t>公司，向香港联合交易所有限公司进行申报，买卖沪港通、深港</w:t>
      </w:r>
      <w:proofErr w:type="gramStart"/>
      <w:r w:rsidRPr="00413E8A">
        <w:rPr>
          <w:rFonts w:asciiTheme="minorEastAsia" w:eastAsiaTheme="minorEastAsia" w:hAnsiTheme="minorEastAsia" w:cs="Arial" w:hint="eastAsia"/>
          <w:bCs/>
          <w:color w:val="0D0D0D" w:themeColor="text1" w:themeTint="F2"/>
          <w:szCs w:val="21"/>
        </w:rPr>
        <w:t>通规定</w:t>
      </w:r>
      <w:proofErr w:type="gramEnd"/>
      <w:r w:rsidRPr="00413E8A">
        <w:rPr>
          <w:rFonts w:asciiTheme="minorEastAsia" w:eastAsiaTheme="minorEastAsia" w:hAnsiTheme="minorEastAsia" w:cs="Arial" w:hint="eastAsia"/>
          <w:bCs/>
          <w:color w:val="0D0D0D" w:themeColor="text1" w:themeTint="F2"/>
          <w:szCs w:val="21"/>
        </w:rPr>
        <w:t>范围内的香港联合交易所上市的股票</w:t>
      </w:r>
    </w:p>
    <w:p w14:paraId="07B8BDA4" w14:textId="6E251B72" w:rsidR="00CE3C02"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流动性受限资产：指由于法律法规、监管、合同或操作障碍等原因无法以合理价格予以变现的资产，包括但不限于到期日在</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个交易日以上的逆回购与银行定期存款（</w:t>
      </w:r>
      <w:proofErr w:type="gramStart"/>
      <w:r w:rsidRPr="00413E8A">
        <w:rPr>
          <w:rFonts w:asciiTheme="minorEastAsia" w:hAnsiTheme="minorEastAsia" w:hint="eastAsia"/>
          <w:color w:val="0D0D0D" w:themeColor="text1" w:themeTint="F2"/>
        </w:rPr>
        <w:t>含协议</w:t>
      </w:r>
      <w:proofErr w:type="gramEnd"/>
      <w:r w:rsidRPr="00413E8A">
        <w:rPr>
          <w:rFonts w:asciiTheme="minorEastAsia" w:hAnsiTheme="minorEastAsia" w:hint="eastAsia"/>
          <w:color w:val="0D0D0D" w:themeColor="text1" w:themeTint="F2"/>
        </w:rPr>
        <w:t>约定有条件提前支取的银行存款）、停牌股票、流通受限的新股及非公开发行股票、资产支持证券、因发行人债务违约无法进行转让或交易的债券等</w:t>
      </w:r>
    </w:p>
    <w:p w14:paraId="3AB05214" w14:textId="167518C1" w:rsidR="004E01B7" w:rsidRPr="004E01B7" w:rsidRDefault="004E01B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397C2C">
        <w:rPr>
          <w:rFonts w:asciiTheme="minorEastAsia" w:hAnsiTheme="minorEastAsia"/>
          <w:color w:val="0D0D0D" w:themeColor="text1" w:themeTint="F2"/>
        </w:rPr>
        <w:t>转融通证券出借</w:t>
      </w:r>
      <w:r>
        <w:rPr>
          <w:rFonts w:asciiTheme="minorEastAsia" w:hAnsiTheme="minorEastAsia" w:hint="eastAsia"/>
          <w:color w:val="0D0D0D" w:themeColor="text1" w:themeTint="F2"/>
        </w:rPr>
        <w:t>业务：</w:t>
      </w:r>
      <w:r w:rsidRPr="00397C2C">
        <w:rPr>
          <w:rFonts w:asciiTheme="minorEastAsia" w:hAnsiTheme="minorEastAsia" w:hint="eastAsia"/>
          <w:color w:val="0D0D0D" w:themeColor="text1" w:themeTint="F2"/>
        </w:rPr>
        <w:t>指基金以一定的费率通过证券交易所综合业务平台向中国证券金融股份有限公司（以下简称证券金融公司）出借证券，证券金融公司到期归还所借证券及相应权益补偿并支付费用的业务</w:t>
      </w:r>
    </w:p>
    <w:p w14:paraId="554FE749" w14:textId="4C172BC5" w:rsidR="00CE3C02" w:rsidRPr="00397C2C"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397C2C">
        <w:rPr>
          <w:rFonts w:asciiTheme="minorEastAsia" w:hAnsiTheme="minorEastAsia" w:hint="eastAsia"/>
          <w:color w:val="0D0D0D" w:themeColor="text1" w:themeTint="F2"/>
        </w:rPr>
        <w:t>特定机构投资者：指根据上海证券交易所颁布的《特定机构投资者参与交易型开放式指数基金申购赎回业务指引》所定义机构投资者</w:t>
      </w:r>
    </w:p>
    <w:p w14:paraId="7568C9E3" w14:textId="77777777" w:rsidR="00CE3C02" w:rsidRPr="00397C2C"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397C2C">
        <w:rPr>
          <w:rFonts w:asciiTheme="minorEastAsia" w:hAnsiTheme="minorEastAsia" w:hint="eastAsia"/>
          <w:color w:val="0D0D0D" w:themeColor="text1" w:themeTint="F2"/>
        </w:rPr>
        <w:t>中国：指中华人民共和国，就本基金合同而言，不包括香港特别行政区、澳门特别行政区和台湾地区</w:t>
      </w:r>
    </w:p>
    <w:p w14:paraId="5015F8A8" w14:textId="2FF700A8" w:rsidR="00CE3C02" w:rsidRPr="00413E8A" w:rsidRDefault="00343CC7" w:rsidP="000058BA">
      <w:pPr>
        <w:numPr>
          <w:ilvl w:val="0"/>
          <w:numId w:val="2"/>
        </w:numPr>
        <w:snapToGrid w:val="0"/>
        <w:spacing w:line="360" w:lineRule="auto"/>
        <w:ind w:left="0"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不可抗力：指本基金合同当事人不能预见、不能避免且不能克服的客观事件</w:t>
      </w:r>
    </w:p>
    <w:p w14:paraId="75F13426" w14:textId="2F6AD9B7" w:rsidR="00CE3C02" w:rsidRPr="00413E8A" w:rsidRDefault="00CE3C02">
      <w:pPr>
        <w:pStyle w:val="af1"/>
        <w:tabs>
          <w:tab w:val="left" w:pos="851"/>
        </w:tabs>
        <w:adjustRightInd w:val="0"/>
        <w:snapToGrid w:val="0"/>
        <w:spacing w:line="360" w:lineRule="auto"/>
        <w:ind w:left="900" w:firstLineChars="0" w:firstLine="0"/>
        <w:rPr>
          <w:rFonts w:asciiTheme="minorEastAsia" w:eastAsiaTheme="minorEastAsia" w:hAnsiTheme="minorEastAsia" w:cs="Arial"/>
          <w:color w:val="0D0D0D" w:themeColor="text1" w:themeTint="F2"/>
          <w:szCs w:val="21"/>
        </w:rPr>
      </w:pPr>
    </w:p>
    <w:p w14:paraId="127CC749" w14:textId="77777777" w:rsidR="00CE3C02" w:rsidRPr="00413E8A" w:rsidRDefault="00CE3C02">
      <w:pPr>
        <w:pStyle w:val="1"/>
        <w:sectPr w:rsidR="00CE3C02" w:rsidRPr="00413E8A">
          <w:footerReference w:type="default" r:id="rId18"/>
          <w:pgSz w:w="11906" w:h="16838"/>
          <w:pgMar w:top="1440" w:right="1800" w:bottom="1440" w:left="1800" w:header="851" w:footer="992" w:gutter="0"/>
          <w:pgNumType w:start="1"/>
          <w:cols w:space="425"/>
          <w:docGrid w:type="lines" w:linePitch="312"/>
        </w:sectPr>
      </w:pPr>
      <w:bookmarkStart w:id="78" w:name="_Toc90742389"/>
      <w:bookmarkStart w:id="79" w:name="_Toc90742320"/>
      <w:bookmarkStart w:id="80" w:name="_Toc90742687"/>
    </w:p>
    <w:p w14:paraId="57F5FC55" w14:textId="312F16AD" w:rsidR="00CE3C02" w:rsidRPr="00413E8A" w:rsidRDefault="00343CC7">
      <w:pPr>
        <w:pStyle w:val="1"/>
      </w:pPr>
      <w:bookmarkStart w:id="81" w:name="CLAUSE_947a99ec03914ad29283f168953a9d59"/>
      <w:bookmarkEnd w:id="58"/>
      <w:r w:rsidRPr="00413E8A">
        <w:lastRenderedPageBreak/>
        <w:t xml:space="preserve"> </w:t>
      </w:r>
      <w:bookmarkStart w:id="82" w:name="CTS_947a99ec03914ad29283f168953a9d59"/>
      <w:bookmarkStart w:id="83" w:name="_Toc7015327"/>
      <w:bookmarkEnd w:id="82"/>
      <w:r w:rsidRPr="00413E8A">
        <w:rPr>
          <w:rFonts w:hint="eastAsia"/>
        </w:rPr>
        <w:t>第三部分</w:t>
      </w:r>
      <w:r w:rsidRPr="00413E8A">
        <w:t xml:space="preserve"> </w:t>
      </w:r>
      <w:r w:rsidRPr="00413E8A">
        <w:rPr>
          <w:rFonts w:hint="eastAsia"/>
        </w:rPr>
        <w:t>基金的基本情况</w:t>
      </w:r>
      <w:bookmarkStart w:id="84" w:name="_Toc79392573"/>
      <w:bookmarkEnd w:id="65"/>
      <w:bookmarkEnd w:id="66"/>
      <w:bookmarkEnd w:id="67"/>
      <w:bookmarkEnd w:id="68"/>
      <w:bookmarkEnd w:id="69"/>
      <w:bookmarkEnd w:id="70"/>
      <w:bookmarkEnd w:id="71"/>
      <w:bookmarkEnd w:id="72"/>
      <w:bookmarkEnd w:id="73"/>
      <w:bookmarkEnd w:id="74"/>
      <w:bookmarkEnd w:id="75"/>
      <w:bookmarkEnd w:id="78"/>
      <w:bookmarkEnd w:id="79"/>
      <w:bookmarkEnd w:id="80"/>
      <w:bookmarkEnd w:id="83"/>
    </w:p>
    <w:p w14:paraId="12DE274B" w14:textId="77777777" w:rsidR="00CE3C02" w:rsidRPr="00413E8A" w:rsidRDefault="00CE3C02">
      <w:pPr>
        <w:spacing w:line="360" w:lineRule="auto"/>
        <w:ind w:firstLine="540"/>
        <w:rPr>
          <w:rFonts w:asciiTheme="minorEastAsia" w:hAnsiTheme="minorEastAsia"/>
          <w:sz w:val="24"/>
        </w:rPr>
      </w:pPr>
      <w:bookmarkStart w:id="85" w:name="_Hlt88031774"/>
      <w:bookmarkStart w:id="86" w:name="_Hlt88031741"/>
      <w:bookmarkEnd w:id="85"/>
    </w:p>
    <w:bookmarkEnd w:id="86"/>
    <w:p w14:paraId="6F9616A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一、基金名称</w:t>
      </w:r>
      <w:bookmarkEnd w:id="84"/>
    </w:p>
    <w:p w14:paraId="6BEEE2AC" w14:textId="7685B27A"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cs="Arial"/>
          <w:color w:val="0D0D0D" w:themeColor="text1" w:themeTint="F2"/>
          <w:szCs w:val="21"/>
        </w:rPr>
        <w:t>博时沪深300交易型开放式指数</w:t>
      </w:r>
      <w:r w:rsidRPr="00413E8A">
        <w:rPr>
          <w:rFonts w:asciiTheme="minorEastAsia" w:hAnsiTheme="minorEastAsia" w:hint="eastAsia"/>
          <w:color w:val="0D0D0D" w:themeColor="text1" w:themeTint="F2"/>
        </w:rPr>
        <w:t>证券投资基金</w:t>
      </w:r>
    </w:p>
    <w:p w14:paraId="467AC5B6" w14:textId="77777777" w:rsidR="00CE3C02" w:rsidRPr="00413E8A" w:rsidRDefault="00CE3C02">
      <w:pPr>
        <w:spacing w:line="360" w:lineRule="auto"/>
        <w:ind w:firstLineChars="200" w:firstLine="480"/>
        <w:rPr>
          <w:rFonts w:asciiTheme="minorEastAsia" w:hAnsiTheme="minorEastAsia"/>
          <w:sz w:val="24"/>
        </w:rPr>
      </w:pPr>
      <w:bookmarkStart w:id="87" w:name="_Toc79392574"/>
    </w:p>
    <w:p w14:paraId="6EFFC03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二、基金的类别</w:t>
      </w:r>
      <w:bookmarkEnd w:id="87"/>
    </w:p>
    <w:p w14:paraId="647EDE4B" w14:textId="641651A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股票型</w:t>
      </w:r>
    </w:p>
    <w:p w14:paraId="7222C014" w14:textId="77777777" w:rsidR="00CE3C02" w:rsidRPr="00413E8A" w:rsidRDefault="00CE3C02">
      <w:pPr>
        <w:spacing w:line="360" w:lineRule="auto"/>
        <w:ind w:leftChars="257" w:left="796" w:hanging="256"/>
        <w:rPr>
          <w:rFonts w:asciiTheme="minorEastAsia" w:hAnsiTheme="minorEastAsia"/>
          <w:sz w:val="24"/>
        </w:rPr>
      </w:pPr>
      <w:bookmarkStart w:id="88" w:name="_Toc79392575"/>
    </w:p>
    <w:p w14:paraId="3A2FC17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三、基金的运作方式</w:t>
      </w:r>
    </w:p>
    <w:p w14:paraId="551ECCEC" w14:textId="00F1922E"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cs="Arial"/>
          <w:color w:val="0D0D0D" w:themeColor="text1" w:themeTint="F2"/>
          <w:szCs w:val="21"/>
        </w:rPr>
        <w:t>交易型</w:t>
      </w:r>
      <w:r w:rsidRPr="00413E8A">
        <w:rPr>
          <w:rFonts w:asciiTheme="minorEastAsia" w:hAnsiTheme="minorEastAsia" w:hint="eastAsia"/>
          <w:color w:val="0D0D0D" w:themeColor="text1" w:themeTint="F2"/>
        </w:rPr>
        <w:t>开放式</w:t>
      </w:r>
    </w:p>
    <w:p w14:paraId="19A864E2" w14:textId="77777777" w:rsidR="00CE3C02" w:rsidRPr="00413E8A" w:rsidRDefault="00CE3C02">
      <w:pPr>
        <w:spacing w:line="360" w:lineRule="auto"/>
        <w:ind w:leftChars="257" w:left="796" w:hanging="256"/>
        <w:rPr>
          <w:rFonts w:asciiTheme="minorEastAsia" w:hAnsiTheme="minorEastAsia"/>
          <w:sz w:val="24"/>
        </w:rPr>
      </w:pPr>
    </w:p>
    <w:p w14:paraId="6C33023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四、基金的投资目标</w:t>
      </w:r>
      <w:bookmarkEnd w:id="88"/>
    </w:p>
    <w:p w14:paraId="7BE83F08"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r w:rsidRPr="00413E8A">
        <w:rPr>
          <w:rFonts w:asciiTheme="minorEastAsia" w:eastAsiaTheme="minorEastAsia" w:hAnsiTheme="minorEastAsia" w:cs="Arial"/>
          <w:color w:val="0D0D0D" w:themeColor="text1" w:themeTint="F2"/>
          <w:szCs w:val="21"/>
        </w:rPr>
        <w:t>紧密跟踪标的指数，追求跟踪偏离度和跟踪误差的最小化</w:t>
      </w:r>
      <w:r w:rsidRPr="00413E8A">
        <w:rPr>
          <w:rFonts w:asciiTheme="minorEastAsia" w:eastAsiaTheme="minorEastAsia" w:hAnsiTheme="minorEastAsia" w:cs="Arial" w:hint="eastAsia"/>
          <w:color w:val="0D0D0D" w:themeColor="text1" w:themeTint="F2"/>
          <w:szCs w:val="21"/>
        </w:rPr>
        <w:t>。</w:t>
      </w:r>
    </w:p>
    <w:p w14:paraId="17C71450" w14:textId="77777777" w:rsidR="00CE3C02" w:rsidRPr="00413E8A" w:rsidRDefault="00CE3C02" w:rsidP="0095669C">
      <w:pPr>
        <w:adjustRightInd w:val="0"/>
        <w:snapToGrid w:val="0"/>
        <w:spacing w:line="360" w:lineRule="auto"/>
        <w:ind w:firstLineChars="200" w:firstLine="420"/>
        <w:rPr>
          <w:rFonts w:asciiTheme="minorEastAsia" w:hAnsiTheme="minorEastAsia"/>
          <w:color w:val="0D0D0D" w:themeColor="text1" w:themeTint="F2"/>
        </w:rPr>
      </w:pPr>
    </w:p>
    <w:p w14:paraId="4B630506" w14:textId="7777777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bookmarkStart w:id="89" w:name="_Toc79392576"/>
      <w:r w:rsidRPr="00413E8A">
        <w:rPr>
          <w:rFonts w:asciiTheme="minorEastAsia" w:hAnsiTheme="minorEastAsia" w:hint="eastAsia"/>
          <w:color w:val="0D0D0D" w:themeColor="text1" w:themeTint="F2"/>
        </w:rPr>
        <w:t>五、基金</w:t>
      </w:r>
      <w:r w:rsidRPr="00413E8A">
        <w:rPr>
          <w:rFonts w:asciiTheme="minorEastAsia" w:eastAsiaTheme="minorEastAsia" w:hAnsiTheme="minorEastAsia" w:cs="Arial" w:hint="eastAsia"/>
          <w:color w:val="0D0D0D" w:themeColor="text1" w:themeTint="F2"/>
          <w:szCs w:val="21"/>
        </w:rPr>
        <w:t>标</w:t>
      </w:r>
      <w:r w:rsidRPr="00413E8A">
        <w:rPr>
          <w:rFonts w:asciiTheme="minorEastAsia" w:eastAsiaTheme="minorEastAsia" w:hAnsiTheme="minorEastAsia" w:hint="eastAsia"/>
          <w:color w:val="0D0D0D" w:themeColor="text1" w:themeTint="F2"/>
        </w:rPr>
        <w:t>的</w:t>
      </w:r>
      <w:r w:rsidRPr="00413E8A">
        <w:rPr>
          <w:rFonts w:asciiTheme="minorEastAsia" w:eastAsiaTheme="minorEastAsia" w:hAnsiTheme="minorEastAsia" w:cs="Arial" w:hint="eastAsia"/>
          <w:color w:val="0D0D0D" w:themeColor="text1" w:themeTint="F2"/>
          <w:szCs w:val="21"/>
        </w:rPr>
        <w:t>指数</w:t>
      </w:r>
    </w:p>
    <w:p w14:paraId="30C4875B" w14:textId="77777777" w:rsidR="00CE3C02" w:rsidRPr="00413E8A" w:rsidRDefault="00343CC7">
      <w:pPr>
        <w:adjustRightInd w:val="0"/>
        <w:snapToGrid w:val="0"/>
        <w:spacing w:line="360" w:lineRule="auto"/>
        <w:ind w:firstLineChars="176" w:firstLine="370"/>
        <w:rPr>
          <w:rFonts w:asciiTheme="minorEastAsia" w:eastAsiaTheme="minorEastAsia" w:hAnsiTheme="minorEastAsia" w:cs="Arial"/>
          <w:color w:val="0D0D0D" w:themeColor="text1" w:themeTint="F2"/>
          <w:kern w:val="0"/>
          <w:szCs w:val="21"/>
        </w:rPr>
      </w:pPr>
      <w:r w:rsidRPr="00413E8A">
        <w:rPr>
          <w:rFonts w:asciiTheme="minorEastAsia" w:eastAsiaTheme="minorEastAsia" w:hAnsiTheme="minorEastAsia" w:cs="Arial" w:hint="eastAsia"/>
          <w:color w:val="0D0D0D" w:themeColor="text1" w:themeTint="F2"/>
          <w:kern w:val="0"/>
          <w:szCs w:val="21"/>
        </w:rPr>
        <w:t>沪深300指数</w:t>
      </w:r>
    </w:p>
    <w:p w14:paraId="7E896F2B" w14:textId="77777777" w:rsidR="00CE3C02" w:rsidRPr="00413E8A" w:rsidRDefault="00CE3C02">
      <w:pPr>
        <w:snapToGrid w:val="0"/>
        <w:spacing w:line="360" w:lineRule="auto"/>
        <w:ind w:firstLineChars="200" w:firstLine="420"/>
        <w:rPr>
          <w:rFonts w:asciiTheme="minorEastAsia" w:eastAsiaTheme="minorEastAsia" w:hAnsiTheme="minorEastAsia"/>
        </w:rPr>
      </w:pPr>
      <w:bookmarkStart w:id="90" w:name="_Toc79392577"/>
    </w:p>
    <w:p w14:paraId="797ABEE7"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hint="eastAsia"/>
        </w:rPr>
        <w:t>六、基金</w:t>
      </w:r>
      <w:r w:rsidRPr="00413E8A">
        <w:rPr>
          <w:rFonts w:asciiTheme="minorEastAsia" w:hAnsiTheme="minorEastAsia" w:hint="eastAsia"/>
        </w:rPr>
        <w:t>的最低募集份额总额</w:t>
      </w:r>
      <w:bookmarkEnd w:id="89"/>
    </w:p>
    <w:p w14:paraId="74FA8E8A" w14:textId="4E81ABB4"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本基金的最低募集份额总额为</w:t>
      </w:r>
      <w:r w:rsidRPr="00413E8A">
        <w:rPr>
          <w:rFonts w:asciiTheme="minorEastAsia" w:eastAsiaTheme="minorEastAsia" w:hAnsiTheme="minorEastAsia" w:hint="eastAsia"/>
          <w:szCs w:val="21"/>
        </w:rPr>
        <w:t>2</w:t>
      </w:r>
      <w:r w:rsidRPr="00413E8A">
        <w:rPr>
          <w:rFonts w:asciiTheme="minorEastAsia" w:hAnsiTheme="minorEastAsia" w:hint="eastAsia"/>
        </w:rPr>
        <w:t>亿份。</w:t>
      </w:r>
    </w:p>
    <w:p w14:paraId="4B3B3041" w14:textId="77777777" w:rsidR="00CE3C02" w:rsidRPr="00413E8A" w:rsidRDefault="00CE3C02">
      <w:pPr>
        <w:spacing w:line="360" w:lineRule="auto"/>
        <w:ind w:firstLineChars="200" w:firstLine="480"/>
        <w:rPr>
          <w:rFonts w:asciiTheme="minorEastAsia" w:hAnsiTheme="minorEastAsia"/>
          <w:sz w:val="24"/>
        </w:rPr>
      </w:pPr>
    </w:p>
    <w:p w14:paraId="38B70BA6" w14:textId="77777777" w:rsidR="00CE3C02" w:rsidRPr="00413E8A" w:rsidRDefault="00343CC7" w:rsidP="0095669C">
      <w:pPr>
        <w:snapToGrid w:val="0"/>
        <w:spacing w:line="360" w:lineRule="auto"/>
        <w:ind w:firstLineChars="200" w:firstLine="420"/>
        <w:rPr>
          <w:rFonts w:asciiTheme="minorEastAsia" w:eastAsiaTheme="minorEastAsia" w:hAnsiTheme="minorEastAsia"/>
        </w:rPr>
      </w:pPr>
      <w:r w:rsidRPr="00413E8A">
        <w:rPr>
          <w:rFonts w:asciiTheme="minorEastAsia" w:hAnsiTheme="minorEastAsia" w:hint="eastAsia"/>
        </w:rPr>
        <w:t>七、基金</w:t>
      </w:r>
      <w:r w:rsidRPr="00413E8A">
        <w:rPr>
          <w:rFonts w:asciiTheme="minorEastAsia" w:eastAsiaTheme="minorEastAsia" w:hAnsiTheme="minorEastAsia" w:hint="eastAsia"/>
        </w:rPr>
        <w:t>份额</w:t>
      </w:r>
      <w:r w:rsidRPr="00413E8A">
        <w:rPr>
          <w:rFonts w:asciiTheme="minorEastAsia" w:eastAsiaTheme="minorEastAsia" w:hAnsiTheme="minorEastAsia" w:hint="eastAsia"/>
          <w:szCs w:val="21"/>
        </w:rPr>
        <w:t>发售</w:t>
      </w:r>
      <w:r w:rsidRPr="00413E8A">
        <w:rPr>
          <w:rFonts w:asciiTheme="minorEastAsia" w:eastAsiaTheme="minorEastAsia" w:hAnsiTheme="minorEastAsia" w:hint="eastAsia"/>
        </w:rPr>
        <w:t>面值和认购费用</w:t>
      </w:r>
    </w:p>
    <w:p w14:paraId="6146B792"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本</w:t>
      </w:r>
      <w:proofErr w:type="gramStart"/>
      <w:r w:rsidRPr="00413E8A">
        <w:rPr>
          <w:rFonts w:asciiTheme="minorEastAsia" w:eastAsiaTheme="minorEastAsia" w:hAnsiTheme="minorEastAsia" w:hint="eastAsia"/>
        </w:rPr>
        <w:t>基金基金</w:t>
      </w:r>
      <w:proofErr w:type="gramEnd"/>
      <w:r w:rsidRPr="00413E8A">
        <w:rPr>
          <w:rFonts w:asciiTheme="minorEastAsia" w:eastAsiaTheme="minorEastAsia" w:hAnsiTheme="minorEastAsia" w:hint="eastAsia"/>
        </w:rPr>
        <w:t>份额发售面值为人民币</w:t>
      </w:r>
      <w:r w:rsidRPr="00413E8A">
        <w:rPr>
          <w:rFonts w:asciiTheme="minorEastAsia" w:eastAsiaTheme="minorEastAsia" w:hAnsiTheme="minorEastAsia"/>
          <w:szCs w:val="21"/>
        </w:rPr>
        <w:t>1.00</w:t>
      </w:r>
      <w:r w:rsidRPr="00413E8A">
        <w:rPr>
          <w:rFonts w:asciiTheme="minorEastAsia" w:eastAsiaTheme="minorEastAsia" w:hAnsiTheme="minorEastAsia" w:hint="eastAsia"/>
        </w:rPr>
        <w:t>元。</w:t>
      </w:r>
    </w:p>
    <w:p w14:paraId="70FD34D4"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本基金具体认购费率按招募说明书的规定执行。</w:t>
      </w:r>
    </w:p>
    <w:p w14:paraId="3CE08C39" w14:textId="77777777" w:rsidR="00CE3C02" w:rsidRPr="00413E8A" w:rsidRDefault="00CE3C02">
      <w:pPr>
        <w:autoSpaceDE w:val="0"/>
        <w:autoSpaceDN w:val="0"/>
        <w:adjustRightInd w:val="0"/>
        <w:spacing w:line="360" w:lineRule="auto"/>
        <w:ind w:firstLineChars="200" w:firstLine="480"/>
        <w:jc w:val="left"/>
        <w:rPr>
          <w:rFonts w:asciiTheme="minorEastAsia" w:eastAsiaTheme="minorEastAsia" w:hAnsiTheme="minorEastAsia"/>
          <w:bCs/>
          <w:sz w:val="24"/>
        </w:rPr>
      </w:pPr>
    </w:p>
    <w:p w14:paraId="0D702D1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八</w:t>
      </w:r>
      <w:bookmarkStart w:id="91" w:name="_Toc79392578"/>
      <w:bookmarkEnd w:id="90"/>
      <w:r w:rsidRPr="00413E8A">
        <w:rPr>
          <w:rFonts w:asciiTheme="minorEastAsia" w:eastAsiaTheme="minorEastAsia" w:hAnsiTheme="minorEastAsia" w:hint="eastAsia"/>
          <w:color w:val="0D0D0D" w:themeColor="text1" w:themeTint="F2"/>
        </w:rPr>
        <w:t>、基金</w:t>
      </w:r>
      <w:r w:rsidRPr="00413E8A">
        <w:rPr>
          <w:rFonts w:asciiTheme="minorEastAsia" w:hAnsiTheme="minorEastAsia" w:hint="eastAsia"/>
          <w:color w:val="0D0D0D" w:themeColor="text1" w:themeTint="F2"/>
        </w:rPr>
        <w:t>存续期限</w:t>
      </w:r>
      <w:bookmarkEnd w:id="91"/>
    </w:p>
    <w:p w14:paraId="237DAE2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不定期</w:t>
      </w:r>
    </w:p>
    <w:p w14:paraId="278F0B3A" w14:textId="77777777" w:rsidR="00CE3C02" w:rsidRPr="00413E8A" w:rsidRDefault="00CE3C02" w:rsidP="0095669C">
      <w:pPr>
        <w:spacing w:line="360" w:lineRule="auto"/>
        <w:ind w:left="199" w:firstLine="425"/>
        <w:rPr>
          <w:rFonts w:asciiTheme="minorEastAsia" w:hAnsiTheme="minorEastAsia"/>
          <w:sz w:val="24"/>
        </w:rPr>
      </w:pPr>
    </w:p>
    <w:p w14:paraId="35AE699E" w14:textId="1589D102" w:rsidR="00CE3C02" w:rsidRPr="00413E8A" w:rsidRDefault="00343CC7" w:rsidP="0095669C">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r w:rsidRPr="00413E8A">
        <w:rPr>
          <w:rFonts w:asciiTheme="minorEastAsia" w:eastAsiaTheme="minorEastAsia" w:hAnsiTheme="minorEastAsia" w:cs="Arial" w:hint="eastAsia"/>
          <w:color w:val="0D0D0D" w:themeColor="text1" w:themeTint="F2"/>
          <w:szCs w:val="21"/>
        </w:rPr>
        <w:t>九、增设新的份额类别或发行联接基金等相关业务</w:t>
      </w:r>
    </w:p>
    <w:p w14:paraId="7F16990D" w14:textId="77777777" w:rsidR="00CE3C02" w:rsidRPr="00413E8A" w:rsidRDefault="00343CC7">
      <w:pPr>
        <w:spacing w:line="360" w:lineRule="auto"/>
        <w:ind w:firstLineChars="200" w:firstLine="420"/>
        <w:rPr>
          <w:rFonts w:asciiTheme="minorEastAsia" w:eastAsiaTheme="minorEastAsia" w:hAnsiTheme="minorEastAsia" w:cs="Arial"/>
          <w:color w:val="0D0D0D" w:themeColor="text1" w:themeTint="F2"/>
          <w:szCs w:val="21"/>
        </w:rPr>
      </w:pPr>
      <w:r w:rsidRPr="00413E8A">
        <w:rPr>
          <w:rFonts w:asciiTheme="minorEastAsia" w:eastAsiaTheme="minorEastAsia" w:hAnsiTheme="minorEastAsia" w:cs="Arial" w:hint="eastAsia"/>
          <w:color w:val="0D0D0D" w:themeColor="text1" w:themeTint="F2"/>
          <w:szCs w:val="21"/>
        </w:rPr>
        <w:t>在不违反法律法规及对基金份额持有人利益无实质性不利影响的前提下，基金管理人可根据基金发展需要，经与基金托管人协商一致并履行相关程序后，</w:t>
      </w:r>
      <w:r w:rsidRPr="00413E8A">
        <w:rPr>
          <w:rFonts w:ascii="宋体" w:hAnsi="宋体" w:cs="Arial" w:hint="eastAsia"/>
          <w:bCs/>
        </w:rPr>
        <w:t>为本基金增设新的份额类别并制定相应的业务规则，或</w:t>
      </w:r>
      <w:r w:rsidRPr="00413E8A">
        <w:rPr>
          <w:rFonts w:asciiTheme="minorEastAsia" w:eastAsiaTheme="minorEastAsia" w:hAnsiTheme="minorEastAsia" w:cs="Arial" w:hint="eastAsia"/>
          <w:color w:val="0D0D0D" w:themeColor="text1" w:themeTint="F2"/>
          <w:szCs w:val="21"/>
        </w:rPr>
        <w:t>募集并管理以本基金为目标ETF</w:t>
      </w:r>
      <w:r w:rsidRPr="00413E8A">
        <w:rPr>
          <w:rFonts w:asciiTheme="minorEastAsia" w:eastAsiaTheme="minorEastAsia" w:hAnsiTheme="minorEastAsia" w:cs="Arial"/>
          <w:color w:val="0D0D0D" w:themeColor="text1" w:themeTint="F2"/>
          <w:szCs w:val="21"/>
        </w:rPr>
        <w:t xml:space="preserve"> </w:t>
      </w:r>
      <w:r w:rsidRPr="00413E8A">
        <w:rPr>
          <w:rFonts w:asciiTheme="minorEastAsia" w:eastAsiaTheme="minorEastAsia" w:hAnsiTheme="minorEastAsia" w:cs="Arial" w:hint="eastAsia"/>
          <w:color w:val="0D0D0D" w:themeColor="text1" w:themeTint="F2"/>
          <w:szCs w:val="21"/>
        </w:rPr>
        <w:t>的一只或多只联接基金，无须召开基金份额持有人大会审议。</w:t>
      </w:r>
    </w:p>
    <w:p w14:paraId="0E2ACCA1" w14:textId="77777777" w:rsidR="00CE3C02" w:rsidRPr="00413E8A" w:rsidRDefault="00CE3C02">
      <w:pPr>
        <w:pStyle w:val="1"/>
        <w:sectPr w:rsidR="00CE3C02" w:rsidRPr="00413E8A">
          <w:footerReference w:type="default" r:id="rId19"/>
          <w:pgSz w:w="11906" w:h="16838"/>
          <w:pgMar w:top="1440" w:right="1800" w:bottom="1440" w:left="1800" w:header="851" w:footer="992" w:gutter="0"/>
          <w:pgNumType w:start="1"/>
          <w:cols w:space="425"/>
          <w:docGrid w:type="lines" w:linePitch="312"/>
        </w:sectPr>
      </w:pPr>
      <w:bookmarkStart w:id="92" w:name="_Toc90742689"/>
      <w:bookmarkStart w:id="93" w:name="_Toc90742322"/>
      <w:bookmarkStart w:id="94" w:name="_Toc90742391"/>
    </w:p>
    <w:p w14:paraId="1AF8ECD2" w14:textId="6323F059" w:rsidR="00CE3C02" w:rsidRPr="00413E8A" w:rsidRDefault="00343CC7">
      <w:pPr>
        <w:pStyle w:val="1"/>
      </w:pPr>
      <w:bookmarkStart w:id="95" w:name="CTS_411678b0fc2f4e7e85ab796e80ab1926"/>
      <w:bookmarkStart w:id="96" w:name="_Toc7015328"/>
      <w:bookmarkStart w:id="97" w:name="_Toc90742390"/>
      <w:bookmarkStart w:id="98" w:name="_Toc27226"/>
      <w:bookmarkStart w:id="99" w:name="_Toc29784"/>
      <w:bookmarkStart w:id="100" w:name="_Toc16265"/>
      <w:bookmarkStart w:id="101" w:name="_Toc29948"/>
      <w:bookmarkStart w:id="102" w:name="_Toc24682"/>
      <w:bookmarkStart w:id="103" w:name="_Toc3266"/>
      <w:bookmarkStart w:id="104" w:name="_Toc7151"/>
      <w:bookmarkStart w:id="105" w:name="_Toc27189"/>
      <w:bookmarkStart w:id="106" w:name="_Toc6714"/>
      <w:bookmarkStart w:id="107" w:name="_Toc90742321"/>
      <w:bookmarkStart w:id="108" w:name="_Toc22074"/>
      <w:bookmarkStart w:id="109" w:name="_Toc90742688"/>
      <w:bookmarkStart w:id="110" w:name="_Toc15203"/>
      <w:bookmarkStart w:id="111" w:name="CLAUSE_411678b0fc2f4e7e85ab796e80ab1926"/>
      <w:bookmarkEnd w:id="81"/>
      <w:bookmarkEnd w:id="95"/>
      <w:r w:rsidRPr="00413E8A">
        <w:rPr>
          <w:rFonts w:hint="eastAsia"/>
        </w:rPr>
        <w:lastRenderedPageBreak/>
        <w:t>第四部分</w:t>
      </w:r>
      <w:r w:rsidRPr="00413E8A">
        <w:t xml:space="preserve"> </w:t>
      </w:r>
      <w:r w:rsidRPr="00413E8A">
        <w:rPr>
          <w:rFonts w:hint="eastAsia"/>
        </w:rPr>
        <w:t>基金</w:t>
      </w:r>
      <w:bookmarkEnd w:id="92"/>
      <w:bookmarkEnd w:id="93"/>
      <w:bookmarkEnd w:id="94"/>
      <w:r w:rsidRPr="00413E8A">
        <w:rPr>
          <w:rFonts w:hint="eastAsia"/>
        </w:rPr>
        <w:t>份额的发售</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AA1EDD5" w14:textId="77777777" w:rsidR="00CE3C02" w:rsidRPr="00413E8A" w:rsidRDefault="00CE3C02">
      <w:pPr>
        <w:spacing w:line="360" w:lineRule="auto"/>
        <w:ind w:firstLineChars="200" w:firstLine="420"/>
        <w:rPr>
          <w:rFonts w:asciiTheme="minorEastAsia" w:hAnsiTheme="minorEastAsia"/>
          <w:kern w:val="44"/>
        </w:rPr>
      </w:pPr>
    </w:p>
    <w:p w14:paraId="112DF16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一、基金份额的发售时间、发售方式、发售对象</w:t>
      </w:r>
    </w:p>
    <w:p w14:paraId="2A92BAE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、发售时间</w:t>
      </w:r>
    </w:p>
    <w:p w14:paraId="5A1942D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自基金份额发售之日起最长不得超过</w:t>
      </w:r>
      <w:r w:rsidRPr="00413E8A">
        <w:rPr>
          <w:rFonts w:ascii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个月，具体发售时间</w:t>
      </w:r>
      <w:proofErr w:type="gramStart"/>
      <w:r w:rsidRPr="00413E8A">
        <w:rPr>
          <w:rFonts w:asciiTheme="minorEastAsia" w:hAnsiTheme="minorEastAsia" w:hint="eastAsia"/>
          <w:color w:val="0D0D0D" w:themeColor="text1" w:themeTint="F2"/>
          <w:kern w:val="0"/>
        </w:rPr>
        <w:t>见基金</w:t>
      </w:r>
      <w:proofErr w:type="gramEnd"/>
      <w:r w:rsidRPr="00413E8A">
        <w:rPr>
          <w:rFonts w:asciiTheme="minorEastAsia" w:hAnsiTheme="minorEastAsia" w:hint="eastAsia"/>
          <w:color w:val="0D0D0D" w:themeColor="text1" w:themeTint="F2"/>
          <w:kern w:val="0"/>
        </w:rPr>
        <w:t>份额发售公告。</w:t>
      </w:r>
    </w:p>
    <w:p w14:paraId="1626869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2</w:t>
      </w:r>
      <w:r w:rsidRPr="00413E8A">
        <w:rPr>
          <w:rFonts w:asciiTheme="minorEastAsia" w:hAnsiTheme="minorEastAsia" w:hint="eastAsia"/>
          <w:color w:val="0D0D0D" w:themeColor="text1" w:themeTint="F2"/>
          <w:kern w:val="0"/>
        </w:rPr>
        <w:t>、发售方式</w:t>
      </w:r>
    </w:p>
    <w:p w14:paraId="5F06A0E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投资人可选择网上现金认购、网下现金认购和网下股票认购三种方式认购本基金：</w:t>
      </w:r>
    </w:p>
    <w:p w14:paraId="1C56B6E6" w14:textId="5392A635"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网上现金认购是指投资人</w:t>
      </w:r>
      <w:r w:rsidRPr="00413E8A">
        <w:rPr>
          <w:rFonts w:asciiTheme="minorEastAsia" w:hAnsiTheme="minorEastAsia" w:hint="eastAsia"/>
          <w:color w:val="0D0D0D" w:themeColor="text1" w:themeTint="F2"/>
          <w:kern w:val="0"/>
        </w:rPr>
        <w:t>通过</w:t>
      </w:r>
      <w:r w:rsidRPr="00413E8A">
        <w:rPr>
          <w:rFonts w:asciiTheme="minorEastAsia" w:eastAsiaTheme="minorEastAsia" w:hAnsiTheme="minorEastAsia" w:hint="eastAsia"/>
          <w:color w:val="0D0D0D" w:themeColor="text1" w:themeTint="F2"/>
          <w:kern w:val="0"/>
        </w:rPr>
        <w:t>基金管理人指定</w:t>
      </w:r>
      <w:r w:rsidRPr="00413E8A">
        <w:rPr>
          <w:rFonts w:asciiTheme="minorEastAsia" w:hAnsiTheme="minorEastAsia" w:hint="eastAsia"/>
          <w:color w:val="0D0D0D" w:themeColor="text1" w:themeTint="F2"/>
          <w:kern w:val="0"/>
        </w:rPr>
        <w:t>的发售</w:t>
      </w:r>
      <w:r w:rsidRPr="00413E8A">
        <w:rPr>
          <w:rFonts w:asciiTheme="minorEastAsia" w:eastAsiaTheme="minorEastAsia" w:hAnsiTheme="minorEastAsia" w:hint="eastAsia"/>
          <w:color w:val="0D0D0D" w:themeColor="text1" w:themeTint="F2"/>
          <w:kern w:val="0"/>
        </w:rPr>
        <w:t>代理机构用上海证券交易所网上系统以现金进行的认购；</w:t>
      </w:r>
    </w:p>
    <w:p w14:paraId="45B3634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网下现金认购是指投资人通过基金管理人及其指定的发售代理机构以现金进行的认购；</w:t>
      </w:r>
    </w:p>
    <w:p w14:paraId="0DF39C5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网下股票认购是指投资人通过基金管理人及其指定的发售代理机构以股票进行的认购。</w:t>
      </w:r>
    </w:p>
    <w:p w14:paraId="58EC16B8" w14:textId="021A5CE1" w:rsidR="00E62E10" w:rsidRPr="00E62E10" w:rsidRDefault="00E62E10" w:rsidP="00E62E10">
      <w:pPr>
        <w:adjustRightInd w:val="0"/>
        <w:snapToGrid w:val="0"/>
        <w:spacing w:line="360" w:lineRule="auto"/>
        <w:ind w:firstLineChars="200" w:firstLine="420"/>
        <w:rPr>
          <w:rFonts w:ascii="宋体" w:hAnsi="宋体"/>
          <w:szCs w:val="21"/>
        </w:rPr>
      </w:pPr>
      <w:r w:rsidRPr="008F3AF1">
        <w:rPr>
          <w:rFonts w:ascii="宋体" w:hAnsi="宋体" w:hint="eastAsia"/>
          <w:szCs w:val="21"/>
        </w:rPr>
        <w:t>若证券交易所、中国证券登记结算有限责任公司</w:t>
      </w:r>
      <w:r>
        <w:rPr>
          <w:rFonts w:ascii="宋体" w:hAnsi="宋体" w:hint="eastAsia"/>
          <w:szCs w:val="21"/>
        </w:rPr>
        <w:t>对发售方式、发售场所有所调整的，本基金将进行相应调整。</w:t>
      </w:r>
    </w:p>
    <w:p w14:paraId="55C091E3" w14:textId="472EDBDD"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投资人应当在基金管理人及其指定发售代理机构办理基金发售业务的营业场所，或者按基金管理人或发售代理机构提供的方式办理基金份额的认购。基金管理人、发售代理机构办理基金发售业务的具体情况和联系方式，请参见基金份额发售公告。</w:t>
      </w:r>
    </w:p>
    <w:p w14:paraId="57A98FB9" w14:textId="6BB575AA"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基金管理人可依据实际情况增减、变更发售代理机构，发售代理机构</w:t>
      </w:r>
      <w:r w:rsidRPr="00413E8A">
        <w:rPr>
          <w:rFonts w:asciiTheme="minorEastAsia" w:hAnsiTheme="minorEastAsia" w:hint="eastAsia"/>
          <w:color w:val="0D0D0D" w:themeColor="text1" w:themeTint="F2"/>
          <w:kern w:val="0"/>
        </w:rPr>
        <w:t>的具体名单</w:t>
      </w:r>
      <w:proofErr w:type="gramStart"/>
      <w:r w:rsidRPr="00413E8A">
        <w:rPr>
          <w:rFonts w:asciiTheme="minorEastAsia" w:hAnsiTheme="minorEastAsia" w:hint="eastAsia"/>
          <w:color w:val="0D0D0D" w:themeColor="text1" w:themeTint="F2"/>
          <w:kern w:val="0"/>
        </w:rPr>
        <w:t>见基金</w:t>
      </w:r>
      <w:proofErr w:type="gramEnd"/>
      <w:r w:rsidRPr="00413E8A">
        <w:rPr>
          <w:rFonts w:asciiTheme="minorEastAsia" w:hAnsiTheme="minorEastAsia" w:hint="eastAsia"/>
          <w:color w:val="0D0D0D" w:themeColor="text1" w:themeTint="F2"/>
          <w:kern w:val="0"/>
        </w:rPr>
        <w:t>份额发售公告。</w:t>
      </w:r>
    </w:p>
    <w:p w14:paraId="1EFB996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3537EAA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、发售对象</w:t>
      </w:r>
    </w:p>
    <w:p w14:paraId="3D32601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符合法律法规规定的可投资于证券投资基金的个人投资者、机构投资者、合格境外机构投资者和人民币合格境外机构投资者以及法律法规或中国证监会允许购买证券投资基金的其他投资人。</w:t>
      </w:r>
    </w:p>
    <w:p w14:paraId="509D0E2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二、基金份额的认购</w:t>
      </w:r>
    </w:p>
    <w:p w14:paraId="34349FB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、认购费用</w:t>
      </w:r>
    </w:p>
    <w:p w14:paraId="61DF4BF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本基金的认购费率由基金管理人决定，并在招募说明书</w:t>
      </w:r>
      <w:r w:rsidRPr="00413E8A">
        <w:rPr>
          <w:rFonts w:asciiTheme="minorEastAsia" w:eastAsiaTheme="minorEastAsia" w:hAnsiTheme="minorEastAsia" w:hint="eastAsia"/>
          <w:color w:val="0D0D0D" w:themeColor="text1" w:themeTint="F2"/>
          <w:kern w:val="0"/>
        </w:rPr>
        <w:t>和基金份额发售公告</w:t>
      </w:r>
      <w:r w:rsidRPr="00413E8A">
        <w:rPr>
          <w:rFonts w:asciiTheme="minorEastAsia" w:hAnsiTheme="minorEastAsia" w:hint="eastAsia"/>
          <w:color w:val="0D0D0D" w:themeColor="text1" w:themeTint="F2"/>
          <w:kern w:val="0"/>
        </w:rPr>
        <w:t>中列示。基金认购费用不列入基金财产。</w:t>
      </w:r>
    </w:p>
    <w:p w14:paraId="4E728744" w14:textId="5748E4C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2</w:t>
      </w:r>
      <w:r w:rsidRPr="00413E8A">
        <w:rPr>
          <w:rFonts w:asciiTheme="minorEastAsia" w:hAnsiTheme="minorEastAsia" w:hint="eastAsia"/>
          <w:color w:val="0D0D0D" w:themeColor="text1" w:themeTint="F2"/>
          <w:kern w:val="0"/>
        </w:rPr>
        <w:t>、募集期</w:t>
      </w:r>
      <w:r w:rsidRPr="00413E8A">
        <w:rPr>
          <w:rFonts w:asciiTheme="minorEastAsia" w:eastAsiaTheme="minorEastAsia" w:hAnsiTheme="minorEastAsia" w:hint="eastAsia"/>
          <w:color w:val="0D0D0D" w:themeColor="text1" w:themeTint="F2"/>
          <w:kern w:val="0"/>
        </w:rPr>
        <w:t>资金和股票</w:t>
      </w:r>
      <w:r w:rsidRPr="00413E8A">
        <w:rPr>
          <w:rFonts w:asciiTheme="minorEastAsia" w:hAnsiTheme="minorEastAsia" w:hint="eastAsia"/>
          <w:color w:val="0D0D0D" w:themeColor="text1" w:themeTint="F2"/>
          <w:kern w:val="0"/>
        </w:rPr>
        <w:t>的处理方式</w:t>
      </w:r>
    </w:p>
    <w:p w14:paraId="1ABC268E" w14:textId="7440BC3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w:t>
      </w:r>
      <w:r w:rsidRPr="00413E8A">
        <w:rPr>
          <w:rFonts w:asciiTheme="minorEastAsia" w:hAnsiTheme="minorEastAsia" w:hint="eastAsia"/>
          <w:color w:val="0D0D0D" w:themeColor="text1" w:themeTint="F2"/>
          <w:kern w:val="0"/>
        </w:rPr>
        <w:t>募集期间</w:t>
      </w:r>
      <w:r w:rsidRPr="00413E8A">
        <w:rPr>
          <w:rFonts w:asciiTheme="minorEastAsia" w:eastAsiaTheme="minorEastAsia" w:hAnsiTheme="minorEastAsia" w:hint="eastAsia"/>
          <w:color w:val="0D0D0D" w:themeColor="text1" w:themeTint="F2"/>
          <w:kern w:val="0"/>
        </w:rPr>
        <w:t>募集的资金存入专门账户，在</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募集行为结束前，任何</w:t>
      </w:r>
      <w:r w:rsidRPr="00413E8A">
        <w:rPr>
          <w:rFonts w:asciiTheme="minorEastAsia" w:hAnsiTheme="minorEastAsia" w:hint="eastAsia"/>
          <w:color w:val="0D0D0D" w:themeColor="text1" w:themeTint="F2"/>
          <w:kern w:val="0"/>
        </w:rPr>
        <w:t>人</w:t>
      </w:r>
      <w:r w:rsidRPr="00413E8A">
        <w:rPr>
          <w:rFonts w:asciiTheme="minorEastAsia" w:eastAsiaTheme="minorEastAsia" w:hAnsiTheme="minorEastAsia" w:hint="eastAsia"/>
          <w:color w:val="0D0D0D" w:themeColor="text1" w:themeTint="F2"/>
          <w:kern w:val="0"/>
        </w:rPr>
        <w:t>不得动用。募集的股票自认购日至</w:t>
      </w:r>
      <w:r w:rsidRPr="00413E8A">
        <w:rPr>
          <w:rFonts w:asciiTheme="minorEastAsia" w:hAnsiTheme="minorEastAsia" w:hint="eastAsia"/>
          <w:color w:val="0D0D0D" w:themeColor="text1" w:themeTint="F2"/>
          <w:kern w:val="0"/>
        </w:rPr>
        <w:t>登记机构</w:t>
      </w:r>
      <w:r w:rsidRPr="00413E8A">
        <w:rPr>
          <w:rFonts w:asciiTheme="minorEastAsia" w:eastAsiaTheme="minorEastAsia" w:hAnsiTheme="minorEastAsia" w:hint="eastAsia"/>
          <w:color w:val="0D0D0D" w:themeColor="text1" w:themeTint="F2"/>
          <w:kern w:val="0"/>
        </w:rPr>
        <w:t>进行股票过户日期间所产生的权益归认购投资人本人所有</w:t>
      </w:r>
      <w:r w:rsidRPr="00413E8A">
        <w:rPr>
          <w:rFonts w:asciiTheme="minorEastAsia" w:hAnsiTheme="minorEastAsia" w:hint="eastAsia"/>
          <w:color w:val="0D0D0D" w:themeColor="text1" w:themeTint="F2"/>
          <w:kern w:val="0"/>
        </w:rPr>
        <w:t>。</w:t>
      </w:r>
    </w:p>
    <w:p w14:paraId="3F1FC9D0" w14:textId="7777777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w:t>
      </w:r>
      <w:r w:rsidRPr="00413E8A">
        <w:rPr>
          <w:rFonts w:asciiTheme="minorEastAsia" w:eastAsiaTheme="minorEastAsia" w:hAnsiTheme="minorEastAsia" w:hint="eastAsia"/>
          <w:color w:val="0D0D0D" w:themeColor="text1" w:themeTint="F2"/>
          <w:kern w:val="0"/>
        </w:rPr>
        <w:t>募集资金利息与募集股票权益的处理方式</w:t>
      </w:r>
    </w:p>
    <w:p w14:paraId="418DFB31" w14:textId="77777777" w:rsidR="00CE3C02" w:rsidRPr="00413E8A" w:rsidRDefault="00343CC7">
      <w:pPr>
        <w:adjustRightInd w:val="0"/>
        <w:snapToGrid w:val="0"/>
        <w:spacing w:line="360" w:lineRule="auto"/>
        <w:ind w:firstLineChars="200" w:firstLine="420"/>
        <w:rPr>
          <w:rFonts w:ascii="宋体" w:hAnsi="宋体"/>
          <w:color w:val="0D0D0D"/>
          <w:kern w:val="0"/>
        </w:rPr>
      </w:pPr>
      <w:r w:rsidRPr="00413E8A">
        <w:rPr>
          <w:rFonts w:ascii="宋体" w:hAnsi="宋体" w:hint="eastAsia"/>
          <w:color w:val="0D0D0D"/>
          <w:kern w:val="0"/>
        </w:rPr>
        <w:t>通过基金管理人进行网下现金认购的有效认购资金在募集期间产生的利息，将折算为基</w:t>
      </w:r>
      <w:r w:rsidRPr="00413E8A">
        <w:rPr>
          <w:rFonts w:ascii="宋体" w:hAnsi="宋体" w:hint="eastAsia"/>
          <w:color w:val="0D0D0D"/>
          <w:kern w:val="0"/>
        </w:rPr>
        <w:lastRenderedPageBreak/>
        <w:t>金份额归投资人所有，其中利息转份额以基金管理人的记录为准；网上现金认购和通过发售代理机构进行网下现金认购的有效认购资金在登记机构清算交收后至划入基金托管专户前产生的利息，计入基金财产，不折算为投资人基金份额；募集的股票在基金募集行为结束前任何人不得动用，该股票自认购日至登记机构进行股票过户日的期间所产生的权益归投资人所有。</w:t>
      </w:r>
    </w:p>
    <w:p w14:paraId="7EEA5D5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4</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基金认购份额的计算</w:t>
      </w:r>
    </w:p>
    <w:p w14:paraId="000BCAF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基金认购份额具体的计算方法在招募说明书中列示。</w:t>
      </w:r>
    </w:p>
    <w:p w14:paraId="5F754E99" w14:textId="2C325636"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5</w:t>
      </w:r>
      <w:r w:rsidRPr="00413E8A">
        <w:rPr>
          <w:rFonts w:asciiTheme="minorEastAsia" w:eastAsiaTheme="minorEastAsia" w:hAnsiTheme="minorEastAsia" w:hint="eastAsia"/>
          <w:color w:val="0D0D0D" w:themeColor="text1" w:themeTint="F2"/>
          <w:kern w:val="0"/>
        </w:rPr>
        <w:t>、基金份额</w:t>
      </w:r>
      <w:r w:rsidRPr="00413E8A">
        <w:rPr>
          <w:rFonts w:asciiTheme="minorEastAsia" w:hAnsiTheme="minorEastAsia" w:hint="eastAsia"/>
          <w:color w:val="0D0D0D" w:themeColor="text1" w:themeTint="F2"/>
          <w:kern w:val="0"/>
        </w:rPr>
        <w:t>认购的</w:t>
      </w:r>
      <w:r w:rsidRPr="00413E8A">
        <w:rPr>
          <w:rFonts w:asciiTheme="minorEastAsia" w:eastAsiaTheme="minorEastAsia" w:hAnsiTheme="minorEastAsia" w:hint="eastAsia"/>
          <w:color w:val="0D0D0D" w:themeColor="text1" w:themeTint="F2"/>
          <w:kern w:val="0"/>
        </w:rPr>
        <w:t>限制</w:t>
      </w:r>
    </w:p>
    <w:p w14:paraId="325535A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基金管理人可以对投资者的认购数额进行限制，具体限制和</w:t>
      </w:r>
      <w:r w:rsidRPr="00413E8A">
        <w:rPr>
          <w:rFonts w:asciiTheme="minorEastAsia" w:hAnsiTheme="minorEastAsia" w:hint="eastAsia"/>
          <w:color w:val="0D0D0D" w:themeColor="text1" w:themeTint="F2"/>
          <w:kern w:val="0"/>
        </w:rPr>
        <w:t>处理方式</w:t>
      </w:r>
      <w:r w:rsidRPr="00413E8A">
        <w:rPr>
          <w:rFonts w:asciiTheme="minorEastAsia" w:eastAsiaTheme="minorEastAsia" w:hAnsiTheme="minorEastAsia" w:hint="eastAsia"/>
          <w:color w:val="0D0D0D" w:themeColor="text1" w:themeTint="F2"/>
          <w:kern w:val="0"/>
        </w:rPr>
        <w:t>请参看招募说明书或相关公告。</w:t>
      </w:r>
    </w:p>
    <w:p w14:paraId="09F70DC6" w14:textId="511F7DC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三、基金认购的</w:t>
      </w:r>
      <w:r w:rsidRPr="00413E8A">
        <w:rPr>
          <w:rFonts w:asciiTheme="minorEastAsia" w:eastAsiaTheme="minorEastAsia" w:hAnsiTheme="minorEastAsia" w:hint="eastAsia"/>
          <w:color w:val="0D0D0D" w:themeColor="text1" w:themeTint="F2"/>
          <w:kern w:val="0"/>
        </w:rPr>
        <w:t>其他具体规定</w:t>
      </w:r>
    </w:p>
    <w:p w14:paraId="65D825D1" w14:textId="6065E37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投资人认购</w:t>
      </w:r>
      <w:r w:rsidRPr="00413E8A">
        <w:rPr>
          <w:rFonts w:asciiTheme="minorEastAsia" w:eastAsiaTheme="minorEastAsia" w:hAnsiTheme="minorEastAsia" w:hint="eastAsia"/>
          <w:color w:val="0D0D0D" w:themeColor="text1" w:themeTint="F2"/>
          <w:kern w:val="0"/>
        </w:rPr>
        <w:t>原则、认购时间安排、投资人认购应提交</w:t>
      </w:r>
      <w:r w:rsidRPr="00413E8A">
        <w:rPr>
          <w:rFonts w:asciiTheme="minorEastAsia" w:hAnsiTheme="minorEastAsia" w:hint="eastAsia"/>
          <w:color w:val="0D0D0D" w:themeColor="text1" w:themeTint="F2"/>
          <w:kern w:val="0"/>
        </w:rPr>
        <w:t>的</w:t>
      </w:r>
      <w:r w:rsidRPr="00413E8A">
        <w:rPr>
          <w:rFonts w:asciiTheme="minorEastAsia" w:eastAsiaTheme="minorEastAsia" w:hAnsiTheme="minorEastAsia" w:hint="eastAsia"/>
          <w:color w:val="0D0D0D" w:themeColor="text1" w:themeTint="F2"/>
          <w:kern w:val="0"/>
        </w:rPr>
        <w:t>文件和办理的手续等事项，由</w:t>
      </w:r>
      <w:r w:rsidRPr="00413E8A">
        <w:rPr>
          <w:rFonts w:asciiTheme="minorEastAsia" w:hAnsiTheme="minorEastAsia" w:hint="eastAsia"/>
          <w:color w:val="0D0D0D" w:themeColor="text1" w:themeTint="F2"/>
          <w:kern w:val="0"/>
        </w:rPr>
        <w:t>基金管理人</w:t>
      </w:r>
      <w:r w:rsidRPr="00413E8A">
        <w:rPr>
          <w:rFonts w:asciiTheme="minorEastAsia" w:eastAsiaTheme="minorEastAsia" w:hAnsiTheme="minorEastAsia" w:hint="eastAsia"/>
          <w:color w:val="0D0D0D" w:themeColor="text1" w:themeTint="F2"/>
          <w:kern w:val="0"/>
        </w:rPr>
        <w:t>根据相关法律法规以及本</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合同的规定，在</w:t>
      </w:r>
      <w:r w:rsidRPr="00413E8A">
        <w:rPr>
          <w:rFonts w:asciiTheme="minorEastAsia" w:hAnsiTheme="minorEastAsia" w:hint="eastAsia"/>
          <w:color w:val="0D0D0D" w:themeColor="text1" w:themeTint="F2"/>
          <w:kern w:val="0"/>
        </w:rPr>
        <w:t>招募说明书</w:t>
      </w:r>
      <w:r w:rsidRPr="00413E8A">
        <w:rPr>
          <w:rFonts w:asciiTheme="minorEastAsia" w:eastAsiaTheme="minorEastAsia" w:hAnsiTheme="minorEastAsia" w:hint="eastAsia"/>
          <w:color w:val="0D0D0D" w:themeColor="text1" w:themeTint="F2"/>
          <w:kern w:val="0"/>
        </w:rPr>
        <w:t>或</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份额发售公告中确定并披露</w:t>
      </w:r>
      <w:r w:rsidRPr="00413E8A">
        <w:rPr>
          <w:rFonts w:asciiTheme="minorEastAsia" w:hAnsiTheme="minorEastAsia" w:hint="eastAsia"/>
          <w:color w:val="0D0D0D" w:themeColor="text1" w:themeTint="F2"/>
          <w:kern w:val="0"/>
        </w:rPr>
        <w:t>。</w:t>
      </w:r>
    </w:p>
    <w:p w14:paraId="302FA84E" w14:textId="13D3EA0F" w:rsidR="00CE3C02" w:rsidRPr="00413E8A" w:rsidRDefault="00CE3C02" w:rsidP="0095669C">
      <w:pPr>
        <w:adjustRightInd w:val="0"/>
        <w:snapToGrid w:val="0"/>
        <w:spacing w:line="360" w:lineRule="auto"/>
        <w:ind w:firstLineChars="201" w:firstLine="422"/>
        <w:rPr>
          <w:rFonts w:asciiTheme="minorEastAsia" w:eastAsiaTheme="minorEastAsia" w:hAnsiTheme="minorEastAsia"/>
          <w:color w:val="0D0D0D" w:themeColor="text1" w:themeTint="F2"/>
          <w:kern w:val="0"/>
        </w:rPr>
      </w:pPr>
      <w:bookmarkStart w:id="112" w:name="_Hlt70495313"/>
      <w:bookmarkEnd w:id="112"/>
    </w:p>
    <w:bookmarkEnd w:id="111"/>
    <w:p w14:paraId="5B08AAA7" w14:textId="77777777" w:rsidR="00CE3C02" w:rsidRPr="00413E8A" w:rsidRDefault="00CE3C02">
      <w:pPr>
        <w:pStyle w:val="1"/>
        <w:sectPr w:rsidR="00CE3C02" w:rsidRPr="00413E8A">
          <w:footerReference w:type="default" r:id="rId20"/>
          <w:pgSz w:w="11906" w:h="16838"/>
          <w:pgMar w:top="1440" w:right="1800" w:bottom="1440" w:left="1800" w:header="851" w:footer="992" w:gutter="0"/>
          <w:pgNumType w:start="1"/>
          <w:cols w:space="425"/>
          <w:docGrid w:type="lines" w:linePitch="312"/>
        </w:sectPr>
      </w:pPr>
    </w:p>
    <w:p w14:paraId="7687B5B0" w14:textId="43C6EC4F" w:rsidR="00CE3C02" w:rsidRPr="00413E8A" w:rsidRDefault="00343CC7">
      <w:pPr>
        <w:pStyle w:val="1"/>
      </w:pPr>
      <w:bookmarkStart w:id="113" w:name="CTS_82005793dce748a79111178f94002b78"/>
      <w:bookmarkStart w:id="114" w:name="_Toc7015329"/>
      <w:bookmarkStart w:id="115" w:name="_Toc26986"/>
      <w:bookmarkStart w:id="116" w:name="_Toc7848"/>
      <w:bookmarkStart w:id="117" w:name="_Toc6559"/>
      <w:bookmarkStart w:id="118" w:name="_Toc1823"/>
      <w:bookmarkStart w:id="119" w:name="_Toc141703885"/>
      <w:bookmarkStart w:id="120" w:name="_Toc18329"/>
      <w:bookmarkStart w:id="121" w:name="_Toc21988"/>
      <w:bookmarkStart w:id="122" w:name="_Toc18526"/>
      <w:bookmarkStart w:id="123" w:name="_Toc4741"/>
      <w:bookmarkStart w:id="124" w:name="_Toc18797"/>
      <w:bookmarkStart w:id="125" w:name="_Toc14893"/>
      <w:bookmarkStart w:id="126" w:name="_Toc17912"/>
      <w:bookmarkStart w:id="127" w:name="_Toc139991735"/>
      <w:bookmarkStart w:id="128" w:name="CLAUSE_82005793dce748a79111178f94002b78"/>
      <w:bookmarkEnd w:id="113"/>
      <w:r w:rsidRPr="00413E8A">
        <w:rPr>
          <w:rFonts w:hint="eastAsia"/>
        </w:rPr>
        <w:lastRenderedPageBreak/>
        <w:t>第五部分</w:t>
      </w:r>
      <w:r w:rsidRPr="00413E8A">
        <w:t xml:space="preserve"> </w:t>
      </w:r>
      <w:r w:rsidRPr="00413E8A">
        <w:rPr>
          <w:rFonts w:hint="eastAsia"/>
        </w:rPr>
        <w:t>基金备案</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F5205CA" w14:textId="77777777" w:rsidR="00CE3C02" w:rsidRPr="00413E8A" w:rsidRDefault="00CE3C02">
      <w:pPr>
        <w:spacing w:line="360" w:lineRule="auto"/>
        <w:ind w:firstLine="540"/>
        <w:rPr>
          <w:rFonts w:asciiTheme="minorEastAsia" w:hAnsiTheme="minorEastAsia"/>
          <w:sz w:val="24"/>
        </w:rPr>
      </w:pPr>
    </w:p>
    <w:p w14:paraId="18B5031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一、基金备案的条件</w:t>
      </w:r>
    </w:p>
    <w:p w14:paraId="7344EBC9" w14:textId="416468A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本基金自基金份额发售之日起</w:t>
      </w:r>
      <w:r w:rsidRPr="00413E8A">
        <w:rPr>
          <w:rFonts w:ascii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个月内，在基金募集份额总额不少于</w:t>
      </w:r>
      <w:r w:rsidRPr="00413E8A">
        <w:rPr>
          <w:rFonts w:asciiTheme="minorEastAsia" w:hAnsiTheme="minorEastAsia"/>
          <w:color w:val="0D0D0D" w:themeColor="text1" w:themeTint="F2"/>
          <w:kern w:val="0"/>
        </w:rPr>
        <w:t>2</w:t>
      </w:r>
      <w:r w:rsidRPr="00413E8A">
        <w:rPr>
          <w:rFonts w:asciiTheme="minorEastAsia" w:hAnsiTheme="minorEastAsia" w:hint="eastAsia"/>
          <w:color w:val="0D0D0D" w:themeColor="text1" w:themeTint="F2"/>
          <w:kern w:val="0"/>
        </w:rPr>
        <w:t>亿份，基金募集金额</w:t>
      </w:r>
      <w:r w:rsidRPr="00413E8A">
        <w:rPr>
          <w:rFonts w:asciiTheme="minorEastAsia" w:eastAsiaTheme="minorEastAsia" w:hAnsiTheme="minorEastAsia" w:hint="eastAsia"/>
          <w:color w:val="0D0D0D" w:themeColor="text1" w:themeTint="F2"/>
          <w:kern w:val="0"/>
        </w:rPr>
        <w:t>（含网下股票认购所募集的股票按基金合同约定的估值方法计算的价值）</w:t>
      </w:r>
      <w:r w:rsidRPr="00413E8A">
        <w:rPr>
          <w:rFonts w:asciiTheme="minorEastAsia" w:hAnsiTheme="minorEastAsia" w:hint="eastAsia"/>
          <w:color w:val="0D0D0D" w:themeColor="text1" w:themeTint="F2"/>
          <w:kern w:val="0"/>
        </w:rPr>
        <w:t>不少于</w:t>
      </w:r>
      <w:r w:rsidRPr="00413E8A">
        <w:rPr>
          <w:rFonts w:asciiTheme="minorEastAsia" w:hAnsiTheme="minorEastAsia"/>
          <w:color w:val="0D0D0D" w:themeColor="text1" w:themeTint="F2"/>
          <w:kern w:val="0"/>
        </w:rPr>
        <w:t>2</w:t>
      </w:r>
      <w:r w:rsidRPr="00413E8A">
        <w:rPr>
          <w:rFonts w:asciiTheme="minorEastAsia" w:eastAsiaTheme="minorEastAsia" w:hAnsiTheme="minorEastAsia"/>
          <w:color w:val="0D0D0D" w:themeColor="text1" w:themeTint="F2"/>
          <w:kern w:val="0"/>
        </w:rPr>
        <w:t xml:space="preserve"> </w:t>
      </w:r>
      <w:r w:rsidRPr="00413E8A">
        <w:rPr>
          <w:rFonts w:asciiTheme="minorEastAsia" w:hAnsiTheme="minorEastAsia" w:hint="eastAsia"/>
          <w:color w:val="0D0D0D" w:themeColor="text1" w:themeTint="F2"/>
          <w:kern w:val="0"/>
        </w:rPr>
        <w:t>亿元人民币</w:t>
      </w:r>
      <w:proofErr w:type="gramStart"/>
      <w:r w:rsidRPr="00413E8A">
        <w:rPr>
          <w:rFonts w:asciiTheme="minorEastAsia" w:hAnsiTheme="minorEastAsia" w:hint="eastAsia"/>
          <w:color w:val="0D0D0D" w:themeColor="text1" w:themeTint="F2"/>
          <w:kern w:val="0"/>
        </w:rPr>
        <w:t>且基金</w:t>
      </w:r>
      <w:proofErr w:type="gramEnd"/>
      <w:r w:rsidRPr="00413E8A">
        <w:rPr>
          <w:rFonts w:asciiTheme="minorEastAsia" w:hAnsiTheme="minorEastAsia" w:hint="eastAsia"/>
          <w:color w:val="0D0D0D" w:themeColor="text1" w:themeTint="F2"/>
          <w:kern w:val="0"/>
        </w:rPr>
        <w:t>认购人数不少于</w:t>
      </w:r>
      <w:r w:rsidRPr="00413E8A">
        <w:rPr>
          <w:rFonts w:asciiTheme="minorEastAsia" w:hAnsiTheme="minorEastAsia"/>
          <w:color w:val="0D0D0D" w:themeColor="text1" w:themeTint="F2"/>
          <w:kern w:val="0"/>
        </w:rPr>
        <w:t>200</w:t>
      </w:r>
      <w:r w:rsidRPr="00413E8A">
        <w:rPr>
          <w:rFonts w:asciiTheme="minorEastAsia" w:eastAsiaTheme="minorEastAsia" w:hAnsiTheme="minorEastAsia"/>
          <w:color w:val="0D0D0D" w:themeColor="text1" w:themeTint="F2"/>
          <w:kern w:val="0"/>
        </w:rPr>
        <w:t xml:space="preserve"> </w:t>
      </w:r>
      <w:r w:rsidRPr="00413E8A">
        <w:rPr>
          <w:rFonts w:asciiTheme="minorEastAsia" w:hAnsiTheme="minorEastAsia" w:hint="eastAsia"/>
          <w:color w:val="0D0D0D" w:themeColor="text1" w:themeTint="F2"/>
          <w:kern w:val="0"/>
        </w:rPr>
        <w:t>人的条件下，基金募集期届满或基金管理人依据法律法规及招募说明书可以决定停止基金发售，并在</w:t>
      </w:r>
      <w:r w:rsidRPr="00413E8A">
        <w:rPr>
          <w:rFonts w:asciiTheme="minorEastAsia" w:hAnsiTheme="minorEastAsia"/>
          <w:color w:val="0D0D0D" w:themeColor="text1" w:themeTint="F2"/>
          <w:kern w:val="0"/>
        </w:rPr>
        <w:t>10</w:t>
      </w:r>
      <w:r w:rsidRPr="00413E8A">
        <w:rPr>
          <w:rFonts w:asciiTheme="minorEastAsia" w:hAnsiTheme="minorEastAsia" w:hint="eastAsia"/>
          <w:color w:val="0D0D0D" w:themeColor="text1" w:themeTint="F2"/>
          <w:kern w:val="0"/>
        </w:rPr>
        <w:t>日内聘请法定验资机构验资，自收到验资报告之日起</w:t>
      </w:r>
      <w:r w:rsidRPr="00413E8A">
        <w:rPr>
          <w:rFonts w:asciiTheme="minorEastAsia" w:hAnsiTheme="minorEastAsia"/>
          <w:color w:val="0D0D0D" w:themeColor="text1" w:themeTint="F2"/>
          <w:kern w:val="0"/>
        </w:rPr>
        <w:t>10</w:t>
      </w:r>
      <w:r w:rsidRPr="00413E8A">
        <w:rPr>
          <w:rFonts w:asciiTheme="minorEastAsia" w:eastAsiaTheme="minorEastAsia" w:hAnsiTheme="minorEastAsia"/>
          <w:color w:val="0D0D0D" w:themeColor="text1" w:themeTint="F2"/>
          <w:kern w:val="0"/>
        </w:rPr>
        <w:t xml:space="preserve"> </w:t>
      </w:r>
      <w:r w:rsidRPr="00413E8A">
        <w:rPr>
          <w:rFonts w:asciiTheme="minorEastAsia" w:hAnsiTheme="minorEastAsia" w:hint="eastAsia"/>
          <w:color w:val="0D0D0D" w:themeColor="text1" w:themeTint="F2"/>
          <w:kern w:val="0"/>
        </w:rPr>
        <w:t>日内，向中国证监会办理基金备案手续。</w:t>
      </w:r>
    </w:p>
    <w:p w14:paraId="36167B13" w14:textId="440F428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14:paraId="177C67E3" w14:textId="7777777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基金管理人应将基金募集期间募集的资金存入专门账户，在基金募集行为结束前，任何人不得动用。</w:t>
      </w:r>
      <w:r w:rsidRPr="00413E8A">
        <w:rPr>
          <w:rFonts w:asciiTheme="minorEastAsia" w:eastAsiaTheme="minorEastAsia" w:hAnsiTheme="minorEastAsia" w:hint="eastAsia"/>
          <w:color w:val="0D0D0D" w:themeColor="text1" w:themeTint="F2"/>
          <w:kern w:val="0"/>
        </w:rPr>
        <w:t>网下股票认购募集的股票，在基金募集行为结束前任何人不得动用。</w:t>
      </w:r>
    </w:p>
    <w:p w14:paraId="1AAA3D1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二、基金合同不能生效时募集资金</w:t>
      </w:r>
      <w:r w:rsidRPr="00413E8A">
        <w:rPr>
          <w:rFonts w:asciiTheme="minorEastAsia" w:eastAsiaTheme="minorEastAsia" w:hAnsiTheme="minorEastAsia" w:hint="eastAsia"/>
          <w:color w:val="0D0D0D" w:themeColor="text1" w:themeTint="F2"/>
          <w:kern w:val="0"/>
        </w:rPr>
        <w:t>及股票</w:t>
      </w:r>
      <w:r w:rsidRPr="00413E8A">
        <w:rPr>
          <w:rFonts w:asciiTheme="minorEastAsia" w:hAnsiTheme="minorEastAsia" w:hint="eastAsia"/>
          <w:color w:val="0D0D0D" w:themeColor="text1" w:themeTint="F2"/>
          <w:kern w:val="0"/>
        </w:rPr>
        <w:t>的处理方式</w:t>
      </w:r>
    </w:p>
    <w:p w14:paraId="0FF67C1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如果募集期限届满，未满足基金备案条件，基金管理人应当承担下列责任：</w:t>
      </w:r>
    </w:p>
    <w:p w14:paraId="7E0344E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、以其固有财产承担因募集行为而产生的债务和费用；</w:t>
      </w:r>
    </w:p>
    <w:p w14:paraId="5E788912" w14:textId="542CDFC0"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2</w:t>
      </w:r>
      <w:r w:rsidRPr="00413E8A">
        <w:rPr>
          <w:rFonts w:asciiTheme="minorEastAsia" w:hAnsiTheme="minorEastAsia" w:hint="eastAsia"/>
          <w:color w:val="0D0D0D" w:themeColor="text1" w:themeTint="F2"/>
          <w:kern w:val="0"/>
        </w:rPr>
        <w:t>、在基金募集期限届满后</w:t>
      </w:r>
      <w:r w:rsidRPr="00413E8A">
        <w:rPr>
          <w:rFonts w:asciiTheme="minorEastAsia" w:hAnsiTheme="minorEastAsia"/>
          <w:color w:val="0D0D0D" w:themeColor="text1" w:themeTint="F2"/>
          <w:kern w:val="0"/>
        </w:rPr>
        <w:t>30</w:t>
      </w:r>
      <w:r w:rsidRPr="00413E8A">
        <w:rPr>
          <w:rFonts w:asciiTheme="minorEastAsia" w:eastAsiaTheme="minorEastAsia" w:hAnsiTheme="minorEastAsia"/>
          <w:color w:val="0D0D0D" w:themeColor="text1" w:themeTint="F2"/>
          <w:kern w:val="0"/>
        </w:rPr>
        <w:t xml:space="preserve"> </w:t>
      </w:r>
      <w:r w:rsidRPr="00413E8A">
        <w:rPr>
          <w:rFonts w:asciiTheme="minorEastAsia" w:hAnsiTheme="minorEastAsia" w:hint="eastAsia"/>
          <w:color w:val="0D0D0D" w:themeColor="text1" w:themeTint="F2"/>
          <w:kern w:val="0"/>
        </w:rPr>
        <w:t>日内返还投资者已缴纳的款项，并加计银行同期</w:t>
      </w:r>
      <w:r w:rsidRPr="00413E8A">
        <w:rPr>
          <w:rFonts w:asciiTheme="minorEastAsia" w:eastAsiaTheme="minorEastAsia" w:hAnsiTheme="minorEastAsia" w:hint="eastAsia"/>
          <w:color w:val="0D0D0D" w:themeColor="text1" w:themeTint="F2"/>
          <w:kern w:val="0"/>
        </w:rPr>
        <w:t>活期存款</w:t>
      </w:r>
      <w:r w:rsidRPr="00413E8A">
        <w:rPr>
          <w:rFonts w:asciiTheme="minorEastAsia" w:hAnsiTheme="minorEastAsia" w:hint="eastAsia"/>
          <w:color w:val="0D0D0D" w:themeColor="text1" w:themeTint="F2"/>
          <w:kern w:val="0"/>
        </w:rPr>
        <w:t>利息</w:t>
      </w:r>
      <w:r w:rsidRPr="00413E8A">
        <w:rPr>
          <w:rFonts w:asciiTheme="minorEastAsia" w:eastAsiaTheme="minorEastAsia" w:hAnsiTheme="minorEastAsia" w:hint="eastAsia"/>
          <w:color w:val="0D0D0D" w:themeColor="text1" w:themeTint="F2"/>
          <w:kern w:val="0"/>
        </w:rPr>
        <w:t>，同时将已冻结的股票解冻；</w:t>
      </w:r>
    </w:p>
    <w:p w14:paraId="512F684E" w14:textId="7777777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、如基金募集失败，基金管理人、基金托管人及销售机构不得请求报酬。</w:t>
      </w:r>
    </w:p>
    <w:p w14:paraId="22C1605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基金管理人、基金托管人和销售机构为基金募集支付之一切费用应由各方各自承担。</w:t>
      </w:r>
    </w:p>
    <w:p w14:paraId="6F99A19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三、基金存续期内的基金份额持有人数量和资产规模</w:t>
      </w:r>
    </w:p>
    <w:p w14:paraId="73D8788A" w14:textId="77579B8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《基金合同》生效后，连续</w:t>
      </w:r>
      <w:r w:rsidRPr="00413E8A">
        <w:rPr>
          <w:rFonts w:asciiTheme="minorEastAsia" w:hAnsiTheme="minorEastAsia"/>
          <w:color w:val="0D0D0D" w:themeColor="text1" w:themeTint="F2"/>
          <w:kern w:val="0"/>
        </w:rPr>
        <w:t>20</w:t>
      </w:r>
      <w:r w:rsidRPr="00413E8A">
        <w:rPr>
          <w:rFonts w:asciiTheme="minorEastAsia" w:eastAsiaTheme="minorEastAsia" w:hAnsiTheme="minorEastAsia"/>
          <w:color w:val="0D0D0D" w:themeColor="text1" w:themeTint="F2"/>
          <w:kern w:val="0"/>
        </w:rPr>
        <w:t xml:space="preserve"> </w:t>
      </w:r>
      <w:proofErr w:type="gramStart"/>
      <w:r w:rsidRPr="00413E8A">
        <w:rPr>
          <w:rFonts w:asciiTheme="minorEastAsia" w:hAnsiTheme="minorEastAsia" w:hint="eastAsia"/>
          <w:color w:val="0D0D0D" w:themeColor="text1" w:themeTint="F2"/>
          <w:kern w:val="0"/>
        </w:rPr>
        <w:t>个</w:t>
      </w:r>
      <w:proofErr w:type="gramEnd"/>
      <w:r w:rsidRPr="00413E8A">
        <w:rPr>
          <w:rFonts w:asciiTheme="minorEastAsia" w:hAnsiTheme="minorEastAsia" w:hint="eastAsia"/>
          <w:color w:val="0D0D0D" w:themeColor="text1" w:themeTint="F2"/>
          <w:kern w:val="0"/>
        </w:rPr>
        <w:t>工作日出现基金份额持有人数量不满</w:t>
      </w:r>
      <w:r w:rsidRPr="00413E8A">
        <w:rPr>
          <w:rFonts w:asciiTheme="minorEastAsia" w:hAnsiTheme="minorEastAsia"/>
          <w:color w:val="0D0D0D" w:themeColor="text1" w:themeTint="F2"/>
          <w:kern w:val="0"/>
        </w:rPr>
        <w:t>200</w:t>
      </w:r>
      <w:r w:rsidRPr="00413E8A">
        <w:rPr>
          <w:rFonts w:asciiTheme="minorEastAsia" w:hAnsiTheme="minorEastAsia" w:hint="eastAsia"/>
          <w:color w:val="0D0D0D" w:themeColor="text1" w:themeTint="F2"/>
          <w:kern w:val="0"/>
        </w:rPr>
        <w:t>人或者基金资产净值低于</w:t>
      </w:r>
      <w:r w:rsidRPr="00413E8A">
        <w:rPr>
          <w:rFonts w:asciiTheme="minorEastAsia" w:hAnsiTheme="minorEastAsia"/>
          <w:color w:val="0D0D0D" w:themeColor="text1" w:themeTint="F2"/>
          <w:kern w:val="0"/>
        </w:rPr>
        <w:t>5000</w:t>
      </w:r>
      <w:r w:rsidRPr="00413E8A">
        <w:rPr>
          <w:rFonts w:asciiTheme="minorEastAsia" w:eastAsiaTheme="minorEastAsia" w:hAnsiTheme="minorEastAsia"/>
          <w:color w:val="0D0D0D" w:themeColor="text1" w:themeTint="F2"/>
          <w:kern w:val="0"/>
        </w:rPr>
        <w:t xml:space="preserve"> </w:t>
      </w:r>
      <w:r w:rsidRPr="00413E8A">
        <w:rPr>
          <w:rFonts w:asciiTheme="minorEastAsia" w:hAnsiTheme="minorEastAsia" w:hint="eastAsia"/>
          <w:color w:val="0D0D0D" w:themeColor="text1" w:themeTint="F2"/>
          <w:kern w:val="0"/>
        </w:rPr>
        <w:t>万元情形的，基金管理人应当在定期报告中予以披露；连续60个工作日出现前述情形的，基金管理人应当</w:t>
      </w:r>
      <w:r w:rsidR="00453FFB">
        <w:rPr>
          <w:rFonts w:asciiTheme="minorEastAsia" w:hAnsiTheme="minorEastAsia" w:hint="eastAsia"/>
          <w:color w:val="0D0D0D" w:themeColor="text1" w:themeTint="F2"/>
          <w:kern w:val="0"/>
        </w:rPr>
        <w:t>在十个工作日内</w:t>
      </w:r>
      <w:r w:rsidRPr="00413E8A">
        <w:rPr>
          <w:rFonts w:asciiTheme="minorEastAsia" w:hAnsiTheme="minorEastAsia" w:hint="eastAsia"/>
          <w:color w:val="0D0D0D" w:themeColor="text1" w:themeTint="F2"/>
          <w:kern w:val="0"/>
        </w:rPr>
        <w:t>向中国证监会报告并提出解决方案，如</w:t>
      </w:r>
      <w:r w:rsidR="00453FFB">
        <w:rPr>
          <w:rFonts w:asciiTheme="minorEastAsia" w:hAnsiTheme="minorEastAsia" w:hint="eastAsia"/>
          <w:color w:val="0D0D0D" w:themeColor="text1" w:themeTint="F2"/>
          <w:kern w:val="0"/>
        </w:rPr>
        <w:t>持续运作、</w:t>
      </w:r>
      <w:r w:rsidR="00453FFB" w:rsidRPr="00413E8A">
        <w:rPr>
          <w:rFonts w:asciiTheme="minorEastAsia" w:hAnsiTheme="minorEastAsia" w:hint="eastAsia"/>
          <w:color w:val="0D0D0D" w:themeColor="text1" w:themeTint="F2"/>
          <w:kern w:val="0"/>
        </w:rPr>
        <w:t>转换运作方式、与其他基金合并或者终止基金合同等，并</w:t>
      </w:r>
      <w:r w:rsidR="00453FFB">
        <w:rPr>
          <w:rFonts w:asciiTheme="minorEastAsia" w:hAnsiTheme="minorEastAsia" w:hint="eastAsia"/>
          <w:color w:val="0D0D0D" w:themeColor="text1" w:themeTint="F2"/>
          <w:kern w:val="0"/>
        </w:rPr>
        <w:t>在六个月内</w:t>
      </w:r>
      <w:r w:rsidR="00453FFB" w:rsidRPr="00413E8A">
        <w:rPr>
          <w:rFonts w:asciiTheme="minorEastAsia" w:hAnsiTheme="minorEastAsia" w:hint="eastAsia"/>
          <w:color w:val="0D0D0D" w:themeColor="text1" w:themeTint="F2"/>
          <w:kern w:val="0"/>
        </w:rPr>
        <w:t>召开基金份额持有人大会进行表决</w:t>
      </w:r>
      <w:r w:rsidRPr="00413E8A">
        <w:rPr>
          <w:rFonts w:asciiTheme="minorEastAsia" w:hAnsiTheme="minorEastAsia" w:hint="eastAsia"/>
          <w:color w:val="0D0D0D" w:themeColor="text1" w:themeTint="F2"/>
          <w:kern w:val="0"/>
        </w:rPr>
        <w:t>。</w:t>
      </w:r>
    </w:p>
    <w:p w14:paraId="1A532DA3" w14:textId="75A7993B" w:rsidR="00CE3C02" w:rsidRPr="00413E8A" w:rsidRDefault="00343CC7" w:rsidP="0095669C">
      <w:pPr>
        <w:snapToGrid w:val="0"/>
        <w:spacing w:line="360" w:lineRule="auto"/>
        <w:ind w:firstLineChars="200" w:firstLine="420"/>
        <w:rPr>
          <w:rFonts w:asciiTheme="minorEastAsia" w:eastAsiaTheme="minorEastAsia" w:hAnsiTheme="minorEastAsia"/>
          <w:b/>
          <w:szCs w:val="21"/>
        </w:rPr>
        <w:sectPr w:rsidR="00CE3C02" w:rsidRPr="00413E8A">
          <w:footerReference w:type="default" r:id="rId21"/>
          <w:pgSz w:w="11906" w:h="16838"/>
          <w:pgMar w:top="1440" w:right="1800" w:bottom="1440" w:left="1800" w:header="851" w:footer="992" w:gutter="0"/>
          <w:pgNumType w:start="1"/>
          <w:cols w:space="425"/>
          <w:docGrid w:type="lines" w:linePitch="312"/>
        </w:sectPr>
      </w:pPr>
      <w:r w:rsidRPr="00413E8A">
        <w:rPr>
          <w:rFonts w:asciiTheme="minorEastAsia" w:hAnsiTheme="minorEastAsia" w:hint="eastAsia"/>
          <w:color w:val="0D0D0D" w:themeColor="text1" w:themeTint="F2"/>
          <w:kern w:val="0"/>
        </w:rPr>
        <w:t>法律法规或中国证监会另有规定时，从其规定。</w:t>
      </w:r>
      <w:bookmarkEnd w:id="128"/>
    </w:p>
    <w:p w14:paraId="040A8622" w14:textId="77777777" w:rsidR="00CE3C02" w:rsidRPr="00413E8A" w:rsidRDefault="00343CC7">
      <w:pPr>
        <w:pStyle w:val="1"/>
      </w:pPr>
      <w:bookmarkStart w:id="129" w:name="CTS_f8a2c7ea9115405eb5690619f2e812cd"/>
      <w:bookmarkStart w:id="130" w:name="_Toc7015330"/>
      <w:bookmarkStart w:id="131" w:name="CLAUSE_f8a2c7ea9115405eb5690619f2e812cd"/>
      <w:bookmarkStart w:id="132" w:name="_Toc123051452"/>
      <w:bookmarkStart w:id="133" w:name="_Toc48649707"/>
      <w:bookmarkStart w:id="134" w:name="_Toc23822"/>
      <w:bookmarkStart w:id="135" w:name="_Toc139991736"/>
      <w:bookmarkStart w:id="136" w:name="_Toc79392606"/>
      <w:bookmarkStart w:id="137" w:name="_Toc11081"/>
      <w:bookmarkStart w:id="138" w:name="_Toc10463"/>
      <w:bookmarkStart w:id="139" w:name="_Toc17244"/>
      <w:bookmarkStart w:id="140" w:name="_Toc23261"/>
      <w:bookmarkStart w:id="141" w:name="_Toc1427"/>
      <w:bookmarkStart w:id="142" w:name="_Toc1270"/>
      <w:bookmarkStart w:id="143" w:name="_Toc123102453"/>
      <w:bookmarkStart w:id="144" w:name="_Toc4003"/>
      <w:bookmarkStart w:id="145" w:name="_Toc98560352"/>
      <w:bookmarkStart w:id="146" w:name="_Toc123112234"/>
      <w:bookmarkStart w:id="147" w:name="_Toc141703886"/>
      <w:bookmarkStart w:id="148" w:name="_Toc20733"/>
      <w:bookmarkStart w:id="149" w:name="_Toc7920"/>
      <w:bookmarkStart w:id="150" w:name="_Toc610"/>
      <w:bookmarkEnd w:id="129"/>
      <w:r w:rsidRPr="00413E8A">
        <w:rPr>
          <w:rFonts w:hint="eastAsia"/>
        </w:rPr>
        <w:lastRenderedPageBreak/>
        <w:t>第六部分</w:t>
      </w:r>
      <w:r w:rsidRPr="00413E8A">
        <w:t xml:space="preserve"> 基金份额折算与变更登记</w:t>
      </w:r>
      <w:bookmarkEnd w:id="130"/>
    </w:p>
    <w:p w14:paraId="22C87782" w14:textId="77777777" w:rsidR="00CE3C02" w:rsidRPr="00413E8A" w:rsidRDefault="00CE3C02">
      <w:pPr>
        <w:adjustRightInd w:val="0"/>
        <w:snapToGrid w:val="0"/>
        <w:spacing w:line="360" w:lineRule="auto"/>
        <w:ind w:firstLineChars="201" w:firstLine="422"/>
        <w:rPr>
          <w:rFonts w:asciiTheme="minorEastAsia" w:eastAsiaTheme="minorEastAsia" w:hAnsiTheme="minorEastAsia" w:cs="Arial"/>
          <w:color w:val="0D0D0D" w:themeColor="text1" w:themeTint="F2"/>
          <w:kern w:val="0"/>
          <w:szCs w:val="21"/>
        </w:rPr>
      </w:pPr>
    </w:p>
    <w:p w14:paraId="7F9D6FB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基金合同生效后，本基金可以进行份额折算。</w:t>
      </w:r>
    </w:p>
    <w:p w14:paraId="55D2E5B7"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一、基金份额折算的时间</w:t>
      </w:r>
    </w:p>
    <w:p w14:paraId="16C3869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基金管理人应事先确定基金份额折算日，并依照《信息披露办法》的有关规定进行公告。</w:t>
      </w:r>
    </w:p>
    <w:p w14:paraId="660FBC14"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二、基金份额折算的原则</w:t>
      </w:r>
    </w:p>
    <w:p w14:paraId="04AF27F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基金份额折算由基金管理人向登记机构申请办理，并由登记机构进行基金份额的变更登记。</w:t>
      </w:r>
    </w:p>
    <w:p w14:paraId="4E9C899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w:t>
      </w:r>
    </w:p>
    <w:p w14:paraId="665655E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如果基金份额折算过程中发生不可抗力，基金管理人可延迟办理基金份额折算。</w:t>
      </w:r>
    </w:p>
    <w:p w14:paraId="192AF4D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三、基金份额折算的方法</w:t>
      </w:r>
    </w:p>
    <w:p w14:paraId="1FFF6EC4"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基金份额折算的具体方法在份额折算公告中列示。</w:t>
      </w:r>
    </w:p>
    <w:p w14:paraId="25491173" w14:textId="77777777" w:rsidR="00CE3C02" w:rsidRPr="00413E8A" w:rsidRDefault="00CE3C02">
      <w:pPr>
        <w:pStyle w:val="20"/>
        <w:adjustRightInd w:val="0"/>
        <w:snapToGrid w:val="0"/>
        <w:rPr>
          <w:rFonts w:asciiTheme="minorEastAsia" w:eastAsiaTheme="minorEastAsia" w:hAnsiTheme="minorEastAsia" w:cs="Arial"/>
          <w:color w:val="0D0D0D" w:themeColor="text1" w:themeTint="F2"/>
          <w:szCs w:val="21"/>
        </w:rPr>
      </w:pPr>
    </w:p>
    <w:bookmarkEnd w:id="131"/>
    <w:p w14:paraId="70ACFEDF" w14:textId="77777777" w:rsidR="00CE3C02" w:rsidRPr="00413E8A" w:rsidRDefault="00CE3C02">
      <w:pPr>
        <w:pStyle w:val="1"/>
        <w:sectPr w:rsidR="00CE3C02" w:rsidRPr="00413E8A">
          <w:footerReference w:type="default" r:id="rId22"/>
          <w:pgSz w:w="11906" w:h="16838"/>
          <w:pgMar w:top="1440" w:right="1800" w:bottom="1440" w:left="1800" w:header="851" w:footer="992" w:gutter="0"/>
          <w:pgNumType w:start="1"/>
          <w:cols w:space="425"/>
          <w:docGrid w:type="lines" w:linePitch="312"/>
        </w:sectPr>
      </w:pPr>
    </w:p>
    <w:p w14:paraId="37BA94AB" w14:textId="77777777" w:rsidR="00CE3C02" w:rsidRPr="00413E8A" w:rsidRDefault="00343CC7">
      <w:pPr>
        <w:pStyle w:val="1"/>
      </w:pPr>
      <w:bookmarkStart w:id="151" w:name="CLAUSE_2602dfeb98664f4e9342b071e32d99ea"/>
      <w:r w:rsidRPr="00413E8A">
        <w:lastRenderedPageBreak/>
        <w:t xml:space="preserve"> </w:t>
      </w:r>
      <w:bookmarkStart w:id="152" w:name="CTS_2602dfeb98664f4e9342b071e32d99ea"/>
      <w:bookmarkStart w:id="153" w:name="_Toc7015331"/>
      <w:bookmarkEnd w:id="152"/>
      <w:r w:rsidRPr="00413E8A">
        <w:rPr>
          <w:rFonts w:hint="eastAsia"/>
        </w:rPr>
        <w:t xml:space="preserve">第七部分 </w:t>
      </w:r>
      <w:r w:rsidRPr="00413E8A">
        <w:t>基金份额的</w:t>
      </w:r>
      <w:r w:rsidRPr="00413E8A">
        <w:rPr>
          <w:rFonts w:hint="eastAsia"/>
        </w:rPr>
        <w:t>上市</w:t>
      </w:r>
      <w:r w:rsidRPr="00413E8A">
        <w:t>交易</w:t>
      </w:r>
      <w:bookmarkEnd w:id="153"/>
    </w:p>
    <w:p w14:paraId="0BE62E14" w14:textId="77777777" w:rsidR="00CE3C02" w:rsidRPr="00413E8A" w:rsidRDefault="00CE3C02">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p>
    <w:p w14:paraId="1882737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一、基金上市</w:t>
      </w:r>
    </w:p>
    <w:p w14:paraId="5F942033"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基金合同生效后，在符合上海证券交易所相关规定的条件下，基金管理人可依据《上海证券交易所证券投资基金上市规则》，向上海证券交易所申请基金份额上市。</w:t>
      </w:r>
    </w:p>
    <w:p w14:paraId="50A4366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基金上市前，基金管理人应与上海证券交易所签订上市协议书。基金获准在上海证券交易所上市的，基金管理人应按照相关规定发布基金上市交易公告书。</w:t>
      </w:r>
    </w:p>
    <w:p w14:paraId="46C8844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二、基金份额的上市交易</w:t>
      </w:r>
    </w:p>
    <w:p w14:paraId="1588919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基金份额在上海证券交易所的上市交易应遵照《上海证券交易所交易规则》、《上海证券交易所证券投资基金上市规则》、《上海证券交易所交易型开放式指数基金业务实施细则》等有关规定。</w:t>
      </w:r>
    </w:p>
    <w:p w14:paraId="3345D48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三、终止上市交易</w:t>
      </w:r>
    </w:p>
    <w:p w14:paraId="18F6F8E4" w14:textId="3CC10431"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基金份额上市交易后，有下列情形的，上海证券交易所可终止基金的上市交易，并报中国证监会备案：</w:t>
      </w:r>
    </w:p>
    <w:p w14:paraId="55B6FEF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1、不再具备</w:t>
      </w:r>
      <w:r w:rsidRPr="00413E8A">
        <w:rPr>
          <w:rFonts w:asciiTheme="minorEastAsia" w:eastAsiaTheme="minorEastAsia" w:hAnsiTheme="minorEastAsia" w:hint="eastAsia"/>
          <w:color w:val="0D0D0D" w:themeColor="text1" w:themeTint="F2"/>
          <w:kern w:val="0"/>
        </w:rPr>
        <w:t>本</w:t>
      </w:r>
      <w:r w:rsidRPr="00413E8A">
        <w:rPr>
          <w:rFonts w:asciiTheme="minorEastAsia" w:eastAsiaTheme="minorEastAsia" w:hAnsiTheme="minorEastAsia"/>
          <w:color w:val="0D0D0D" w:themeColor="text1" w:themeTint="F2"/>
          <w:kern w:val="0"/>
        </w:rPr>
        <w:t>部分第一条规定的上市条件；</w:t>
      </w:r>
    </w:p>
    <w:p w14:paraId="6861510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2、基金合同终止；</w:t>
      </w:r>
    </w:p>
    <w:p w14:paraId="786D816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3、基金份额持有人大会决定终止上市；</w:t>
      </w:r>
    </w:p>
    <w:p w14:paraId="1C0B52A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4、基金合同约定的终止上市的其他情形；</w:t>
      </w:r>
    </w:p>
    <w:p w14:paraId="796E5D2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 xml:space="preserve">5、上海证券交易所认为应当终止上市的其他情形。 </w:t>
      </w:r>
    </w:p>
    <w:p w14:paraId="19F9945E" w14:textId="673321A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基金管理人应当在收到上海证券交易所终止基金上市的决定之日起</w:t>
      </w:r>
      <w:r w:rsidR="00BD2E92">
        <w:rPr>
          <w:rFonts w:asciiTheme="minorEastAsia" w:eastAsiaTheme="minorEastAsia" w:hAnsiTheme="minorEastAsia" w:hint="eastAsia"/>
          <w:color w:val="0D0D0D" w:themeColor="text1" w:themeTint="F2"/>
          <w:kern w:val="0"/>
        </w:rPr>
        <w:t>按规定</w:t>
      </w:r>
      <w:r w:rsidRPr="00413E8A">
        <w:rPr>
          <w:rFonts w:asciiTheme="minorEastAsia" w:eastAsiaTheme="minorEastAsia" w:hAnsiTheme="minorEastAsia"/>
          <w:color w:val="0D0D0D" w:themeColor="text1" w:themeTint="F2"/>
          <w:kern w:val="0"/>
        </w:rPr>
        <w:t xml:space="preserve">发布基金终止上市公告。 </w:t>
      </w:r>
    </w:p>
    <w:p w14:paraId="16BD87E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若因上述</w:t>
      </w:r>
      <w:r w:rsidRPr="00413E8A">
        <w:rPr>
          <w:rFonts w:asciiTheme="minorEastAsia" w:eastAsiaTheme="minorEastAsia" w:hAnsiTheme="minorEastAsia"/>
          <w:color w:val="0D0D0D" w:themeColor="text1" w:themeTint="F2"/>
          <w:kern w:val="0"/>
        </w:rPr>
        <w:t>1、4、5项等原因使本基金不再具备上市条件而被上海证券交易所终止上市的，本基金将由交易型开放式基金变更为跟踪标的指数的非上市的开放式基金，而无需召开基金份额持有人大会。若届时本基金管理人已有以该指数作为标的指数的指数基金，则本基金将本着维护投资者合法权益的原则，履行适当的程序后</w:t>
      </w:r>
      <w:r w:rsidRPr="00413E8A">
        <w:rPr>
          <w:rFonts w:asciiTheme="minorEastAsia" w:eastAsiaTheme="minorEastAsia" w:hAnsiTheme="minorEastAsia" w:hint="eastAsia"/>
          <w:color w:val="0D0D0D" w:themeColor="text1" w:themeTint="F2"/>
          <w:kern w:val="0"/>
        </w:rPr>
        <w:t>与该指数基金合并或</w:t>
      </w:r>
      <w:r w:rsidRPr="00413E8A">
        <w:rPr>
          <w:rFonts w:asciiTheme="minorEastAsia" w:eastAsiaTheme="minorEastAsia" w:hAnsiTheme="minorEastAsia"/>
          <w:color w:val="0D0D0D" w:themeColor="text1" w:themeTint="F2"/>
          <w:kern w:val="0"/>
        </w:rPr>
        <w:t>选取其他合适的指数作为标的指数。</w:t>
      </w:r>
    </w:p>
    <w:p w14:paraId="00148EA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四、基金份额参考净值的计算与公告</w:t>
      </w:r>
    </w:p>
    <w:p w14:paraId="2FB06FC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管理人在每一个交易日开市前向上海证券交易所提供当日的申购、赎回清单，中证指数有限公司在开市后根据申购、赎回清单和组合证券内各只证券的实时成交数据，计算基金份额参考净值，并将计算结果向上海证券交易所发送，由上海证券交易所对外发布，仅供投资者交易、申购、赎回基金份额时参考。基金份额参考净值（</w:t>
      </w:r>
      <w:r w:rsidRPr="00413E8A">
        <w:rPr>
          <w:rFonts w:asciiTheme="minorEastAsia" w:eastAsiaTheme="minorEastAsia" w:hAnsiTheme="minorEastAsia"/>
          <w:color w:val="0D0D0D" w:themeColor="text1" w:themeTint="F2"/>
          <w:kern w:val="0"/>
        </w:rPr>
        <w:t>IOPV）的具体计算方法参见招募说明书。</w:t>
      </w:r>
    </w:p>
    <w:p w14:paraId="1EBE305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t>上海证券交易所和基金管理人可以调整基金份额参考净值的计算方法，并予以公告。</w:t>
      </w:r>
    </w:p>
    <w:p w14:paraId="01506BE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五、在对基金份额持有人利益无实质性不利影响的前提下，基金管理人在与基金托管人</w:t>
      </w:r>
      <w:r w:rsidRPr="00413E8A">
        <w:rPr>
          <w:rFonts w:asciiTheme="minorEastAsia" w:eastAsiaTheme="minorEastAsia" w:hAnsiTheme="minorEastAsia" w:hint="eastAsia"/>
          <w:color w:val="0D0D0D" w:themeColor="text1" w:themeTint="F2"/>
          <w:kern w:val="0"/>
        </w:rPr>
        <w:lastRenderedPageBreak/>
        <w:t>协商一致后，可申请在其他证券交易所同时挂牌交易，而无需召开基金份额持有人大会审议。</w:t>
      </w:r>
    </w:p>
    <w:p w14:paraId="0548DDB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六、相关法律法规、中国证监会、登记机构及上海证券交易所对基金上市交易的规则等相关规定内容进行调整的，本基金合同相应予以修改，并按照新规定执行，且此项修改无须召开基金份额持有人大会。</w:t>
      </w:r>
    </w:p>
    <w:bookmarkEnd w:id="151"/>
    <w:p w14:paraId="43DDC8C0" w14:textId="77777777" w:rsidR="00CE3C02" w:rsidRPr="00413E8A" w:rsidRDefault="00CE3C02">
      <w:pPr>
        <w:sectPr w:rsidR="00CE3C02" w:rsidRPr="00413E8A">
          <w:footerReference w:type="default" r:id="rId23"/>
          <w:pgSz w:w="11906" w:h="16838"/>
          <w:pgMar w:top="1440" w:right="1800" w:bottom="1440" w:left="1800" w:header="851" w:footer="992" w:gutter="0"/>
          <w:pgNumType w:start="1"/>
          <w:cols w:space="425"/>
          <w:docGrid w:type="lines" w:linePitch="312"/>
        </w:sectPr>
      </w:pPr>
    </w:p>
    <w:p w14:paraId="2E6B5634" w14:textId="77777777" w:rsidR="00CE3C02" w:rsidRPr="00413E8A" w:rsidRDefault="00343CC7">
      <w:pPr>
        <w:pStyle w:val="1"/>
        <w:rPr>
          <w:rFonts w:cs="Arial"/>
        </w:rPr>
      </w:pPr>
      <w:bookmarkStart w:id="154" w:name="CLAUSE_c783c198b8fc4169b5e9d8f09e6b46d3"/>
      <w:r w:rsidRPr="00413E8A">
        <w:lastRenderedPageBreak/>
        <w:t xml:space="preserve"> </w:t>
      </w:r>
      <w:bookmarkStart w:id="155" w:name="CTS_c783c198b8fc4169b5e9d8f09e6b46d3"/>
      <w:bookmarkStart w:id="156" w:name="_Toc7015332"/>
      <w:bookmarkEnd w:id="155"/>
      <w:r w:rsidRPr="00413E8A">
        <w:rPr>
          <w:rFonts w:cs="Arial" w:hint="eastAsia"/>
        </w:rPr>
        <w:t>第八部分 基金转型的情况</w:t>
      </w:r>
      <w:bookmarkEnd w:id="156"/>
    </w:p>
    <w:p w14:paraId="66D6C44F" w14:textId="3364FE04" w:rsidR="00CE3C02" w:rsidRPr="00413E8A" w:rsidRDefault="00241743" w:rsidP="00241743">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EA4D3C">
        <w:rPr>
          <w:rFonts w:asciiTheme="minorEastAsia" w:eastAsiaTheme="minorEastAsia" w:hAnsiTheme="minorEastAsia" w:hint="eastAsia"/>
          <w:color w:val="0D0D0D" w:themeColor="text1" w:themeTint="F2"/>
          <w:kern w:val="0"/>
        </w:rPr>
        <w:t>一、</w:t>
      </w:r>
      <w:r w:rsidRPr="00EA4D3C">
        <w:rPr>
          <w:rFonts w:asciiTheme="minorEastAsia" w:eastAsiaTheme="minorEastAsia" w:hAnsiTheme="minorEastAsia"/>
          <w:color w:val="0D0D0D" w:themeColor="text1" w:themeTint="F2"/>
          <w:kern w:val="0"/>
        </w:rPr>
        <w:t>当</w:t>
      </w:r>
      <w:r w:rsidRPr="00EA4D3C">
        <w:rPr>
          <w:rFonts w:asciiTheme="minorEastAsia" w:eastAsiaTheme="minorEastAsia" w:hAnsiTheme="minorEastAsia" w:hint="eastAsia"/>
          <w:color w:val="0D0D0D" w:themeColor="text1" w:themeTint="F2"/>
          <w:kern w:val="0"/>
        </w:rPr>
        <w:t>本</w:t>
      </w:r>
      <w:r w:rsidRPr="00EA4D3C">
        <w:rPr>
          <w:rFonts w:asciiTheme="minorEastAsia" w:eastAsiaTheme="minorEastAsia" w:hAnsiTheme="minorEastAsia"/>
          <w:color w:val="0D0D0D" w:themeColor="text1" w:themeTint="F2"/>
          <w:kern w:val="0"/>
        </w:rPr>
        <w:t>基金发生《</w:t>
      </w:r>
      <w:r w:rsidRPr="00EA4D3C">
        <w:rPr>
          <w:rFonts w:asciiTheme="minorEastAsia" w:eastAsiaTheme="minorEastAsia" w:hAnsiTheme="minorEastAsia" w:hint="eastAsia"/>
          <w:color w:val="0D0D0D" w:themeColor="text1" w:themeTint="F2"/>
          <w:kern w:val="0"/>
        </w:rPr>
        <w:t>上海</w:t>
      </w:r>
      <w:r w:rsidRPr="00EA4D3C">
        <w:rPr>
          <w:rFonts w:asciiTheme="minorEastAsia" w:eastAsiaTheme="minorEastAsia" w:hAnsiTheme="minorEastAsia"/>
          <w:color w:val="0D0D0D" w:themeColor="text1" w:themeTint="F2"/>
          <w:kern w:val="0"/>
        </w:rPr>
        <w:t>证券交易所证券投资基金上市规则》规定的因不再具备上市条件而应当终止上</w:t>
      </w:r>
      <w:r>
        <w:rPr>
          <w:rFonts w:asciiTheme="minorEastAsia" w:eastAsiaTheme="minorEastAsia" w:hAnsiTheme="minorEastAsia"/>
          <w:color w:val="0D0D0D" w:themeColor="text1" w:themeTint="F2"/>
          <w:kern w:val="0"/>
        </w:rPr>
        <w:t>市的情形时，</w:t>
      </w:r>
      <w:r w:rsidR="002C3F84" w:rsidRPr="00413E8A">
        <w:rPr>
          <w:rFonts w:asciiTheme="minorEastAsia" w:eastAsiaTheme="minorEastAsia" w:hAnsiTheme="minorEastAsia" w:cs="Arial" w:hint="eastAsia"/>
          <w:color w:val="0D0D0D" w:themeColor="text1" w:themeTint="F2"/>
          <w:szCs w:val="21"/>
        </w:rPr>
        <w:t>在不违反法律法规及对基金份额持有人利益无实质性不利影响的前提下，</w:t>
      </w:r>
      <w:r w:rsidR="002C3F84">
        <w:rPr>
          <w:rFonts w:asciiTheme="minorEastAsia" w:eastAsiaTheme="minorEastAsia" w:hAnsiTheme="minorEastAsia" w:hint="eastAsia"/>
          <w:color w:val="0D0D0D" w:themeColor="text1" w:themeTint="F2"/>
          <w:kern w:val="0"/>
        </w:rPr>
        <w:t>经履行适当的程序后，</w:t>
      </w:r>
      <w:r w:rsidR="00343CC7" w:rsidRPr="00413E8A">
        <w:rPr>
          <w:rFonts w:asciiTheme="minorEastAsia" w:eastAsiaTheme="minorEastAsia" w:hAnsiTheme="minorEastAsia"/>
          <w:color w:val="0D0D0D" w:themeColor="text1" w:themeTint="F2"/>
          <w:kern w:val="0"/>
        </w:rPr>
        <w:t>本基金将转型为非上市的开放式指数基金，基金名称变更为“博时</w:t>
      </w:r>
      <w:r w:rsidR="00343CC7" w:rsidRPr="00413E8A">
        <w:rPr>
          <w:rFonts w:asciiTheme="minorEastAsia" w:eastAsiaTheme="minorEastAsia" w:hAnsiTheme="minorEastAsia" w:hint="eastAsia"/>
          <w:color w:val="0D0D0D" w:themeColor="text1" w:themeTint="F2"/>
          <w:kern w:val="0"/>
        </w:rPr>
        <w:t>沪深300指数</w:t>
      </w:r>
      <w:r w:rsidR="00343CC7" w:rsidRPr="00413E8A">
        <w:rPr>
          <w:rFonts w:asciiTheme="minorEastAsia" w:eastAsiaTheme="minorEastAsia" w:hAnsiTheme="minorEastAsia"/>
          <w:color w:val="0D0D0D" w:themeColor="text1" w:themeTint="F2"/>
          <w:kern w:val="0"/>
        </w:rPr>
        <w:t>证券投资基金”，无需召开基金份额持有人大会。</w:t>
      </w:r>
      <w:r w:rsidR="00BE4971" w:rsidRPr="00BE4971">
        <w:rPr>
          <w:rFonts w:asciiTheme="minorEastAsia" w:eastAsiaTheme="minorEastAsia" w:hAnsiTheme="minorEastAsia" w:hint="eastAsia"/>
          <w:color w:val="0D0D0D" w:themeColor="text1" w:themeTint="F2"/>
          <w:kern w:val="0"/>
        </w:rPr>
        <w:t>若届时本基金管理人已有以该指数作为标的指数的指数基金，基金管理人将本着维护基金份额持有人合法权益的原则，履行适当的程序后可以选取其他合适的指数作为标的指数。</w:t>
      </w:r>
    </w:p>
    <w:p w14:paraId="5835E61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基金转型并终止上市后，对于场内份额的处理、申购赎回等规则由基金管理人提前制定并公告。</w:t>
      </w:r>
    </w:p>
    <w:p w14:paraId="26C9B117"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二、转型后基金的投资</w:t>
      </w:r>
    </w:p>
    <w:p w14:paraId="229B8EE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（一）投资目标</w:t>
      </w:r>
    </w:p>
    <w:p w14:paraId="44C7168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紧密跟踪标的指数，追求跟踪偏离度和跟踪误差最小化。</w:t>
      </w:r>
    </w:p>
    <w:p w14:paraId="24B9141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（二）基金的投资范围</w:t>
      </w:r>
    </w:p>
    <w:p w14:paraId="6B455DC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rPr>
        <w:t>本基金主要投资于标的指数成份股和备选成份股。</w:t>
      </w:r>
    </w:p>
    <w:p w14:paraId="5F2C3CF7" w14:textId="7B9D722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为更好地实现基金的投资目标，本基金可能会少量投资于国内依法发行上市的非成份股（包括中小板、创业板及其他经中国证监会核准上市或同意注册的股票</w:t>
      </w:r>
      <w:r w:rsidR="00D10B2D" w:rsidRPr="00413E8A">
        <w:rPr>
          <w:rFonts w:asciiTheme="minorEastAsia" w:eastAsiaTheme="minorEastAsia" w:hAnsiTheme="minorEastAsia" w:hint="eastAsia"/>
          <w:color w:val="0D0D0D" w:themeColor="text1" w:themeTint="F2"/>
          <w:kern w:val="0"/>
        </w:rPr>
        <w:t>、港股通标的股票</w:t>
      </w:r>
      <w:r w:rsidRPr="00413E8A">
        <w:rPr>
          <w:rFonts w:asciiTheme="minorEastAsia" w:eastAsiaTheme="minorEastAsia" w:hAnsiTheme="minorEastAsia" w:hint="eastAsia"/>
          <w:color w:val="0D0D0D" w:themeColor="text1" w:themeTint="F2"/>
          <w:kern w:val="0"/>
        </w:rPr>
        <w:t>）、股指期货、股票期权、债券（包括国债、金融债、</w:t>
      </w:r>
      <w:r w:rsidR="005D1CD4" w:rsidRPr="00413E8A">
        <w:rPr>
          <w:rFonts w:asciiTheme="minorEastAsia" w:eastAsiaTheme="minorEastAsia" w:hAnsiTheme="minorEastAsia" w:hint="eastAsia"/>
          <w:color w:val="0D0D0D" w:themeColor="text1" w:themeTint="F2"/>
          <w:kern w:val="0"/>
        </w:rPr>
        <w:t>地方政府债、</w:t>
      </w:r>
      <w:r w:rsidRPr="00413E8A">
        <w:rPr>
          <w:rFonts w:asciiTheme="minorEastAsia" w:eastAsiaTheme="minorEastAsia" w:hAnsiTheme="minorEastAsia" w:hint="eastAsia"/>
          <w:color w:val="0D0D0D" w:themeColor="text1" w:themeTint="F2"/>
          <w:kern w:val="0"/>
        </w:rPr>
        <w:t>企业债、公司债、可转换债券（含分离交易可转债</w:t>
      </w:r>
      <w:proofErr w:type="gramStart"/>
      <w:r w:rsidRPr="00413E8A">
        <w:rPr>
          <w:rFonts w:asciiTheme="minorEastAsia" w:eastAsiaTheme="minorEastAsia" w:hAnsiTheme="minorEastAsia" w:hint="eastAsia"/>
          <w:color w:val="0D0D0D" w:themeColor="text1" w:themeTint="F2"/>
          <w:kern w:val="0"/>
        </w:rPr>
        <w:t>的纯债部分</w:t>
      </w:r>
      <w:proofErr w:type="gramEnd"/>
      <w:r w:rsidRPr="00413E8A">
        <w:rPr>
          <w:rFonts w:asciiTheme="minorEastAsia" w:eastAsiaTheme="minorEastAsia" w:hAnsiTheme="minorEastAsia" w:hint="eastAsia"/>
          <w:color w:val="0D0D0D" w:themeColor="text1" w:themeTint="F2"/>
          <w:kern w:val="0"/>
        </w:rPr>
        <w:t>）、</w:t>
      </w:r>
      <w:r w:rsidR="005D1CD4" w:rsidRPr="00413E8A">
        <w:rPr>
          <w:rFonts w:asciiTheme="minorEastAsia" w:eastAsiaTheme="minorEastAsia" w:hAnsiTheme="minorEastAsia" w:hint="eastAsia"/>
          <w:color w:val="0D0D0D" w:themeColor="text1" w:themeTint="F2"/>
          <w:kern w:val="0"/>
        </w:rPr>
        <w:t>可交换债券、</w:t>
      </w:r>
      <w:r w:rsidRPr="00413E8A">
        <w:rPr>
          <w:rFonts w:asciiTheme="minorEastAsia" w:eastAsiaTheme="minorEastAsia" w:hAnsiTheme="minorEastAsia" w:hint="eastAsia"/>
          <w:color w:val="0D0D0D" w:themeColor="text1" w:themeTint="F2"/>
          <w:kern w:val="0"/>
        </w:rPr>
        <w:t>央行票据、短期融资</w:t>
      </w:r>
      <w:proofErr w:type="gramStart"/>
      <w:r w:rsidRPr="00413E8A">
        <w:rPr>
          <w:rFonts w:asciiTheme="minorEastAsia" w:eastAsiaTheme="minorEastAsia" w:hAnsiTheme="minorEastAsia" w:hint="eastAsia"/>
          <w:color w:val="0D0D0D" w:themeColor="text1" w:themeTint="F2"/>
          <w:kern w:val="0"/>
        </w:rPr>
        <w:t>券</w:t>
      </w:r>
      <w:proofErr w:type="gramEnd"/>
      <w:r w:rsidRPr="00413E8A">
        <w:rPr>
          <w:rFonts w:asciiTheme="minorEastAsia" w:eastAsiaTheme="minorEastAsia" w:hAnsiTheme="minorEastAsia" w:hint="eastAsia"/>
          <w:color w:val="0D0D0D" w:themeColor="text1" w:themeTint="F2"/>
          <w:kern w:val="0"/>
        </w:rPr>
        <w:t>、超短期融资</w:t>
      </w:r>
      <w:proofErr w:type="gramStart"/>
      <w:r w:rsidRPr="00413E8A">
        <w:rPr>
          <w:rFonts w:asciiTheme="minorEastAsia" w:eastAsiaTheme="minorEastAsia" w:hAnsiTheme="minorEastAsia" w:hint="eastAsia"/>
          <w:color w:val="0D0D0D" w:themeColor="text1" w:themeTint="F2"/>
          <w:kern w:val="0"/>
        </w:rPr>
        <w:t>券</w:t>
      </w:r>
      <w:proofErr w:type="gramEnd"/>
      <w:r w:rsidRPr="00413E8A">
        <w:rPr>
          <w:rFonts w:asciiTheme="minorEastAsia" w:eastAsiaTheme="minorEastAsia" w:hAnsiTheme="minorEastAsia" w:hint="eastAsia"/>
          <w:color w:val="0D0D0D" w:themeColor="text1" w:themeTint="F2"/>
          <w:kern w:val="0"/>
        </w:rPr>
        <w:t>、中期票据等）、货币市场工具（包括银行存款、同业存单等）、债券回购、资产支持证券以及法律法规或中国证监会允许基金投资的其他金融工具（但须符合中国证监会的相关规定）。</w:t>
      </w:r>
    </w:p>
    <w:p w14:paraId="0A6288B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本基金将根据法律法规的规定参与融资、融券及转融通证券出借业务。本基金根据相关法律法规或中国证监会要求履行相关手续后，还可以投资于法律法规或中国证监会未来允许基金投资的其他金融工具。</w:t>
      </w:r>
    </w:p>
    <w:p w14:paraId="012375D4" w14:textId="0013B7D9"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本基金投资于标的指数成份股和备选成份股的资产比例不低于基金资产净值的90%；投资港股通标的股票的比例不超过本基金股票资产的</w:t>
      </w:r>
      <w:r w:rsidR="00C161BF" w:rsidRPr="00413E8A">
        <w:rPr>
          <w:rFonts w:asciiTheme="minorEastAsia" w:eastAsiaTheme="minorEastAsia" w:hAnsiTheme="minorEastAsia" w:hint="eastAsia"/>
          <w:color w:val="0D0D0D" w:themeColor="text1" w:themeTint="F2"/>
          <w:kern w:val="0"/>
        </w:rPr>
        <w:t>10</w:t>
      </w:r>
      <w:r w:rsidRPr="00413E8A">
        <w:rPr>
          <w:rFonts w:asciiTheme="minorEastAsia" w:eastAsiaTheme="minorEastAsia" w:hAnsiTheme="minorEastAsia" w:hint="eastAsia"/>
          <w:color w:val="0D0D0D" w:themeColor="text1" w:themeTint="F2"/>
          <w:kern w:val="0"/>
        </w:rPr>
        <w:t>%；每个交易日日终在扣除股指期货和股票期权合约需缴纳的交易保证金后，保持不低于基金资产净值5%的现金或者到期日在一年以内的政府债券，其中现金不包括结算备付金、存出保证金和应收申购款等；股指期货、股票期权及其他金融工具的投资比例依照法律法规或监管机构的规定执行。</w:t>
      </w:r>
    </w:p>
    <w:p w14:paraId="705513B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（三）投资策略</w:t>
      </w:r>
    </w:p>
    <w:p w14:paraId="0AE185C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1、组合复制策略</w:t>
      </w:r>
    </w:p>
    <w:p w14:paraId="08D615B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本基金主要采用完全复制法进行投资，即按照成份股在标的指数中的基准权重来</w:t>
      </w:r>
      <w:proofErr w:type="gramStart"/>
      <w:r w:rsidRPr="00413E8A">
        <w:rPr>
          <w:rFonts w:asciiTheme="minorEastAsia" w:eastAsiaTheme="minorEastAsia" w:hAnsiTheme="minorEastAsia" w:hint="eastAsia"/>
          <w:color w:val="0D0D0D" w:themeColor="text1" w:themeTint="F2"/>
          <w:kern w:val="0"/>
        </w:rPr>
        <w:t>构建指数化投资</w:t>
      </w:r>
      <w:proofErr w:type="gramEnd"/>
      <w:r w:rsidRPr="00413E8A">
        <w:rPr>
          <w:rFonts w:asciiTheme="minorEastAsia" w:eastAsiaTheme="minorEastAsia" w:hAnsiTheme="minorEastAsia" w:hint="eastAsia"/>
          <w:color w:val="0D0D0D" w:themeColor="text1" w:themeTint="F2"/>
          <w:kern w:val="0"/>
        </w:rPr>
        <w:t>组合，并根据标的指数成份股及其权重的变化进行相应调整。但因特殊情况（比如流动性不足等）导致本基金无法有效复制和跟踪标的指数时，基金管理人可使用其他合理方法进行适当的替代。特殊情况包括但不限于以下情形：（1）法律法规的限制；（2）标的指</w:t>
      </w:r>
      <w:r w:rsidRPr="00413E8A">
        <w:rPr>
          <w:rFonts w:asciiTheme="minorEastAsia" w:eastAsiaTheme="minorEastAsia" w:hAnsiTheme="minorEastAsia" w:hint="eastAsia"/>
          <w:color w:val="0D0D0D" w:themeColor="text1" w:themeTint="F2"/>
          <w:kern w:val="0"/>
        </w:rPr>
        <w:lastRenderedPageBreak/>
        <w:t>数成份股流动性严重不足；（3）标的指数的成份股长期停牌；（4）其它合理原因导致本基金管理人对标的指数的跟踪构成严重制约等。</w:t>
      </w:r>
    </w:p>
    <w:p w14:paraId="180BA89B" w14:textId="5741843D"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在正常情况下，本基金力争控制投资组合的净值增长率与业绩比较基准之间的预期日均跟踪偏离度的绝对值小于0.</w:t>
      </w:r>
      <w:r w:rsidR="004E0D88">
        <w:rPr>
          <w:rFonts w:asciiTheme="minorEastAsia" w:eastAsiaTheme="minorEastAsia" w:hAnsiTheme="minorEastAsia" w:hint="eastAsia"/>
          <w:color w:val="0D0D0D" w:themeColor="text1" w:themeTint="F2"/>
          <w:kern w:val="0"/>
        </w:rPr>
        <w:t>35</w:t>
      </w:r>
      <w:r w:rsidRPr="00413E8A">
        <w:rPr>
          <w:rFonts w:asciiTheme="minorEastAsia" w:eastAsiaTheme="minorEastAsia" w:hAnsiTheme="minorEastAsia" w:hint="eastAsia"/>
          <w:color w:val="0D0D0D" w:themeColor="text1" w:themeTint="F2"/>
          <w:kern w:val="0"/>
        </w:rPr>
        <w:t>%，</w:t>
      </w:r>
      <w:proofErr w:type="gramStart"/>
      <w:r w:rsidRPr="00413E8A">
        <w:rPr>
          <w:rFonts w:asciiTheme="minorEastAsia" w:eastAsiaTheme="minorEastAsia" w:hAnsiTheme="minorEastAsia" w:hint="eastAsia"/>
          <w:color w:val="0D0D0D" w:themeColor="text1" w:themeTint="F2"/>
          <w:kern w:val="0"/>
        </w:rPr>
        <w:t>预期年化跟踪误差</w:t>
      </w:r>
      <w:proofErr w:type="gramEnd"/>
      <w:r w:rsidRPr="00413E8A">
        <w:rPr>
          <w:rFonts w:asciiTheme="minorEastAsia" w:eastAsiaTheme="minorEastAsia" w:hAnsiTheme="minorEastAsia" w:hint="eastAsia"/>
          <w:color w:val="0D0D0D" w:themeColor="text1" w:themeTint="F2"/>
          <w:kern w:val="0"/>
        </w:rPr>
        <w:t>不超过</w:t>
      </w:r>
      <w:r w:rsidR="004E0D88">
        <w:rPr>
          <w:rFonts w:asciiTheme="minorEastAsia" w:eastAsiaTheme="minorEastAsia" w:hAnsiTheme="minorEastAsia" w:hint="eastAsia"/>
          <w:color w:val="0D0D0D" w:themeColor="text1" w:themeTint="F2"/>
          <w:kern w:val="0"/>
        </w:rPr>
        <w:t>4</w:t>
      </w:r>
      <w:r w:rsidRPr="00413E8A">
        <w:rPr>
          <w:rFonts w:asciiTheme="minorEastAsia" w:eastAsiaTheme="minorEastAsia" w:hAnsiTheme="minorEastAsia" w:hint="eastAsia"/>
          <w:color w:val="0D0D0D" w:themeColor="text1" w:themeTint="F2"/>
          <w:kern w:val="0"/>
        </w:rPr>
        <w:t>%。如因标的指数编制规则调整等其他原因，导致基金日均跟踪偏离度和跟踪误差变大，基金管理人应采取合理措施，避免日均跟踪偏离度和跟踪误差的进一步扩大。</w:t>
      </w:r>
    </w:p>
    <w:p w14:paraId="125012B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当指数编制方法变更、成份股发生变更、成份股权</w:t>
      </w:r>
      <w:proofErr w:type="gramStart"/>
      <w:r w:rsidRPr="00413E8A">
        <w:rPr>
          <w:rFonts w:asciiTheme="minorEastAsia" w:eastAsiaTheme="minorEastAsia" w:hAnsiTheme="minorEastAsia" w:hint="eastAsia"/>
          <w:color w:val="0D0D0D" w:themeColor="text1" w:themeTint="F2"/>
          <w:kern w:val="0"/>
        </w:rPr>
        <w:t>重由于</w:t>
      </w:r>
      <w:proofErr w:type="gramEnd"/>
      <w:r w:rsidRPr="00413E8A">
        <w:rPr>
          <w:rFonts w:asciiTheme="minorEastAsia" w:eastAsiaTheme="minorEastAsia" w:hAnsiTheme="minorEastAsia" w:hint="eastAsia"/>
          <w:color w:val="0D0D0D" w:themeColor="text1" w:themeTint="F2"/>
          <w:kern w:val="0"/>
        </w:rPr>
        <w:t>自由流通量调整而发生变化、成份股派发现金股息、配股及增发、股票长期停牌、市场流动性不足等情况发生时，基金管理人将对投资组合进行优化，尽量降低跟踪误差。</w:t>
      </w:r>
    </w:p>
    <w:p w14:paraId="24EA7FC6" w14:textId="7CD573B2"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为了实现更好的跟踪标的指数的目的，基金管理人还将综合考虑标的指数成份股的数量、流动性、投资限制、交易费用及成本，以及税务及其他监管限制，决定是否采用抽样复制的策略。对于复制方法的变更，本基金管理人需在方法变更前</w:t>
      </w:r>
      <w:r w:rsidR="00BD2E92">
        <w:rPr>
          <w:rFonts w:asciiTheme="minorEastAsia" w:eastAsiaTheme="minorEastAsia" w:hAnsiTheme="minorEastAsia" w:hint="eastAsia"/>
          <w:color w:val="0D0D0D" w:themeColor="text1" w:themeTint="F2"/>
          <w:kern w:val="0"/>
        </w:rPr>
        <w:t>按规定</w:t>
      </w:r>
      <w:r w:rsidRPr="00413E8A">
        <w:rPr>
          <w:rFonts w:asciiTheme="minorEastAsia" w:eastAsiaTheme="minorEastAsia" w:hAnsiTheme="minorEastAsia" w:hint="eastAsia"/>
          <w:color w:val="0D0D0D" w:themeColor="text1" w:themeTint="F2"/>
          <w:kern w:val="0"/>
        </w:rPr>
        <w:t>在指定媒介公告，并阐明变更复制方法的原因。</w:t>
      </w:r>
    </w:p>
    <w:p w14:paraId="181715ED" w14:textId="77777777" w:rsidR="00FB3A02" w:rsidRPr="00A3329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A3329A">
        <w:rPr>
          <w:rFonts w:asciiTheme="minorEastAsia" w:eastAsiaTheme="minorEastAsia" w:hAnsiTheme="minorEastAsia" w:hint="eastAsia"/>
          <w:color w:val="0D0D0D" w:themeColor="text1" w:themeTint="F2"/>
        </w:rPr>
        <w:t>2、债券（除可转换债券）投资策略</w:t>
      </w:r>
    </w:p>
    <w:p w14:paraId="42CA9893" w14:textId="77443963"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A3329A">
        <w:rPr>
          <w:rFonts w:asciiTheme="minorEastAsia" w:eastAsiaTheme="minorEastAsia" w:hAnsiTheme="minorEastAsia" w:hint="eastAsia"/>
          <w:color w:val="0D0D0D" w:themeColor="text1" w:themeTint="F2"/>
        </w:rPr>
        <w:t>本基金债券投资组合将着重考虑基金的流动性管理及策略性投资的需要，选取到期日在一年以内的政府债券进行配置。债券投资的目的是保证基金资产流动性，有效利用基金资产，提高基金资产的投资收益。</w:t>
      </w:r>
    </w:p>
    <w:p w14:paraId="714C21A1"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3、港股通标的股票投资策略</w:t>
      </w:r>
    </w:p>
    <w:p w14:paraId="10B322B7" w14:textId="77777777" w:rsidR="00FB3A02"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在特殊情况下，本基金将少量投资于港股通标的股票以进行替代复制。对于同时有A股、H股的指数成份公司，如果该公司A股长期停牌，组合无法买入该股票时，可以买入该公司H股进行替代。</w:t>
      </w:r>
    </w:p>
    <w:p w14:paraId="4347784F" w14:textId="77777777" w:rsidR="00FB3A02" w:rsidRPr="00E7375E"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4</w:t>
      </w:r>
      <w:r w:rsidRPr="00E7375E">
        <w:rPr>
          <w:rFonts w:asciiTheme="minorEastAsia" w:eastAsiaTheme="minorEastAsia" w:hAnsiTheme="minorEastAsia" w:hint="eastAsia"/>
          <w:color w:val="0D0D0D" w:themeColor="text1" w:themeTint="F2"/>
        </w:rPr>
        <w:t>、资产支持证券的投资策略</w:t>
      </w:r>
    </w:p>
    <w:p w14:paraId="27DF4086" w14:textId="77777777" w:rsidR="00FB3A02"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E7375E">
        <w:rPr>
          <w:rFonts w:asciiTheme="minorEastAsia" w:eastAsiaTheme="minorEastAsia" w:hAnsiTheme="minorEastAsia" w:hint="eastAsia"/>
          <w:color w:val="0D0D0D" w:themeColor="text1" w:themeTint="F2"/>
        </w:rPr>
        <w:t>本基金投资资产支持证券将综合运用战略资产配置和战术资产配置进行资产支持证券投资组合管理，并根据信用风险、利率风险和流动性风险变化积极调整投资策略，严格遵守法律法规和基金合同，在力争本金安全和基金资产流动性基础上获得长期稳定收益。</w:t>
      </w:r>
    </w:p>
    <w:p w14:paraId="3ABB15A5" w14:textId="77777777" w:rsidR="00FB3A02" w:rsidRPr="00E7375E"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5</w:t>
      </w:r>
      <w:r w:rsidRPr="00E7375E">
        <w:rPr>
          <w:rFonts w:asciiTheme="minorEastAsia" w:eastAsiaTheme="minorEastAsia" w:hAnsiTheme="minorEastAsia" w:hint="eastAsia"/>
          <w:color w:val="0D0D0D" w:themeColor="text1" w:themeTint="F2"/>
        </w:rPr>
        <w:t>、可转换债券投资策略</w:t>
      </w:r>
    </w:p>
    <w:p w14:paraId="363A20ED" w14:textId="77777777" w:rsidR="00FB3A02" w:rsidRPr="00A3329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E7375E">
        <w:rPr>
          <w:rFonts w:asciiTheme="minorEastAsia" w:eastAsiaTheme="minorEastAsia" w:hAnsiTheme="minorEastAsia" w:hint="eastAsia"/>
          <w:color w:val="0D0D0D" w:themeColor="text1" w:themeTint="F2"/>
        </w:rPr>
        <w:t>在分析宏观经济运行特征并对各类市场大势做出判断的前提下，本基金着重对可转换债券所对应的基础股票进行分析和研究，从行业选择和个</w:t>
      </w:r>
      <w:proofErr w:type="gramStart"/>
      <w:r w:rsidRPr="00E7375E">
        <w:rPr>
          <w:rFonts w:asciiTheme="minorEastAsia" w:eastAsiaTheme="minorEastAsia" w:hAnsiTheme="minorEastAsia" w:hint="eastAsia"/>
          <w:color w:val="0D0D0D" w:themeColor="text1" w:themeTint="F2"/>
        </w:rPr>
        <w:t>券</w:t>
      </w:r>
      <w:proofErr w:type="gramEnd"/>
      <w:r w:rsidRPr="00E7375E">
        <w:rPr>
          <w:rFonts w:asciiTheme="minorEastAsia" w:eastAsiaTheme="minorEastAsia" w:hAnsiTheme="minorEastAsia" w:hint="eastAsia"/>
          <w:color w:val="0D0D0D" w:themeColor="text1" w:themeTint="F2"/>
        </w:rPr>
        <w:t>选择两方面进行全方位的评估，对盈利能力或成长性较好的行业和上市公司的可转换债券进行重点关注，并结合基金管理人可转债评级系统对可转换债券投资价值进行有效的评估，选择投资价值较高的</w:t>
      </w:r>
      <w:proofErr w:type="gramStart"/>
      <w:r w:rsidRPr="00E7375E">
        <w:rPr>
          <w:rFonts w:asciiTheme="minorEastAsia" w:eastAsiaTheme="minorEastAsia" w:hAnsiTheme="minorEastAsia" w:hint="eastAsia"/>
          <w:color w:val="0D0D0D" w:themeColor="text1" w:themeTint="F2"/>
        </w:rPr>
        <w:t>个券</w:t>
      </w:r>
      <w:proofErr w:type="gramEnd"/>
      <w:r w:rsidRPr="00E7375E">
        <w:rPr>
          <w:rFonts w:asciiTheme="minorEastAsia" w:eastAsiaTheme="minorEastAsia" w:hAnsiTheme="minorEastAsia" w:hint="eastAsia"/>
          <w:color w:val="0D0D0D" w:themeColor="text1" w:themeTint="F2"/>
        </w:rPr>
        <w:t>进行投资。</w:t>
      </w:r>
    </w:p>
    <w:p w14:paraId="6F0DF099" w14:textId="0F5A882C"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6</w:t>
      </w:r>
      <w:r w:rsidRPr="00413E8A">
        <w:rPr>
          <w:rFonts w:asciiTheme="minorEastAsia" w:eastAsiaTheme="minorEastAsia" w:hAnsiTheme="minorEastAsia" w:hint="eastAsia"/>
          <w:color w:val="0D0D0D" w:themeColor="text1" w:themeTint="F2"/>
        </w:rPr>
        <w:t>、衍生</w:t>
      </w:r>
      <w:proofErr w:type="gramStart"/>
      <w:r w:rsidRPr="00413E8A">
        <w:rPr>
          <w:rFonts w:asciiTheme="minorEastAsia" w:eastAsiaTheme="minorEastAsia" w:hAnsiTheme="minorEastAsia" w:hint="eastAsia"/>
          <w:color w:val="0D0D0D" w:themeColor="text1" w:themeTint="F2"/>
        </w:rPr>
        <w:t>品投资</w:t>
      </w:r>
      <w:proofErr w:type="gramEnd"/>
      <w:r w:rsidRPr="00413E8A">
        <w:rPr>
          <w:rFonts w:asciiTheme="minorEastAsia" w:eastAsiaTheme="minorEastAsia" w:hAnsiTheme="minorEastAsia" w:hint="eastAsia"/>
          <w:color w:val="0D0D0D" w:themeColor="text1" w:themeTint="F2"/>
        </w:rPr>
        <w:t>策略</w:t>
      </w:r>
    </w:p>
    <w:p w14:paraId="04D408E2"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w:t>
      </w:r>
      <w:r w:rsidRPr="00413E8A">
        <w:rPr>
          <w:rFonts w:asciiTheme="minorEastAsia" w:eastAsiaTheme="minorEastAsia" w:hAnsiTheme="minorEastAsia" w:hint="eastAsia"/>
          <w:color w:val="0D0D0D" w:themeColor="text1" w:themeTint="F2"/>
        </w:rPr>
        <w:t>）股指期货投资策略</w:t>
      </w:r>
    </w:p>
    <w:p w14:paraId="55657DC6"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本基金投资股指期货将根据风险管理的原则，以套期保值为目的，力争利用股指期货的杠杆作用，降低股票</w:t>
      </w:r>
      <w:proofErr w:type="gramStart"/>
      <w:r w:rsidRPr="00413E8A">
        <w:rPr>
          <w:rFonts w:asciiTheme="minorEastAsia" w:eastAsiaTheme="minorEastAsia" w:hAnsiTheme="minorEastAsia" w:hint="eastAsia"/>
          <w:color w:val="0D0D0D" w:themeColor="text1" w:themeTint="F2"/>
        </w:rPr>
        <w:t>仓位</w:t>
      </w:r>
      <w:proofErr w:type="gramEnd"/>
      <w:r w:rsidRPr="00413E8A">
        <w:rPr>
          <w:rFonts w:asciiTheme="minorEastAsia" w:eastAsiaTheme="minorEastAsia" w:hAnsiTheme="minorEastAsia" w:hint="eastAsia"/>
          <w:color w:val="0D0D0D" w:themeColor="text1" w:themeTint="F2"/>
        </w:rPr>
        <w:t>频繁调整的交易成本和跟踪误差，达到有效跟踪标的指数的目的。</w:t>
      </w:r>
    </w:p>
    <w:p w14:paraId="3196ED32"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lastRenderedPageBreak/>
        <w:t>（</w:t>
      </w: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）股票期权投资策略</w:t>
      </w:r>
    </w:p>
    <w:p w14:paraId="06166FF5"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25D1C6D9"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本基金投资股票期权，基金管理人将根据审慎原则，建立股票期权交易决策部门或小组，授权特定的管理人员负责股票期权的投资审批事项，以防范股票期权投资的风险。</w:t>
      </w:r>
    </w:p>
    <w:p w14:paraId="7BC63930" w14:textId="1F26C78B"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7</w:t>
      </w:r>
      <w:r w:rsidRPr="00413E8A">
        <w:rPr>
          <w:rFonts w:asciiTheme="minorEastAsia" w:eastAsiaTheme="minorEastAsia" w:hAnsiTheme="minorEastAsia" w:hint="eastAsia"/>
          <w:color w:val="0D0D0D" w:themeColor="text1" w:themeTint="F2"/>
        </w:rPr>
        <w:t>、融资、融券及转融通证券出借</w:t>
      </w:r>
    </w:p>
    <w:p w14:paraId="7E8CD5C7"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宋体" w:hAnsi="宋体" w:hint="eastAsia"/>
        </w:rPr>
        <w:t>本基金将在充分考虑风险和收益特征的基础上，审慎参与融资、融券及转融通证券出借业务。本基金将基于对市场行情和组合风险收益的分析，确定投资时机、标的证券以及投资比例。本基金将根据市场情况、投资者类型和结构、本基金的</w:t>
      </w:r>
      <w:proofErr w:type="gramStart"/>
      <w:r>
        <w:rPr>
          <w:rFonts w:ascii="宋体" w:hAnsi="宋体" w:hint="eastAsia"/>
        </w:rPr>
        <w:t>历史申赎情况</w:t>
      </w:r>
      <w:proofErr w:type="gramEnd"/>
      <w:r>
        <w:rPr>
          <w:rFonts w:ascii="宋体" w:hAnsi="宋体" w:hint="eastAsia"/>
        </w:rPr>
        <w:t>、出借证券流动性情况等因素，合理确定出借证券的范围和品类。</w:t>
      </w:r>
      <w:proofErr w:type="gramStart"/>
      <w:r>
        <w:rPr>
          <w:rFonts w:ascii="宋体" w:hAnsi="宋体" w:hint="eastAsia"/>
        </w:rPr>
        <w:t>若相关</w:t>
      </w:r>
      <w:proofErr w:type="gramEnd"/>
      <w:r>
        <w:rPr>
          <w:rFonts w:ascii="宋体" w:hAnsi="宋体" w:hint="eastAsia"/>
        </w:rPr>
        <w:t>融资、融券及转融通证券出借业务法律法规发生变化，本基金将从其最新规定，以符合上述法律法规和监管要求的变化。</w:t>
      </w:r>
    </w:p>
    <w:p w14:paraId="7BF23058" w14:textId="2DC1E4E2"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8</w:t>
      </w:r>
      <w:r w:rsidRPr="00413E8A">
        <w:rPr>
          <w:rFonts w:asciiTheme="minorEastAsia" w:eastAsiaTheme="minorEastAsia" w:hAnsiTheme="minorEastAsia" w:hint="eastAsia"/>
          <w:color w:val="0D0D0D" w:themeColor="text1" w:themeTint="F2"/>
        </w:rPr>
        <w:t>、流通受限证券投资策略</w:t>
      </w:r>
    </w:p>
    <w:p w14:paraId="1535A651"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本基金将在制度许可范围内和充分考虑风险收益特征的基础上，审慎参与投资非公开发行股票、公开发行股票网下配售部分、战略配售股票等在发行时明确一定期限锁定期的可交易证券。</w:t>
      </w:r>
    </w:p>
    <w:p w14:paraId="463A3F20" w14:textId="77777777" w:rsidR="00FB3A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本基金从估值水平和发展前景两个角度出发，精选具有估值优势和成长优势的股票进行投资，追求基金资产的长期稳定增值。</w:t>
      </w:r>
    </w:p>
    <w:p w14:paraId="3A86F322" w14:textId="43949653" w:rsidR="00CE3C02" w:rsidRPr="00413E8A" w:rsidRDefault="00FB3A02" w:rsidP="00FB3A02">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rPr>
        <w:t>未来，随着投资工具的发展和丰富，本基金可在不改变投资目标的前提下，相应调整和更新相关投资策略，并在招募说明更新中公告。</w:t>
      </w:r>
    </w:p>
    <w:p w14:paraId="7E2E4F78"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（四）基金的投资限制</w:t>
      </w:r>
    </w:p>
    <w:p w14:paraId="3FA5F927" w14:textId="5EF14176"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（1）本基金投资于标的指数成份股和备选成份股的资产比例不低于基金资产净值的90%；投资港股通标的股票的比例不超过本基金股票资产的</w:t>
      </w:r>
      <w:r w:rsidR="007105A0" w:rsidRPr="00413E8A">
        <w:rPr>
          <w:rFonts w:asciiTheme="minorEastAsia" w:eastAsiaTheme="minorEastAsia" w:hAnsiTheme="minorEastAsia" w:hint="eastAsia"/>
          <w:color w:val="0D0D0D" w:themeColor="text1" w:themeTint="F2"/>
          <w:kern w:val="0"/>
        </w:rPr>
        <w:t>10</w:t>
      </w:r>
      <w:r w:rsidRPr="00413E8A">
        <w:rPr>
          <w:rFonts w:asciiTheme="minorEastAsia" w:eastAsiaTheme="minorEastAsia" w:hAnsiTheme="minorEastAsia" w:hint="eastAsia"/>
          <w:color w:val="0D0D0D" w:themeColor="text1" w:themeTint="F2"/>
          <w:kern w:val="0"/>
        </w:rPr>
        <w:t>%；</w:t>
      </w:r>
    </w:p>
    <w:p w14:paraId="5D542D60"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（2）每个交易日日终在扣除股指期货和股票期权合约需缴纳的交易保证金后，保持不低于基金资产净值5%的现金或者到期日在一年以内的政府债券，其中现金不包括结算备付金、存出保证金和应收申购款等；</w:t>
      </w:r>
    </w:p>
    <w:p w14:paraId="7261834E" w14:textId="3810CFA1"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3</w:t>
      </w:r>
      <w:r w:rsidRPr="00413E8A">
        <w:rPr>
          <w:rFonts w:asciiTheme="minorEastAsia" w:eastAsiaTheme="minorEastAsia" w:hAnsiTheme="minorEastAsia" w:hint="eastAsia"/>
          <w:color w:val="0D0D0D" w:themeColor="text1" w:themeTint="F2"/>
          <w:kern w:val="0"/>
        </w:rPr>
        <w:t>）本基金参与股指期货交易依据下列标准建构组合：</w:t>
      </w:r>
    </w:p>
    <w:p w14:paraId="21F74CDC" w14:textId="29768FD4"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有关约定；</w:t>
      </w:r>
    </w:p>
    <w:p w14:paraId="384FB834" w14:textId="136BB8D3"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lastRenderedPageBreak/>
        <w:t>（</w:t>
      </w:r>
      <w:r w:rsidRPr="00413E8A">
        <w:rPr>
          <w:rFonts w:asciiTheme="minorEastAsia" w:eastAsiaTheme="minorEastAsia" w:hAnsiTheme="minorEastAsia"/>
          <w:color w:val="0D0D0D" w:themeColor="text1" w:themeTint="F2"/>
          <w:kern w:val="0"/>
        </w:rPr>
        <w:t>4</w:t>
      </w:r>
      <w:r w:rsidRPr="00413E8A">
        <w:rPr>
          <w:rFonts w:asciiTheme="minorEastAsia" w:eastAsiaTheme="minorEastAsia" w:hAnsiTheme="minorEastAsia" w:hint="eastAsia"/>
          <w:color w:val="0D0D0D" w:themeColor="text1" w:themeTint="F2"/>
          <w:kern w:val="0"/>
        </w:rPr>
        <w:t>）本基金持有的全部资产支持证券，其市值不得超过基金资产净值的20％；</w:t>
      </w:r>
      <w:r w:rsidRPr="00413E8A">
        <w:rPr>
          <w:rFonts w:asciiTheme="minorEastAsia" w:eastAsiaTheme="minorEastAsia" w:hAnsiTheme="minorEastAsia"/>
          <w:color w:val="0D0D0D" w:themeColor="text1" w:themeTint="F2"/>
          <w:kern w:val="0"/>
        </w:rPr>
        <w:t xml:space="preserve"> </w:t>
      </w:r>
    </w:p>
    <w:p w14:paraId="655A8379" w14:textId="269E306D"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5</w:t>
      </w:r>
      <w:r w:rsidRPr="00413E8A">
        <w:rPr>
          <w:rFonts w:asciiTheme="minorEastAsia" w:eastAsiaTheme="minorEastAsia" w:hAnsiTheme="minorEastAsia" w:hint="eastAsia"/>
          <w:color w:val="0D0D0D" w:themeColor="text1" w:themeTint="F2"/>
          <w:kern w:val="0"/>
        </w:rPr>
        <w:t>）本基金投资于同一原始权益人的各类资产支持证券的比例，不得超过基金资产净值的10％；</w:t>
      </w:r>
    </w:p>
    <w:p w14:paraId="5C7297F7" w14:textId="1DB47ACD"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6</w:t>
      </w:r>
      <w:r w:rsidRPr="00413E8A">
        <w:rPr>
          <w:rFonts w:asciiTheme="minorEastAsia" w:eastAsiaTheme="minorEastAsia" w:hAnsiTheme="minorEastAsia" w:hint="eastAsia"/>
          <w:color w:val="0D0D0D" w:themeColor="text1" w:themeTint="F2"/>
          <w:kern w:val="0"/>
        </w:rPr>
        <w:t>）本基金持有的同一(指同一信用级别)资产支持证券的比例，不得超过该资产支持证券规模的10％；</w:t>
      </w:r>
    </w:p>
    <w:p w14:paraId="333CC4DC" w14:textId="2FD7BC9A"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7</w:t>
      </w:r>
      <w:r w:rsidRPr="00413E8A">
        <w:rPr>
          <w:rFonts w:asciiTheme="minorEastAsia" w:eastAsiaTheme="minorEastAsia" w:hAnsiTheme="minorEastAsia" w:hint="eastAsia"/>
          <w:color w:val="0D0D0D" w:themeColor="text1" w:themeTint="F2"/>
          <w:kern w:val="0"/>
        </w:rPr>
        <w:t>）本基金管理人管理的全部基金投资于同一原始权益人的各类资产支持证券，不得超过其各类资产支持证券合计规模的10％；</w:t>
      </w:r>
    </w:p>
    <w:p w14:paraId="3D58F580" w14:textId="026B2748"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8</w:t>
      </w:r>
      <w:r w:rsidRPr="00413E8A">
        <w:rPr>
          <w:rFonts w:asciiTheme="minorEastAsia" w:eastAsiaTheme="minorEastAsia" w:hAnsiTheme="minorEastAsia" w:hint="eastAsia"/>
          <w:color w:val="0D0D0D" w:themeColor="text1" w:themeTint="F2"/>
          <w:kern w:val="0"/>
        </w:rPr>
        <w:t>）本基金应投资于信用级别评级为BBB以上(含BBB)的资产支持证券。基金持有资产支持证券期间，如果其信用等级下降、不再符合投资标准，应在评级报告发布之日起3个月内予以全部卖出；</w:t>
      </w:r>
    </w:p>
    <w:p w14:paraId="18CF1794" w14:textId="63CEA5A2"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9</w:t>
      </w:r>
      <w:r w:rsidRPr="00413E8A">
        <w:rPr>
          <w:rFonts w:asciiTheme="minorEastAsia" w:eastAsiaTheme="minorEastAsia" w:hAnsiTheme="minorEastAsia" w:hint="eastAsia"/>
          <w:color w:val="0D0D0D" w:themeColor="text1" w:themeTint="F2"/>
          <w:kern w:val="0"/>
        </w:rPr>
        <w:t>）基金财产参与股票发行申购，本基金所申报的金额不超过本基金的总资产，本基金所申报的股票数量不超过拟发行股票公司本次发行股票的总量；</w:t>
      </w:r>
    </w:p>
    <w:p w14:paraId="5BC847B4" w14:textId="09B525B4"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10</w:t>
      </w:r>
      <w:r w:rsidRPr="00413E8A">
        <w:rPr>
          <w:rFonts w:asciiTheme="minorEastAsia" w:eastAsiaTheme="minorEastAsia" w:hAnsiTheme="minorEastAsia" w:hint="eastAsia"/>
          <w:color w:val="0D0D0D" w:themeColor="text1" w:themeTint="F2"/>
          <w:kern w:val="0"/>
        </w:rPr>
        <w:t>）本基金进入全国银行间同业市场进行债券回购的资金余额不得超过基金资产净值的40%；在全国银行间同业市场中的债券回购最长期限为1年，债券回购到期后</w:t>
      </w:r>
      <w:proofErr w:type="gramStart"/>
      <w:r w:rsidRPr="00413E8A">
        <w:rPr>
          <w:rFonts w:asciiTheme="minorEastAsia" w:eastAsiaTheme="minorEastAsia" w:hAnsiTheme="minorEastAsia" w:hint="eastAsia"/>
          <w:color w:val="0D0D0D" w:themeColor="text1" w:themeTint="F2"/>
          <w:kern w:val="0"/>
        </w:rPr>
        <w:t>不</w:t>
      </w:r>
      <w:proofErr w:type="gramEnd"/>
      <w:r w:rsidRPr="00413E8A">
        <w:rPr>
          <w:rFonts w:asciiTheme="minorEastAsia" w:eastAsiaTheme="minorEastAsia" w:hAnsiTheme="minorEastAsia" w:hint="eastAsia"/>
          <w:color w:val="0D0D0D" w:themeColor="text1" w:themeTint="F2"/>
          <w:kern w:val="0"/>
        </w:rPr>
        <w:t>展期；</w:t>
      </w:r>
    </w:p>
    <w:p w14:paraId="2D73B469" w14:textId="05741973"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11</w:t>
      </w:r>
      <w:r w:rsidRPr="00413E8A">
        <w:rPr>
          <w:rFonts w:asciiTheme="minorEastAsia" w:eastAsiaTheme="minorEastAsia" w:hAnsiTheme="minorEastAsia" w:hint="eastAsia"/>
          <w:color w:val="0D0D0D" w:themeColor="text1" w:themeTint="F2"/>
          <w:kern w:val="0"/>
        </w:rPr>
        <w:t>）本基金资产总值不得超过基金资产净值的140%；</w:t>
      </w:r>
    </w:p>
    <w:p w14:paraId="4ADCE8D3" w14:textId="520106F3"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12</w:t>
      </w:r>
      <w:r w:rsidRPr="00413E8A">
        <w:rPr>
          <w:rFonts w:asciiTheme="minorEastAsia" w:eastAsiaTheme="minorEastAsia" w:hAnsiTheme="minorEastAsia" w:hint="eastAsia"/>
          <w:color w:val="0D0D0D" w:themeColor="text1" w:themeTint="F2"/>
          <w:kern w:val="0"/>
        </w:rPr>
        <w:t>）本基金参与融资的，在任何交易日日终，本基金持有的融资买入股票与其他有价证券市值之和，不得超过基金资产净值的95%；</w:t>
      </w:r>
    </w:p>
    <w:p w14:paraId="5E19F123" w14:textId="35AE3772" w:rsidR="006C5030" w:rsidRPr="00056C55" w:rsidRDefault="006C5030" w:rsidP="006C5030">
      <w:pPr>
        <w:adjustRightInd w:val="0"/>
        <w:snapToGrid w:val="0"/>
        <w:spacing w:line="360" w:lineRule="auto"/>
        <w:ind w:firstLineChars="200" w:firstLine="420"/>
        <w:rPr>
          <w:rFonts w:asciiTheme="minorEastAsia" w:hAnsiTheme="minorEastAsia"/>
          <w:color w:val="0D0D0D" w:themeColor="text1" w:themeTint="F2"/>
          <w:kern w:val="0"/>
        </w:rPr>
      </w:pPr>
      <w:r w:rsidRPr="00056C55">
        <w:rPr>
          <w:rFonts w:asciiTheme="minorEastAsia" w:hAnsiTheme="minorEastAsia" w:hint="eastAsia"/>
          <w:color w:val="0D0D0D" w:themeColor="text1" w:themeTint="F2"/>
          <w:kern w:val="0"/>
        </w:rPr>
        <w:t>（</w:t>
      </w:r>
      <w:r w:rsidRPr="00056C55">
        <w:rPr>
          <w:rFonts w:asciiTheme="minorEastAsia" w:hAnsiTheme="minorEastAsia"/>
          <w:color w:val="0D0D0D" w:themeColor="text1" w:themeTint="F2"/>
          <w:kern w:val="0"/>
        </w:rPr>
        <w:t>13</w:t>
      </w:r>
      <w:r w:rsidRPr="00056C55">
        <w:rPr>
          <w:rFonts w:asciiTheme="minorEastAsia" w:hAnsiTheme="minorEastAsia" w:hint="eastAsia"/>
          <w:color w:val="0D0D0D" w:themeColor="text1" w:themeTint="F2"/>
          <w:kern w:val="0"/>
        </w:rPr>
        <w:t>）本基金参与转融通证券出借交易</w:t>
      </w:r>
      <w:r>
        <w:rPr>
          <w:rFonts w:asciiTheme="minorEastAsia" w:eastAsiaTheme="minorEastAsia" w:hAnsiTheme="minorEastAsia" w:hint="eastAsia"/>
          <w:color w:val="0D0D0D" w:themeColor="text1" w:themeTint="F2"/>
          <w:kern w:val="0"/>
        </w:rPr>
        <w:t>，</w:t>
      </w:r>
      <w:r w:rsidRPr="00056C55">
        <w:rPr>
          <w:rFonts w:asciiTheme="minorEastAsia" w:hAnsiTheme="minorEastAsia" w:hint="eastAsia"/>
          <w:color w:val="0D0D0D" w:themeColor="text1" w:themeTint="F2"/>
          <w:kern w:val="0"/>
        </w:rPr>
        <w:t>应当符合以下要求：</w:t>
      </w:r>
    </w:p>
    <w:p w14:paraId="2444ACC0" w14:textId="77777777" w:rsidR="006C5030" w:rsidRPr="00056C55" w:rsidRDefault="006C5030" w:rsidP="006C5030">
      <w:pPr>
        <w:adjustRightInd w:val="0"/>
        <w:snapToGrid w:val="0"/>
        <w:spacing w:line="360" w:lineRule="auto"/>
        <w:ind w:firstLineChars="200" w:firstLine="420"/>
        <w:rPr>
          <w:rFonts w:asciiTheme="minorEastAsia" w:hAnsiTheme="minorEastAsia"/>
          <w:color w:val="0D0D0D" w:themeColor="text1" w:themeTint="F2"/>
          <w:kern w:val="0"/>
        </w:rPr>
      </w:pPr>
      <w:r w:rsidRPr="00056C55">
        <w:rPr>
          <w:rFonts w:asciiTheme="minorEastAsia" w:hAnsiTheme="minorEastAsia"/>
          <w:color w:val="0D0D0D" w:themeColor="text1" w:themeTint="F2"/>
          <w:kern w:val="0"/>
        </w:rPr>
        <w:t>1）</w:t>
      </w:r>
      <w:r w:rsidRPr="00056C55">
        <w:rPr>
          <w:rFonts w:asciiTheme="minorEastAsia" w:hAnsiTheme="minorEastAsia" w:hint="eastAsia"/>
          <w:color w:val="0D0D0D" w:themeColor="text1" w:themeTint="F2"/>
          <w:kern w:val="0"/>
        </w:rPr>
        <w:t>出借证券资产不得超过基金资产净值的</w:t>
      </w:r>
      <w:r w:rsidRPr="00056C55">
        <w:rPr>
          <w:rFonts w:asciiTheme="minorEastAsia" w:hAnsiTheme="minorEastAsia"/>
          <w:color w:val="0D0D0D" w:themeColor="text1" w:themeTint="F2"/>
          <w:kern w:val="0"/>
        </w:rPr>
        <w:t>30%，出借期限在10</w:t>
      </w:r>
      <w:r w:rsidRPr="00C023E7">
        <w:rPr>
          <w:rFonts w:asciiTheme="minorEastAsia" w:eastAsiaTheme="minorEastAsia" w:hAnsiTheme="minorEastAsia" w:hint="eastAsia"/>
          <w:color w:val="0D0D0D" w:themeColor="text1" w:themeTint="F2"/>
          <w:kern w:val="0"/>
        </w:rPr>
        <w:t xml:space="preserve"> </w:t>
      </w:r>
      <w:proofErr w:type="gramStart"/>
      <w:r w:rsidRPr="00056C55">
        <w:rPr>
          <w:rFonts w:asciiTheme="minorEastAsia" w:hAnsiTheme="minorEastAsia" w:hint="eastAsia"/>
          <w:color w:val="0D0D0D" w:themeColor="text1" w:themeTint="F2"/>
          <w:kern w:val="0"/>
        </w:rPr>
        <w:t>个</w:t>
      </w:r>
      <w:proofErr w:type="gramEnd"/>
      <w:r w:rsidRPr="00056C55">
        <w:rPr>
          <w:rFonts w:asciiTheme="minorEastAsia" w:hAnsiTheme="minorEastAsia" w:hint="eastAsia"/>
          <w:color w:val="0D0D0D" w:themeColor="text1" w:themeTint="F2"/>
          <w:kern w:val="0"/>
        </w:rPr>
        <w:t>交易日以上的出借证券应纳入《流动性风险管理规定》所述流动性受限证券的范围；</w:t>
      </w:r>
    </w:p>
    <w:p w14:paraId="79A3FDD7" w14:textId="25436FF1" w:rsidR="006C5030" w:rsidRPr="00056C55" w:rsidRDefault="006C5030" w:rsidP="006C5030">
      <w:pPr>
        <w:adjustRightInd w:val="0"/>
        <w:snapToGrid w:val="0"/>
        <w:spacing w:line="360" w:lineRule="auto"/>
        <w:ind w:firstLineChars="200" w:firstLine="420"/>
        <w:rPr>
          <w:rFonts w:asciiTheme="minorEastAsia" w:hAnsiTheme="minorEastAsia"/>
          <w:color w:val="0D0D0D" w:themeColor="text1" w:themeTint="F2"/>
          <w:kern w:val="0"/>
        </w:rPr>
      </w:pPr>
      <w:r w:rsidRPr="00056C55">
        <w:rPr>
          <w:rFonts w:asciiTheme="minorEastAsia" w:hAnsiTheme="minorEastAsia"/>
          <w:color w:val="0D0D0D" w:themeColor="text1" w:themeTint="F2"/>
          <w:kern w:val="0"/>
        </w:rPr>
        <w:t>2）</w:t>
      </w:r>
      <w:r w:rsidRPr="00056C55">
        <w:rPr>
          <w:rFonts w:asciiTheme="minorEastAsia" w:hAnsiTheme="minorEastAsia" w:hint="eastAsia"/>
          <w:color w:val="0D0D0D" w:themeColor="text1" w:themeTint="F2"/>
          <w:kern w:val="0"/>
        </w:rPr>
        <w:t>参与出借业务的单只证券不得超过基金持有该证券总量的</w:t>
      </w:r>
      <w:r w:rsidRPr="00C023E7">
        <w:rPr>
          <w:rFonts w:asciiTheme="minorEastAsia" w:eastAsiaTheme="minorEastAsia" w:hAnsiTheme="minorEastAsia" w:hint="eastAsia"/>
          <w:color w:val="0D0D0D" w:themeColor="text1" w:themeTint="F2"/>
          <w:kern w:val="0"/>
        </w:rPr>
        <w:t>50</w:t>
      </w:r>
      <w:r w:rsidRPr="00056C55">
        <w:rPr>
          <w:rFonts w:asciiTheme="minorEastAsia" w:hAnsiTheme="minorEastAsia"/>
          <w:color w:val="0D0D0D" w:themeColor="text1" w:themeTint="F2"/>
          <w:kern w:val="0"/>
        </w:rPr>
        <w:t>%；</w:t>
      </w:r>
    </w:p>
    <w:p w14:paraId="234E14DF" w14:textId="1B6C3BE7" w:rsidR="006C5030" w:rsidRPr="00056C55" w:rsidRDefault="006C5030" w:rsidP="006C5030">
      <w:pPr>
        <w:adjustRightInd w:val="0"/>
        <w:snapToGrid w:val="0"/>
        <w:spacing w:line="360" w:lineRule="auto"/>
        <w:ind w:firstLineChars="200" w:firstLine="420"/>
        <w:rPr>
          <w:rFonts w:asciiTheme="minorEastAsia" w:hAnsiTheme="minorEastAsia"/>
          <w:color w:val="0D0D0D" w:themeColor="text1" w:themeTint="F2"/>
          <w:kern w:val="0"/>
        </w:rPr>
      </w:pPr>
      <w:r w:rsidRPr="00056C55">
        <w:rPr>
          <w:rFonts w:asciiTheme="minorEastAsia" w:hAnsiTheme="minorEastAsia"/>
          <w:color w:val="0D0D0D" w:themeColor="text1" w:themeTint="F2"/>
          <w:kern w:val="0"/>
        </w:rPr>
        <w:t>3）</w:t>
      </w:r>
      <w:r w:rsidRPr="00056C55">
        <w:rPr>
          <w:rFonts w:asciiTheme="minorEastAsia" w:hAnsiTheme="minorEastAsia" w:hint="eastAsia"/>
          <w:color w:val="0D0D0D" w:themeColor="text1" w:themeTint="F2"/>
          <w:kern w:val="0"/>
        </w:rPr>
        <w:t>最近</w:t>
      </w:r>
      <w:r w:rsidRPr="00C023E7">
        <w:rPr>
          <w:rFonts w:asciiTheme="minorEastAsia" w:eastAsiaTheme="minorEastAsia" w:hAnsiTheme="minorEastAsia" w:hint="eastAsia"/>
          <w:color w:val="0D0D0D" w:themeColor="text1" w:themeTint="F2"/>
          <w:kern w:val="0"/>
        </w:rPr>
        <w:t xml:space="preserve">6 </w:t>
      </w:r>
      <w:proofErr w:type="gramStart"/>
      <w:r w:rsidRPr="00C023E7">
        <w:rPr>
          <w:rFonts w:asciiTheme="minorEastAsia" w:eastAsiaTheme="minorEastAsia" w:hAnsiTheme="minorEastAsia" w:hint="eastAsia"/>
          <w:color w:val="0D0D0D" w:themeColor="text1" w:themeTint="F2"/>
          <w:kern w:val="0"/>
        </w:rPr>
        <w:t>个</w:t>
      </w:r>
      <w:proofErr w:type="gramEnd"/>
      <w:r w:rsidRPr="00C023E7">
        <w:rPr>
          <w:rFonts w:asciiTheme="minorEastAsia" w:eastAsiaTheme="minorEastAsia" w:hAnsiTheme="minorEastAsia" w:hint="eastAsia"/>
          <w:color w:val="0D0D0D" w:themeColor="text1" w:themeTint="F2"/>
          <w:kern w:val="0"/>
        </w:rPr>
        <w:t>月内</w:t>
      </w:r>
      <w:r w:rsidRPr="00056C55">
        <w:rPr>
          <w:rFonts w:asciiTheme="minorEastAsia" w:hAnsiTheme="minorEastAsia" w:hint="eastAsia"/>
          <w:color w:val="0D0D0D" w:themeColor="text1" w:themeTint="F2"/>
          <w:kern w:val="0"/>
        </w:rPr>
        <w:t>日均基金资产净值不得低于</w:t>
      </w:r>
      <w:r w:rsidRPr="00056C55">
        <w:rPr>
          <w:rFonts w:asciiTheme="minorEastAsia" w:hAnsiTheme="minorEastAsia"/>
          <w:color w:val="0D0D0D" w:themeColor="text1" w:themeTint="F2"/>
          <w:kern w:val="0"/>
        </w:rPr>
        <w:t>2亿元；</w:t>
      </w:r>
    </w:p>
    <w:p w14:paraId="05837AEB" w14:textId="77777777" w:rsidR="006C5030" w:rsidRPr="00056C55" w:rsidRDefault="006C5030" w:rsidP="006C5030">
      <w:pPr>
        <w:adjustRightInd w:val="0"/>
        <w:snapToGrid w:val="0"/>
        <w:spacing w:line="360" w:lineRule="auto"/>
        <w:ind w:firstLineChars="200" w:firstLine="420"/>
        <w:rPr>
          <w:rFonts w:asciiTheme="minorEastAsia" w:hAnsiTheme="minorEastAsia"/>
          <w:color w:val="0D0D0D" w:themeColor="text1" w:themeTint="F2"/>
          <w:kern w:val="0"/>
        </w:rPr>
      </w:pPr>
      <w:r w:rsidRPr="00056C55">
        <w:rPr>
          <w:rFonts w:asciiTheme="minorEastAsia" w:hAnsiTheme="minorEastAsia"/>
          <w:color w:val="0D0D0D" w:themeColor="text1" w:themeTint="F2"/>
          <w:kern w:val="0"/>
        </w:rPr>
        <w:t>4）</w:t>
      </w:r>
      <w:r w:rsidRPr="00056C55">
        <w:rPr>
          <w:rFonts w:asciiTheme="minorEastAsia" w:hAnsiTheme="minorEastAsia" w:hint="eastAsia"/>
          <w:color w:val="0D0D0D" w:themeColor="text1" w:themeTint="F2"/>
          <w:kern w:val="0"/>
        </w:rPr>
        <w:t>证券出借的平均剩余期限不得超过</w:t>
      </w:r>
      <w:r w:rsidRPr="00056C55">
        <w:rPr>
          <w:rFonts w:asciiTheme="minorEastAsia" w:hAnsiTheme="minorEastAsia"/>
          <w:color w:val="0D0D0D" w:themeColor="text1" w:themeTint="F2"/>
          <w:kern w:val="0"/>
        </w:rPr>
        <w:t>30</w:t>
      </w:r>
      <w:r w:rsidRPr="00C023E7">
        <w:rPr>
          <w:rFonts w:asciiTheme="minorEastAsia" w:eastAsiaTheme="minorEastAsia" w:hAnsiTheme="minorEastAsia" w:hint="eastAsia"/>
          <w:color w:val="0D0D0D" w:themeColor="text1" w:themeTint="F2"/>
          <w:kern w:val="0"/>
        </w:rPr>
        <w:t xml:space="preserve"> </w:t>
      </w:r>
      <w:r w:rsidRPr="00056C55">
        <w:rPr>
          <w:rFonts w:asciiTheme="minorEastAsia" w:hAnsiTheme="minorEastAsia" w:hint="eastAsia"/>
          <w:color w:val="0D0D0D" w:themeColor="text1" w:themeTint="F2"/>
          <w:kern w:val="0"/>
        </w:rPr>
        <w:t>天，平均剩余期限按照市值加权平均计算；</w:t>
      </w:r>
    </w:p>
    <w:p w14:paraId="6ACD5E42" w14:textId="33339887" w:rsidR="00292F7A" w:rsidRPr="00413E8A" w:rsidRDefault="006C5030" w:rsidP="006C5030">
      <w:pPr>
        <w:adjustRightInd w:val="0"/>
        <w:snapToGrid w:val="0"/>
        <w:spacing w:line="360" w:lineRule="auto"/>
        <w:ind w:firstLineChars="200" w:firstLine="420"/>
        <w:rPr>
          <w:rFonts w:asciiTheme="minorEastAsia" w:eastAsiaTheme="minorEastAsia" w:hAnsiTheme="minorEastAsia"/>
          <w:color w:val="0D0D0D" w:themeColor="text1" w:themeTint="F2"/>
        </w:rPr>
      </w:pPr>
      <w:r w:rsidRPr="00056C55">
        <w:rPr>
          <w:rFonts w:asciiTheme="minorEastAsia" w:hAnsiTheme="minorEastAsia" w:hint="eastAsia"/>
          <w:color w:val="0D0D0D" w:themeColor="text1" w:themeTint="F2"/>
          <w:kern w:val="0"/>
        </w:rPr>
        <w:t>因证券市场波动、上市公司合并、基金规模变动等基金管理人之外的因素致使基金投资不符合本条规定的，基金管理人不得新增出借业务；</w:t>
      </w:r>
    </w:p>
    <w:p w14:paraId="0BEB26C6" w14:textId="6C2AC4F8"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14</w:t>
      </w:r>
      <w:r w:rsidRPr="00413E8A">
        <w:rPr>
          <w:rFonts w:asciiTheme="minorEastAsia" w:eastAsiaTheme="minorEastAsia" w:hAnsiTheme="minorEastAsia" w:hint="eastAsia"/>
          <w:color w:val="0D0D0D" w:themeColor="text1" w:themeTint="F2"/>
          <w:kern w:val="0"/>
        </w:rPr>
        <w:t>）基金因未平仓的股票期权合约支付和收取的权利金总额不得超过基金资产净值的10%；开仓卖出认购股票期权的，应持有足额标的证券；开仓卖出认</w:t>
      </w:r>
      <w:proofErr w:type="gramStart"/>
      <w:r w:rsidRPr="00413E8A">
        <w:rPr>
          <w:rFonts w:asciiTheme="minorEastAsia" w:eastAsiaTheme="minorEastAsia" w:hAnsiTheme="minorEastAsia" w:hint="eastAsia"/>
          <w:color w:val="0D0D0D" w:themeColor="text1" w:themeTint="F2"/>
          <w:kern w:val="0"/>
        </w:rPr>
        <w:t>沽股票</w:t>
      </w:r>
      <w:proofErr w:type="gramEnd"/>
      <w:r w:rsidRPr="00413E8A">
        <w:rPr>
          <w:rFonts w:asciiTheme="minorEastAsia" w:eastAsiaTheme="minorEastAsia" w:hAnsiTheme="minorEastAsia" w:hint="eastAsia"/>
          <w:color w:val="0D0D0D" w:themeColor="text1" w:themeTint="F2"/>
          <w:kern w:val="0"/>
        </w:rPr>
        <w:t>期权的，应持有合约行权所需的全额现金或交易所规则认可的可冲抵股票期权保证金的现金等价物；未平仓的股票期权合约面值不得超过基金资产净值的20%。其中，合约面值按照行权价乘以合约乘数计算；</w:t>
      </w:r>
    </w:p>
    <w:p w14:paraId="573B3F16" w14:textId="3FD3602B"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15</w:t>
      </w:r>
      <w:r w:rsidRPr="00413E8A">
        <w:rPr>
          <w:rFonts w:asciiTheme="minorEastAsia" w:eastAsiaTheme="minorEastAsia" w:hAnsiTheme="minorEastAsia" w:hint="eastAsia"/>
          <w:color w:val="0D0D0D" w:themeColor="text1" w:themeTint="F2"/>
          <w:kern w:val="0"/>
        </w:rPr>
        <w:t>）本基金投资流通受限证券，基金管理人应制</w:t>
      </w:r>
      <w:proofErr w:type="gramStart"/>
      <w:r w:rsidRPr="00413E8A">
        <w:rPr>
          <w:rFonts w:asciiTheme="minorEastAsia" w:eastAsiaTheme="minorEastAsia" w:hAnsiTheme="minorEastAsia" w:hint="eastAsia"/>
          <w:color w:val="0D0D0D" w:themeColor="text1" w:themeTint="F2"/>
          <w:kern w:val="0"/>
        </w:rPr>
        <w:t>订严格</w:t>
      </w:r>
      <w:proofErr w:type="gramEnd"/>
      <w:r w:rsidRPr="00413E8A">
        <w:rPr>
          <w:rFonts w:asciiTheme="minorEastAsia" w:eastAsiaTheme="minorEastAsia" w:hAnsiTheme="minorEastAsia" w:hint="eastAsia"/>
          <w:color w:val="0D0D0D" w:themeColor="text1" w:themeTint="F2"/>
          <w:kern w:val="0"/>
        </w:rPr>
        <w:t>的投资决策流程和风险控制制度，防范流动性风险、法律风险和操作风险等各种风险；</w:t>
      </w:r>
    </w:p>
    <w:p w14:paraId="16F021EF" w14:textId="2B1D380D"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16</w:t>
      </w:r>
      <w:r w:rsidRPr="00413E8A">
        <w:rPr>
          <w:rFonts w:asciiTheme="minorEastAsia" w:eastAsiaTheme="minorEastAsia" w:hAnsiTheme="minorEastAsia" w:hint="eastAsia"/>
          <w:color w:val="0D0D0D" w:themeColor="text1" w:themeTint="F2"/>
          <w:kern w:val="0"/>
        </w:rPr>
        <w:t>）本基金主动投资于流动性受限资产的市值合计不得超过基金资产净值的15%；因证券市场波动、上市公司股票停牌、基金规模变动等基金管理人之外的因素致使基金不符合</w:t>
      </w:r>
      <w:r w:rsidRPr="00413E8A">
        <w:rPr>
          <w:rFonts w:asciiTheme="minorEastAsia" w:eastAsiaTheme="minorEastAsia" w:hAnsiTheme="minorEastAsia" w:hint="eastAsia"/>
          <w:color w:val="0D0D0D" w:themeColor="text1" w:themeTint="F2"/>
          <w:kern w:val="0"/>
        </w:rPr>
        <w:lastRenderedPageBreak/>
        <w:t>该比例限制的，基金管理人不得主动新增流动性受限资产的投资；</w:t>
      </w:r>
    </w:p>
    <w:p w14:paraId="155299BB" w14:textId="1AFC09D1"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17</w:t>
      </w:r>
      <w:r w:rsidRPr="00413E8A">
        <w:rPr>
          <w:rFonts w:asciiTheme="minorEastAsia" w:eastAsiaTheme="minorEastAsia" w:hAnsiTheme="minorEastAsia" w:hint="eastAsia"/>
          <w:color w:val="0D0D0D" w:themeColor="text1" w:themeTint="F2"/>
          <w:kern w:val="0"/>
        </w:rPr>
        <w:t>）本基金与私募类</w:t>
      </w:r>
      <w:proofErr w:type="gramStart"/>
      <w:r w:rsidRPr="00413E8A">
        <w:rPr>
          <w:rFonts w:asciiTheme="minorEastAsia" w:eastAsiaTheme="minorEastAsia" w:hAnsiTheme="minorEastAsia" w:hint="eastAsia"/>
          <w:color w:val="0D0D0D" w:themeColor="text1" w:themeTint="F2"/>
          <w:kern w:val="0"/>
        </w:rPr>
        <w:t>证券资管产品</w:t>
      </w:r>
      <w:proofErr w:type="gramEnd"/>
      <w:r w:rsidRPr="00413E8A">
        <w:rPr>
          <w:rFonts w:asciiTheme="minorEastAsia" w:eastAsiaTheme="minorEastAsia" w:hAnsiTheme="minorEastAsia" w:hint="eastAsia"/>
          <w:color w:val="0D0D0D" w:themeColor="text1" w:themeTint="F2"/>
          <w:kern w:val="0"/>
        </w:rPr>
        <w:t>及中国证监会认定的其他主体为交易对手开展逆回购交易的，可接受质押品的资质要求应当与本基金合同约定的投资范围保持一致；</w:t>
      </w:r>
    </w:p>
    <w:p w14:paraId="1CE04E7D" w14:textId="5211482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18</w:t>
      </w:r>
      <w:r w:rsidRPr="00413E8A">
        <w:rPr>
          <w:rFonts w:asciiTheme="minorEastAsia" w:eastAsiaTheme="minorEastAsia" w:hAnsiTheme="minorEastAsia" w:hint="eastAsia"/>
          <w:color w:val="0D0D0D" w:themeColor="text1" w:themeTint="F2"/>
          <w:kern w:val="0"/>
        </w:rPr>
        <w:t>）法律法规及中国证监会规定的和《基金合同》约定的其他投资限制。</w:t>
      </w:r>
    </w:p>
    <w:p w14:paraId="642FC3AF" w14:textId="485292BD"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除第（2）、（</w:t>
      </w:r>
      <w:r w:rsidRPr="00413E8A">
        <w:rPr>
          <w:rFonts w:asciiTheme="minorEastAsia" w:eastAsiaTheme="minorEastAsia" w:hAnsiTheme="minorEastAsia"/>
          <w:color w:val="0D0D0D" w:themeColor="text1" w:themeTint="F2"/>
          <w:kern w:val="0"/>
        </w:rPr>
        <w:t>8</w:t>
      </w:r>
      <w:r w:rsidRPr="00413E8A">
        <w:rPr>
          <w:rFonts w:asciiTheme="minorEastAsia" w:eastAsiaTheme="minorEastAsia" w:hAnsiTheme="minorEastAsia" w:hint="eastAsia"/>
          <w:color w:val="0D0D0D" w:themeColor="text1" w:themeTint="F2"/>
          <w:kern w:val="0"/>
        </w:rPr>
        <w:t>）、</w:t>
      </w:r>
      <w:r w:rsidR="00444E2A">
        <w:rPr>
          <w:rFonts w:asciiTheme="minorEastAsia" w:eastAsiaTheme="minorEastAsia" w:hAnsiTheme="minorEastAsia" w:hint="eastAsia"/>
          <w:color w:val="0D0D0D" w:themeColor="text1" w:themeTint="F2"/>
          <w:kern w:val="0"/>
        </w:rPr>
        <w:t>（13）、</w:t>
      </w: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16</w:t>
      </w: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17</w:t>
      </w:r>
      <w:r w:rsidRPr="00413E8A">
        <w:rPr>
          <w:rFonts w:asciiTheme="minorEastAsia" w:eastAsiaTheme="minorEastAsia" w:hAnsiTheme="minorEastAsia" w:hint="eastAsia"/>
          <w:color w:val="0D0D0D" w:themeColor="text1" w:themeTint="F2"/>
          <w:kern w:val="0"/>
        </w:rPr>
        <w:t>）条外，因证券/期货市场波动、证券</w:t>
      </w:r>
      <w:r w:rsidRPr="00413E8A">
        <w:rPr>
          <w:rFonts w:asciiTheme="minorEastAsia" w:eastAsiaTheme="minorEastAsia" w:hAnsiTheme="minorEastAsia"/>
          <w:color w:val="0D0D0D" w:themeColor="text1" w:themeTint="F2"/>
          <w:kern w:val="0"/>
        </w:rPr>
        <w:t>发行人</w:t>
      </w:r>
      <w:r w:rsidRPr="00413E8A">
        <w:rPr>
          <w:rFonts w:asciiTheme="minorEastAsia" w:eastAsiaTheme="minorEastAsia" w:hAnsiTheme="minorEastAsia" w:hint="eastAsia"/>
          <w:color w:val="0D0D0D" w:themeColor="text1" w:themeTint="F2"/>
          <w:kern w:val="0"/>
        </w:rPr>
        <w:t>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p>
    <w:p w14:paraId="17730C35" w14:textId="09CE55D6"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基金管理人应当自基金</w:t>
      </w:r>
      <w:r w:rsidR="0059606B">
        <w:rPr>
          <w:rFonts w:asciiTheme="minorEastAsia" w:hAnsiTheme="minorEastAsia" w:hint="eastAsia"/>
          <w:color w:val="0D0D0D" w:themeColor="text1" w:themeTint="F2"/>
          <w:kern w:val="0"/>
        </w:rPr>
        <w:t>转型</w:t>
      </w:r>
      <w:r w:rsidRPr="00413E8A">
        <w:rPr>
          <w:rFonts w:asciiTheme="minorEastAsia" w:hAnsiTheme="minorEastAsia" w:hint="eastAsia"/>
          <w:color w:val="0D0D0D" w:themeColor="text1" w:themeTint="F2"/>
          <w:kern w:val="0"/>
        </w:rPr>
        <w:t>之日起6个月内使基金的投资组合比例符合基金合同的有关约定。在上述期间内，本基金的投资范围、投资策略应当符合基金合同的约定。</w:t>
      </w:r>
    </w:p>
    <w:p w14:paraId="33A81BDB" w14:textId="1086D8F8"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基金托管人对基金的投资的监督与检查自基金</w:t>
      </w:r>
      <w:r w:rsidR="0059606B">
        <w:rPr>
          <w:rFonts w:asciiTheme="minorEastAsia" w:eastAsiaTheme="minorEastAsia" w:hAnsiTheme="minorEastAsia" w:hint="eastAsia"/>
          <w:color w:val="0D0D0D" w:themeColor="text1" w:themeTint="F2"/>
          <w:kern w:val="0"/>
        </w:rPr>
        <w:t>转型</w:t>
      </w:r>
      <w:r w:rsidRPr="00413E8A">
        <w:rPr>
          <w:rFonts w:asciiTheme="minorEastAsia" w:eastAsiaTheme="minorEastAsia" w:hAnsiTheme="minorEastAsia" w:hint="eastAsia"/>
          <w:color w:val="0D0D0D" w:themeColor="text1" w:themeTint="F2"/>
          <w:kern w:val="0"/>
        </w:rPr>
        <w:t>之日起开始。</w:t>
      </w:r>
    </w:p>
    <w:p w14:paraId="534168CA"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法律法规或监管部门取消或调整上述限制，如适用于本基金，基金管理人在履行适当程序后，则本基金投资不再受相关限制或按照调整后的规定执行。</w:t>
      </w:r>
    </w:p>
    <w:p w14:paraId="0F5DEB1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（五）业绩比较基准</w:t>
      </w:r>
    </w:p>
    <w:p w14:paraId="2111C0A8"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本基金的业绩比较基准为：沪深300指数收益率×</w:t>
      </w:r>
      <w:r w:rsidRPr="00413E8A">
        <w:rPr>
          <w:rFonts w:asciiTheme="minorEastAsia" w:eastAsiaTheme="minorEastAsia" w:hAnsiTheme="minorEastAsia"/>
          <w:color w:val="0D0D0D" w:themeColor="text1" w:themeTint="F2"/>
          <w:kern w:val="0"/>
        </w:rPr>
        <w:t>95%</w:t>
      </w:r>
      <w:r w:rsidRPr="00413E8A">
        <w:rPr>
          <w:rFonts w:asciiTheme="minorEastAsia" w:eastAsiaTheme="minorEastAsia" w:hAnsiTheme="minorEastAsia" w:hint="eastAsia"/>
          <w:color w:val="0D0D0D" w:themeColor="text1" w:themeTint="F2"/>
          <w:kern w:val="0"/>
        </w:rPr>
        <w:t>+银行活期存款利率(税后)×</w:t>
      </w:r>
      <w:r w:rsidRPr="00413E8A">
        <w:rPr>
          <w:rFonts w:asciiTheme="minorEastAsia" w:eastAsiaTheme="minorEastAsia" w:hAnsiTheme="minorEastAsia"/>
          <w:color w:val="0D0D0D" w:themeColor="text1" w:themeTint="F2"/>
          <w:kern w:val="0"/>
        </w:rPr>
        <w:t>5%</w:t>
      </w:r>
      <w:r w:rsidRPr="00413E8A">
        <w:rPr>
          <w:rFonts w:asciiTheme="minorEastAsia" w:eastAsiaTheme="minorEastAsia" w:hAnsiTheme="minorEastAsia" w:hint="eastAsia"/>
          <w:color w:val="0D0D0D" w:themeColor="text1" w:themeTint="F2"/>
          <w:kern w:val="0"/>
        </w:rPr>
        <w:t>。</w:t>
      </w:r>
    </w:p>
    <w:p w14:paraId="4118AFF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rPr>
        <w:t>沪深300 指数是由沪深A股中规模大、流动性好的最具代表性的300 只股票组成，以综合反映沪深A股市场整体表现。</w:t>
      </w:r>
    </w:p>
    <w:p w14:paraId="639C77F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sectPr w:rsidR="00CE3C02" w:rsidRPr="00413E8A">
          <w:footerReference w:type="default" r:id="rId24"/>
          <w:pgSz w:w="11906" w:h="16838"/>
          <w:pgMar w:top="1440" w:right="1800" w:bottom="1440" w:left="1800" w:header="851" w:footer="992" w:gutter="0"/>
          <w:pgNumType w:start="1"/>
          <w:cols w:space="425"/>
          <w:docGrid w:type="lines" w:linePitch="312"/>
        </w:sectPr>
      </w:pPr>
      <w:r w:rsidRPr="00413E8A">
        <w:rPr>
          <w:rFonts w:asciiTheme="minorEastAsia" w:eastAsiaTheme="minorEastAsia" w:hAnsiTheme="minorEastAsia" w:hint="eastAsia"/>
          <w:color w:val="0D0D0D" w:themeColor="text1" w:themeTint="F2"/>
          <w:kern w:val="0"/>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变更对基金投资无实质性影响（包括但不限于编制机构变更、指数更名等），则无需召开基金份额持有人大会，基金管理人可在取得基金托管人同意后变更标的指数和业绩比较基准，报中国证监会备案并及时公告。</w:t>
      </w:r>
    </w:p>
    <w:p w14:paraId="04B3D4B8" w14:textId="77777777" w:rsidR="00CE3C02" w:rsidRPr="00413E8A" w:rsidRDefault="00343CC7">
      <w:pPr>
        <w:pStyle w:val="1"/>
      </w:pPr>
      <w:bookmarkStart w:id="157" w:name="_Toc7015333"/>
      <w:r w:rsidRPr="00413E8A">
        <w:rPr>
          <w:rFonts w:cs="Arial" w:hint="eastAsia"/>
        </w:rPr>
        <w:lastRenderedPageBreak/>
        <w:t>第九部分</w:t>
      </w:r>
      <w:r w:rsidRPr="00413E8A">
        <w:rPr>
          <w:rFonts w:hint="eastAsia"/>
        </w:rPr>
        <w:t xml:space="preserve"> 基金份额的申购与赎回</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7"/>
    </w:p>
    <w:p w14:paraId="01F445F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一、申购和赎回场所</w:t>
      </w:r>
    </w:p>
    <w:p w14:paraId="132D44F7" w14:textId="411F40B6"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hAnsiTheme="minorEastAsia" w:hint="eastAsia"/>
          <w:color w:val="0D0D0D" w:themeColor="text1" w:themeTint="F2"/>
          <w:kern w:val="0"/>
        </w:rPr>
        <w:t>本基金</w:t>
      </w:r>
      <w:r w:rsidRPr="00413E8A">
        <w:rPr>
          <w:rFonts w:asciiTheme="minorEastAsia" w:eastAsiaTheme="minorEastAsia" w:hAnsiTheme="minorEastAsia" w:hint="eastAsia"/>
          <w:color w:val="0D0D0D" w:themeColor="text1" w:themeTint="F2"/>
          <w:kern w:val="0"/>
        </w:rPr>
        <w:t>投资人</w:t>
      </w:r>
      <w:r w:rsidRPr="00413E8A">
        <w:rPr>
          <w:rFonts w:asciiTheme="minorEastAsia" w:hAnsiTheme="minorEastAsia" w:hint="eastAsia"/>
          <w:color w:val="0D0D0D" w:themeColor="text1" w:themeTint="F2"/>
          <w:kern w:val="0"/>
        </w:rPr>
        <w:t>应当在</w:t>
      </w:r>
      <w:r w:rsidRPr="00413E8A">
        <w:rPr>
          <w:rFonts w:asciiTheme="minorEastAsia" w:eastAsiaTheme="minorEastAsia" w:hAnsiTheme="minorEastAsia" w:hint="eastAsia"/>
          <w:color w:val="0D0D0D" w:themeColor="text1" w:themeTint="F2"/>
          <w:kern w:val="0"/>
        </w:rPr>
        <w:t>申购赎回代理券商</w:t>
      </w:r>
      <w:r w:rsidRPr="00413E8A">
        <w:rPr>
          <w:rFonts w:asciiTheme="minorEastAsia" w:hAnsiTheme="minorEastAsia" w:hint="eastAsia"/>
          <w:color w:val="0D0D0D" w:themeColor="text1" w:themeTint="F2"/>
          <w:kern w:val="0"/>
        </w:rPr>
        <w:t>办理基金</w:t>
      </w:r>
      <w:r w:rsidRPr="00413E8A">
        <w:rPr>
          <w:rFonts w:asciiTheme="minorEastAsia" w:eastAsiaTheme="minorEastAsia" w:hAnsiTheme="minorEastAsia" w:hint="eastAsia"/>
          <w:color w:val="0D0D0D" w:themeColor="text1" w:themeTint="F2"/>
          <w:kern w:val="0"/>
        </w:rPr>
        <w:t>申购、赎回</w:t>
      </w:r>
      <w:r w:rsidRPr="00413E8A">
        <w:rPr>
          <w:rFonts w:asciiTheme="minorEastAsia" w:hAnsiTheme="minorEastAsia" w:hint="eastAsia"/>
          <w:color w:val="0D0D0D" w:themeColor="text1" w:themeTint="F2"/>
          <w:kern w:val="0"/>
        </w:rPr>
        <w:t>业务的营业场所或按</w:t>
      </w:r>
      <w:r w:rsidRPr="00413E8A">
        <w:rPr>
          <w:rFonts w:asciiTheme="minorEastAsia" w:eastAsiaTheme="minorEastAsia" w:hAnsiTheme="minorEastAsia" w:hint="eastAsia"/>
          <w:color w:val="0D0D0D" w:themeColor="text1" w:themeTint="F2"/>
          <w:kern w:val="0"/>
        </w:rPr>
        <w:t>申购赎回代理券商</w:t>
      </w:r>
      <w:r w:rsidRPr="00413E8A">
        <w:rPr>
          <w:rFonts w:asciiTheme="minorEastAsia" w:hAnsiTheme="minorEastAsia" w:hint="eastAsia"/>
          <w:color w:val="0D0D0D" w:themeColor="text1" w:themeTint="F2"/>
          <w:kern w:val="0"/>
        </w:rPr>
        <w:t>提供的其他方式办理</w:t>
      </w:r>
      <w:r w:rsidRPr="00413E8A">
        <w:rPr>
          <w:rFonts w:asciiTheme="minorEastAsia" w:eastAsiaTheme="minorEastAsia" w:hAnsiTheme="minorEastAsia" w:hint="eastAsia"/>
          <w:color w:val="0D0D0D" w:themeColor="text1" w:themeTint="F2"/>
          <w:kern w:val="0"/>
        </w:rPr>
        <w:t>本基金的申购和赎回。</w:t>
      </w:r>
    </w:p>
    <w:p w14:paraId="4ABB739A" w14:textId="23C47A16"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基金管理人在开始申购、赎回业务前公告申购赎回代理券商的名单，并可依据实际情况变更申购赎回代理券商</w:t>
      </w:r>
      <w:r w:rsidR="006D5824" w:rsidRPr="006D5824">
        <w:rPr>
          <w:rFonts w:asciiTheme="minorEastAsia" w:eastAsiaTheme="minorEastAsia" w:hAnsiTheme="minorEastAsia" w:hint="eastAsia"/>
          <w:color w:val="0D0D0D" w:themeColor="text1" w:themeTint="F2"/>
          <w:kern w:val="0"/>
        </w:rPr>
        <w:t>，并在管理人网站公示</w:t>
      </w:r>
      <w:r w:rsidRPr="00413E8A">
        <w:rPr>
          <w:rFonts w:asciiTheme="minorEastAsia" w:eastAsiaTheme="minorEastAsia" w:hAnsiTheme="minorEastAsia" w:hint="eastAsia"/>
          <w:color w:val="0D0D0D" w:themeColor="text1" w:themeTint="F2"/>
          <w:kern w:val="0"/>
        </w:rPr>
        <w:t>。基金管理人在确定、变更申购赎回代理券商名单时，均应在</w:t>
      </w:r>
      <w:r w:rsidR="006D5824">
        <w:rPr>
          <w:rFonts w:asciiTheme="minorEastAsia" w:eastAsiaTheme="minorEastAsia" w:hAnsiTheme="minorEastAsia" w:hint="eastAsia"/>
          <w:color w:val="0D0D0D" w:themeColor="text1" w:themeTint="F2"/>
          <w:kern w:val="0"/>
        </w:rPr>
        <w:t>公示</w:t>
      </w:r>
      <w:r w:rsidRPr="00413E8A">
        <w:rPr>
          <w:rFonts w:asciiTheme="minorEastAsia" w:eastAsiaTheme="minorEastAsia" w:hAnsiTheme="minorEastAsia" w:hint="eastAsia"/>
          <w:color w:val="0D0D0D" w:themeColor="text1" w:themeTint="F2"/>
          <w:kern w:val="0"/>
        </w:rPr>
        <w:t>之前报请上海证券交易所认可。</w:t>
      </w:r>
    </w:p>
    <w:p w14:paraId="144EAA72" w14:textId="61F1429F" w:rsidR="00CE3C02" w:rsidRPr="00413E8A" w:rsidRDefault="00343CC7" w:rsidP="0095669C">
      <w:pPr>
        <w:tabs>
          <w:tab w:val="left" w:pos="3780"/>
        </w:tabs>
        <w:autoSpaceDE w:val="0"/>
        <w:autoSpaceDN w:val="0"/>
        <w:adjustRightInd w:val="0"/>
        <w:snapToGrid w:val="0"/>
        <w:spacing w:line="360" w:lineRule="auto"/>
        <w:ind w:firstLineChars="200" w:firstLine="420"/>
        <w:textAlignment w:val="bottom"/>
        <w:rPr>
          <w:rFonts w:ascii="宋体" w:hAnsi="宋体"/>
          <w:kern w:val="0"/>
        </w:rPr>
      </w:pPr>
      <w:r w:rsidRPr="00413E8A">
        <w:rPr>
          <w:rFonts w:ascii="宋体" w:hAnsi="宋体" w:cs="Arial" w:hint="eastAsia"/>
          <w:kern w:val="0"/>
          <w:szCs w:val="21"/>
        </w:rPr>
        <w:t>在法律法规、</w:t>
      </w:r>
      <w:r w:rsidRPr="00413E8A">
        <w:rPr>
          <w:rFonts w:ascii="宋体" w:hAnsi="宋体" w:hint="eastAsia"/>
          <w:kern w:val="0"/>
        </w:rPr>
        <w:t>基金</w:t>
      </w:r>
      <w:r w:rsidRPr="00413E8A">
        <w:rPr>
          <w:rFonts w:ascii="宋体" w:hAnsi="宋体" w:cs="Arial" w:hint="eastAsia"/>
          <w:kern w:val="0"/>
          <w:szCs w:val="21"/>
        </w:rPr>
        <w:t>合同及未来条件允许</w:t>
      </w:r>
      <w:r w:rsidRPr="00413E8A">
        <w:rPr>
          <w:rFonts w:ascii="宋体" w:hAnsi="宋体" w:hint="eastAsia"/>
          <w:kern w:val="0"/>
        </w:rPr>
        <w:t>的</w:t>
      </w:r>
      <w:r w:rsidRPr="00413E8A">
        <w:rPr>
          <w:rFonts w:ascii="宋体" w:hAnsi="宋体" w:cs="Arial" w:hint="eastAsia"/>
          <w:kern w:val="0"/>
          <w:szCs w:val="21"/>
        </w:rPr>
        <w:t>情况下，基金管理人直销机构可以开通申购赎回业务，具体业务的办理时间及办理方式基金管理人将另行公告</w:t>
      </w:r>
      <w:r w:rsidRPr="00413E8A">
        <w:rPr>
          <w:rFonts w:ascii="宋体" w:hAnsi="宋体" w:hint="eastAsia"/>
          <w:kern w:val="0"/>
        </w:rPr>
        <w:t>。</w:t>
      </w:r>
    </w:p>
    <w:p w14:paraId="28EDA68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二、申购和赎回的开放日及时间</w:t>
      </w:r>
    </w:p>
    <w:p w14:paraId="401ACEC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、开放日及开放时间</w:t>
      </w:r>
    </w:p>
    <w:p w14:paraId="5F7B8F8B" w14:textId="7F95B99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投资人在开放日办理基金份额的申购和赎回，具体办理时间为上海证券交易所、深圳证券交易所的正常交易日的交易时间</w:t>
      </w:r>
      <w:r w:rsidR="00A92EC0" w:rsidRPr="00413E8A">
        <w:rPr>
          <w:rFonts w:asciiTheme="minorEastAsia" w:eastAsiaTheme="minorEastAsia" w:hAnsiTheme="minorEastAsia" w:hint="eastAsia"/>
          <w:color w:val="0D0D0D" w:themeColor="text1" w:themeTint="F2"/>
          <w:kern w:val="0"/>
        </w:rPr>
        <w:t>（若本基金参与港股</w:t>
      </w:r>
      <w:proofErr w:type="gramStart"/>
      <w:r w:rsidR="00A92EC0" w:rsidRPr="00413E8A">
        <w:rPr>
          <w:rFonts w:asciiTheme="minorEastAsia" w:eastAsiaTheme="minorEastAsia" w:hAnsiTheme="minorEastAsia" w:hint="eastAsia"/>
          <w:color w:val="0D0D0D" w:themeColor="text1" w:themeTint="F2"/>
          <w:kern w:val="0"/>
        </w:rPr>
        <w:t>通交易且</w:t>
      </w:r>
      <w:proofErr w:type="gramEnd"/>
      <w:r w:rsidR="00A92EC0" w:rsidRPr="00413E8A">
        <w:rPr>
          <w:rFonts w:asciiTheme="minorEastAsia" w:eastAsiaTheme="minorEastAsia" w:hAnsiTheme="minorEastAsia" w:hint="eastAsia"/>
          <w:color w:val="0D0D0D" w:themeColor="text1" w:themeTint="F2"/>
          <w:kern w:val="0"/>
        </w:rPr>
        <w:t>该工作日为非港股</w:t>
      </w:r>
      <w:proofErr w:type="gramStart"/>
      <w:r w:rsidR="00A92EC0" w:rsidRPr="00413E8A">
        <w:rPr>
          <w:rFonts w:asciiTheme="minorEastAsia" w:eastAsiaTheme="minorEastAsia" w:hAnsiTheme="minorEastAsia" w:hint="eastAsia"/>
          <w:color w:val="0D0D0D" w:themeColor="text1" w:themeTint="F2"/>
          <w:kern w:val="0"/>
        </w:rPr>
        <w:t>通交易</w:t>
      </w:r>
      <w:proofErr w:type="gramEnd"/>
      <w:r w:rsidR="00A92EC0" w:rsidRPr="00413E8A">
        <w:rPr>
          <w:rFonts w:asciiTheme="minorEastAsia" w:eastAsiaTheme="minorEastAsia" w:hAnsiTheme="minorEastAsia" w:hint="eastAsia"/>
          <w:color w:val="0D0D0D" w:themeColor="text1" w:themeTint="F2"/>
          <w:kern w:val="0"/>
        </w:rPr>
        <w:t>日时，</w:t>
      </w:r>
      <w:proofErr w:type="gramStart"/>
      <w:r w:rsidR="00A92EC0" w:rsidRPr="00413E8A">
        <w:rPr>
          <w:rFonts w:asciiTheme="minorEastAsia" w:eastAsiaTheme="minorEastAsia" w:hAnsiTheme="minorEastAsia" w:hint="eastAsia"/>
          <w:color w:val="0D0D0D" w:themeColor="text1" w:themeTint="F2"/>
          <w:kern w:val="0"/>
        </w:rPr>
        <w:t>则基金</w:t>
      </w:r>
      <w:proofErr w:type="gramEnd"/>
      <w:r w:rsidR="00A92EC0" w:rsidRPr="00413E8A">
        <w:rPr>
          <w:rFonts w:asciiTheme="minorEastAsia" w:eastAsiaTheme="minorEastAsia" w:hAnsiTheme="minorEastAsia" w:hint="eastAsia"/>
          <w:color w:val="0D0D0D" w:themeColor="text1" w:themeTint="F2"/>
          <w:kern w:val="0"/>
        </w:rPr>
        <w:t>管理人可根据实际情况决定本基金是否开放申购、赎回及转换业务，具体以届时提前发布的公告为准）</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但基金管理人根据法律法规、中国证监会的要求或本基金合同的规定公告暂停申购、赎回时除外。</w:t>
      </w:r>
    </w:p>
    <w:p w14:paraId="223EACE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97ADDF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2</w:t>
      </w:r>
      <w:r w:rsidRPr="00413E8A">
        <w:rPr>
          <w:rFonts w:asciiTheme="minorEastAsia" w:hAnsiTheme="minorEastAsia" w:hint="eastAsia"/>
          <w:color w:val="0D0D0D" w:themeColor="text1" w:themeTint="F2"/>
          <w:kern w:val="0"/>
        </w:rPr>
        <w:t>、申购、赎回开始日及业务办理时间</w:t>
      </w:r>
    </w:p>
    <w:p w14:paraId="59A36A8F" w14:textId="2DFD719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基金管理人自基金合同生效之日起不超过</w:t>
      </w:r>
      <w:r w:rsidRPr="00413E8A">
        <w:rPr>
          <w:rFonts w:asciiTheme="minorEastAsia" w:eastAsiaTheme="minorEastAsia" w:hAnsiTheme="minorEastAsia"/>
          <w:color w:val="0D0D0D" w:themeColor="text1" w:themeTint="F2"/>
          <w:kern w:val="0"/>
        </w:rPr>
        <w:t>3</w:t>
      </w:r>
      <w:r w:rsidRPr="00413E8A">
        <w:rPr>
          <w:rFonts w:asciiTheme="minorEastAsia" w:eastAsiaTheme="minorEastAsia" w:hAnsiTheme="minorEastAsia" w:hint="eastAsia"/>
          <w:color w:val="0D0D0D" w:themeColor="text1" w:themeTint="F2"/>
          <w:kern w:val="0"/>
        </w:rPr>
        <w:t>个月</w:t>
      </w:r>
      <w:r w:rsidRPr="00413E8A">
        <w:rPr>
          <w:rFonts w:asciiTheme="minorEastAsia" w:hAnsiTheme="minorEastAsia" w:hint="eastAsia"/>
          <w:color w:val="0D0D0D" w:themeColor="text1" w:themeTint="F2"/>
          <w:kern w:val="0"/>
        </w:rPr>
        <w:t>开始办理申购，具体业务办理时间在申购开始公告中规定。</w:t>
      </w:r>
    </w:p>
    <w:p w14:paraId="6D3BD181" w14:textId="6EFB1CB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基金管理人自基金合同生效之日起不超过</w:t>
      </w:r>
      <w:r w:rsidRPr="00413E8A">
        <w:rPr>
          <w:rFonts w:asciiTheme="minorEastAsia" w:eastAsiaTheme="minorEastAsia" w:hAnsiTheme="minorEastAsia"/>
          <w:color w:val="0D0D0D" w:themeColor="text1" w:themeTint="F2"/>
          <w:kern w:val="0"/>
        </w:rPr>
        <w:t>3</w:t>
      </w:r>
      <w:r w:rsidRPr="00413E8A">
        <w:rPr>
          <w:rFonts w:asciiTheme="minorEastAsia" w:eastAsiaTheme="minorEastAsia" w:hAnsiTheme="minorEastAsia" w:hint="eastAsia"/>
          <w:color w:val="0D0D0D" w:themeColor="text1" w:themeTint="F2"/>
          <w:kern w:val="0"/>
        </w:rPr>
        <w:t>个月</w:t>
      </w:r>
      <w:r w:rsidRPr="00413E8A">
        <w:rPr>
          <w:rFonts w:asciiTheme="minorEastAsia" w:hAnsiTheme="minorEastAsia" w:hint="eastAsia"/>
          <w:color w:val="0D0D0D" w:themeColor="text1" w:themeTint="F2"/>
          <w:kern w:val="0"/>
        </w:rPr>
        <w:t>开始办理赎回，具体业务办理时间在赎回开始公告中规定。</w:t>
      </w:r>
    </w:p>
    <w:p w14:paraId="2AE12EB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本基金可在基金上市交易之前开始办理申购、赎回，但在基金申请上市期间，可暂停办理申购、赎回。</w:t>
      </w:r>
    </w:p>
    <w:p w14:paraId="1BCAB94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在确定申购开始与赎回开始时间后，基金管理人应在申购、赎回开放日前依照《信息披露办法》的有关规定在指定媒介上公告申购与赎回的开始时间。</w:t>
      </w:r>
    </w:p>
    <w:p w14:paraId="4B33214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三、申购与赎回的原则</w:t>
      </w:r>
    </w:p>
    <w:p w14:paraId="03916383" w14:textId="0513F44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w:t>
      </w:r>
      <w:r w:rsidRPr="00413E8A">
        <w:rPr>
          <w:rFonts w:asciiTheme="minorEastAsia" w:eastAsiaTheme="minorEastAsia" w:hAnsiTheme="minorEastAsia" w:hint="eastAsia"/>
          <w:color w:val="0D0D0D" w:themeColor="text1" w:themeTint="F2"/>
          <w:kern w:val="0"/>
        </w:rPr>
        <w:t>“份额</w:t>
      </w:r>
      <w:r w:rsidRPr="00413E8A">
        <w:rPr>
          <w:rFonts w:asciiTheme="minorEastAsia" w:hAnsiTheme="minorEastAsia" w:hint="eastAsia"/>
          <w:color w:val="0D0D0D" w:themeColor="text1" w:themeTint="F2"/>
          <w:kern w:val="0"/>
        </w:rPr>
        <w:t>申购、份额赎回”原则，即申购</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赎回</w:t>
      </w:r>
      <w:r w:rsidRPr="00413E8A">
        <w:rPr>
          <w:rFonts w:asciiTheme="minorEastAsia" w:eastAsiaTheme="minorEastAsia" w:hAnsiTheme="minorEastAsia" w:hint="eastAsia"/>
          <w:color w:val="0D0D0D" w:themeColor="text1" w:themeTint="F2"/>
          <w:kern w:val="0"/>
        </w:rPr>
        <w:t>均</w:t>
      </w:r>
      <w:r w:rsidRPr="00413E8A">
        <w:rPr>
          <w:rFonts w:asciiTheme="minorEastAsia" w:hAnsiTheme="minorEastAsia" w:hint="eastAsia"/>
          <w:color w:val="0D0D0D" w:themeColor="text1" w:themeTint="F2"/>
          <w:kern w:val="0"/>
        </w:rPr>
        <w:t>以份额申请；</w:t>
      </w:r>
    </w:p>
    <w:p w14:paraId="7BA35893" w14:textId="23A22D0F"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2</w:t>
      </w:r>
      <w:r w:rsidRPr="00413E8A">
        <w:rPr>
          <w:rFonts w:asciiTheme="minorEastAsia" w:eastAsiaTheme="minorEastAsia" w:hAnsiTheme="minorEastAsia" w:hint="eastAsia"/>
          <w:color w:val="0D0D0D" w:themeColor="text1" w:themeTint="F2"/>
          <w:kern w:val="0"/>
        </w:rPr>
        <w:t>、本基金</w:t>
      </w:r>
      <w:r w:rsidRPr="00413E8A">
        <w:rPr>
          <w:rFonts w:asciiTheme="minorEastAsia" w:hAnsiTheme="minorEastAsia" w:hint="eastAsia"/>
          <w:color w:val="0D0D0D" w:themeColor="text1" w:themeTint="F2"/>
          <w:kern w:val="0"/>
        </w:rPr>
        <w:t>的申购</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赎回</w:t>
      </w:r>
      <w:r w:rsidRPr="00413E8A">
        <w:rPr>
          <w:rFonts w:asciiTheme="minorEastAsia" w:eastAsiaTheme="minorEastAsia" w:hAnsiTheme="minorEastAsia" w:hint="eastAsia"/>
          <w:color w:val="0D0D0D" w:themeColor="text1" w:themeTint="F2"/>
          <w:kern w:val="0"/>
        </w:rPr>
        <w:t>对价包括组合证券、现金替代、现金差额及其他对价；</w:t>
      </w:r>
    </w:p>
    <w:p w14:paraId="448A0440" w14:textId="1FA76D7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3</w:t>
      </w:r>
      <w:r w:rsidRPr="00413E8A">
        <w:rPr>
          <w:rFonts w:asciiTheme="minorEastAsia" w:eastAsiaTheme="minorEastAsia" w:hAnsiTheme="minorEastAsia"/>
          <w:color w:val="0D0D0D" w:themeColor="text1" w:themeTint="F2"/>
          <w:kern w:val="0"/>
        </w:rPr>
        <w:t>、申购、赎回</w:t>
      </w:r>
      <w:r w:rsidRPr="00413E8A">
        <w:rPr>
          <w:rFonts w:asciiTheme="minorEastAsia" w:hAnsiTheme="minorEastAsia" w:hint="eastAsia"/>
          <w:color w:val="0D0D0D" w:themeColor="text1" w:themeTint="F2"/>
          <w:kern w:val="0"/>
        </w:rPr>
        <w:t>申请</w:t>
      </w:r>
      <w:r w:rsidRPr="00413E8A">
        <w:rPr>
          <w:rFonts w:asciiTheme="minorEastAsia" w:eastAsiaTheme="minorEastAsia" w:hAnsiTheme="minorEastAsia"/>
          <w:color w:val="0D0D0D" w:themeColor="text1" w:themeTint="F2"/>
          <w:kern w:val="0"/>
        </w:rPr>
        <w:t>提交后不得</w:t>
      </w:r>
      <w:r w:rsidRPr="00413E8A">
        <w:rPr>
          <w:rFonts w:asciiTheme="minorEastAsia" w:hAnsiTheme="minorEastAsia" w:hint="eastAsia"/>
          <w:color w:val="0D0D0D" w:themeColor="text1" w:themeTint="F2"/>
          <w:kern w:val="0"/>
        </w:rPr>
        <w:t>撤销；</w:t>
      </w:r>
    </w:p>
    <w:p w14:paraId="7DD1E70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4</w:t>
      </w:r>
      <w:r w:rsidRPr="00413E8A">
        <w:rPr>
          <w:rFonts w:asciiTheme="minorEastAsia" w:eastAsiaTheme="minorEastAsia" w:hAnsiTheme="minorEastAsia"/>
          <w:color w:val="0D0D0D" w:themeColor="text1" w:themeTint="F2"/>
          <w:kern w:val="0"/>
        </w:rPr>
        <w:t>、申购、赎回应遵守《业务规则》及其他相关规定</w:t>
      </w:r>
      <w:r w:rsidRPr="00413E8A">
        <w:rPr>
          <w:rFonts w:asciiTheme="minorEastAsia" w:eastAsiaTheme="minorEastAsia" w:hAnsiTheme="minorEastAsia" w:hint="eastAsia"/>
          <w:color w:val="0D0D0D" w:themeColor="text1" w:themeTint="F2"/>
          <w:kern w:val="0"/>
        </w:rPr>
        <w:t>；</w:t>
      </w:r>
    </w:p>
    <w:p w14:paraId="789931A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5、办理申购、赎回业务时，应当遵循基金份额持有人利益优先原则，确保投资者的合</w:t>
      </w:r>
      <w:r w:rsidRPr="00413E8A">
        <w:rPr>
          <w:rFonts w:asciiTheme="minorEastAsia" w:hAnsiTheme="minorEastAsia" w:hint="eastAsia"/>
          <w:color w:val="0D0D0D" w:themeColor="text1" w:themeTint="F2"/>
          <w:kern w:val="0"/>
        </w:rPr>
        <w:lastRenderedPageBreak/>
        <w:t>法权益不受损害并得到公平对待。</w:t>
      </w:r>
    </w:p>
    <w:p w14:paraId="2813281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基金管理人可在法律法规允许的情况下，对上述原则进行调整。基金管理人必须在新规则开始实施前依照《信息披露办法》的有关规定在指定媒介上公告。</w:t>
      </w:r>
    </w:p>
    <w:p w14:paraId="01F5D26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四、申购与赎回的程序</w:t>
      </w:r>
    </w:p>
    <w:p w14:paraId="4E9556F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、申购和赎回的申请方式</w:t>
      </w:r>
    </w:p>
    <w:p w14:paraId="523524C2" w14:textId="2F224BD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投资人必须根据</w:t>
      </w:r>
      <w:r w:rsidRPr="00413E8A">
        <w:rPr>
          <w:rFonts w:asciiTheme="minorEastAsia" w:eastAsiaTheme="minorEastAsia" w:hAnsiTheme="minorEastAsia" w:hint="eastAsia"/>
          <w:color w:val="0D0D0D" w:themeColor="text1" w:themeTint="F2"/>
          <w:kern w:val="0"/>
        </w:rPr>
        <w:t>申购、赎回代理券商或基金管理人</w:t>
      </w:r>
      <w:r w:rsidRPr="00413E8A">
        <w:rPr>
          <w:rFonts w:asciiTheme="minorEastAsia" w:hAnsiTheme="minorEastAsia" w:hint="eastAsia"/>
          <w:color w:val="0D0D0D" w:themeColor="text1" w:themeTint="F2"/>
          <w:kern w:val="0"/>
        </w:rPr>
        <w:t>规定的程序，在开放日的具体业务办理时间内提出申购或赎回的申请。</w:t>
      </w:r>
    </w:p>
    <w:p w14:paraId="5BD002B6" w14:textId="3F85F31A"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投资人交付申购</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，申购成立；登记机构确认</w:t>
      </w:r>
      <w:r w:rsidRPr="00413E8A">
        <w:rPr>
          <w:rFonts w:asciiTheme="minorEastAsia" w:eastAsiaTheme="minorEastAsia" w:hAnsiTheme="minorEastAsia" w:hint="eastAsia"/>
          <w:color w:val="0D0D0D" w:themeColor="text1" w:themeTint="F2"/>
          <w:kern w:val="0"/>
        </w:rPr>
        <w:t>申请</w:t>
      </w:r>
      <w:r w:rsidRPr="00413E8A">
        <w:rPr>
          <w:rFonts w:asciiTheme="minorEastAsia" w:hAnsiTheme="minorEastAsia" w:hint="eastAsia"/>
          <w:color w:val="0D0D0D" w:themeColor="text1" w:themeTint="F2"/>
          <w:kern w:val="0"/>
        </w:rPr>
        <w:t>时，申购生效。</w:t>
      </w:r>
      <w:r w:rsidRPr="00413E8A">
        <w:rPr>
          <w:rFonts w:asciiTheme="minorEastAsia" w:eastAsiaTheme="minorEastAsia" w:hAnsiTheme="minorEastAsia" w:hint="eastAsia"/>
          <w:color w:val="0D0D0D" w:themeColor="text1" w:themeTint="F2"/>
          <w:kern w:val="0"/>
        </w:rPr>
        <w:t>投资人在提交</w:t>
      </w:r>
      <w:r w:rsidRPr="00413E8A">
        <w:rPr>
          <w:rFonts w:asciiTheme="minorEastAsia" w:hAnsiTheme="minorEastAsia" w:hint="eastAsia"/>
          <w:color w:val="0D0D0D" w:themeColor="text1" w:themeTint="F2"/>
          <w:kern w:val="0"/>
        </w:rPr>
        <w:t>赎回申请</w:t>
      </w:r>
      <w:r w:rsidRPr="00413E8A">
        <w:rPr>
          <w:rFonts w:asciiTheme="minorEastAsia" w:eastAsiaTheme="minorEastAsia" w:hAnsiTheme="minorEastAsia" w:hint="eastAsia"/>
          <w:color w:val="0D0D0D" w:themeColor="text1" w:themeTint="F2"/>
          <w:kern w:val="0"/>
        </w:rPr>
        <w:t>时有足够的</w:t>
      </w:r>
      <w:r w:rsidRPr="00413E8A">
        <w:rPr>
          <w:rFonts w:asciiTheme="minorEastAsia" w:hAnsiTheme="minorEastAsia" w:hint="eastAsia"/>
          <w:color w:val="0D0D0D" w:themeColor="text1" w:themeTint="F2"/>
          <w:kern w:val="0"/>
        </w:rPr>
        <w:t>赎回</w:t>
      </w:r>
      <w:r w:rsidRPr="00413E8A">
        <w:rPr>
          <w:rFonts w:asciiTheme="minorEastAsia" w:eastAsiaTheme="minorEastAsia" w:hAnsiTheme="minorEastAsia" w:hint="eastAsia"/>
          <w:color w:val="0D0D0D" w:themeColor="text1" w:themeTint="F2"/>
          <w:kern w:val="0"/>
        </w:rPr>
        <w:t>对价，则赎回申请</w:t>
      </w:r>
      <w:r w:rsidRPr="00413E8A">
        <w:rPr>
          <w:rFonts w:asciiTheme="minorEastAsia" w:hAnsiTheme="minorEastAsia" w:hint="eastAsia"/>
          <w:color w:val="0D0D0D" w:themeColor="text1" w:themeTint="F2"/>
          <w:kern w:val="0"/>
        </w:rPr>
        <w:t>成立</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登记机构确认赎回时，赎回生效。</w:t>
      </w:r>
      <w:r w:rsidRPr="00413E8A">
        <w:rPr>
          <w:rFonts w:asciiTheme="minorEastAsia" w:eastAsiaTheme="minorEastAsia" w:hAnsiTheme="minorEastAsia" w:hint="eastAsia"/>
          <w:color w:val="0D0D0D" w:themeColor="text1" w:themeTint="F2"/>
          <w:kern w:val="0"/>
        </w:rPr>
        <w:t>投资人在提交申购申请时须按申购赎回清单的规定备足申购对价，投资人在提交赎回申请时须持有足够的基金份额余额和现金，否则所提交的申购、赎回申请不成立</w:t>
      </w:r>
      <w:r w:rsidRPr="00413E8A">
        <w:rPr>
          <w:rFonts w:asciiTheme="minorEastAsia" w:hAnsiTheme="minorEastAsia" w:hint="eastAsia"/>
          <w:color w:val="0D0D0D" w:themeColor="text1" w:themeTint="F2"/>
          <w:kern w:val="0"/>
        </w:rPr>
        <w:t>。</w:t>
      </w:r>
    </w:p>
    <w:p w14:paraId="5604F0F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2</w:t>
      </w:r>
      <w:r w:rsidRPr="00413E8A">
        <w:rPr>
          <w:rFonts w:asciiTheme="minorEastAsia" w:eastAsiaTheme="minorEastAsia" w:hAnsiTheme="minorEastAsia" w:hint="eastAsia"/>
          <w:color w:val="0D0D0D" w:themeColor="text1" w:themeTint="F2"/>
          <w:kern w:val="0"/>
        </w:rPr>
        <w:t>、申购和赎回</w:t>
      </w:r>
      <w:r w:rsidRPr="00413E8A">
        <w:rPr>
          <w:rFonts w:asciiTheme="minorEastAsia" w:eastAsiaTheme="minorEastAsia" w:hAnsiTheme="minorEastAsia"/>
          <w:color w:val="0D0D0D" w:themeColor="text1" w:themeTint="F2"/>
          <w:kern w:val="0"/>
        </w:rPr>
        <w:t>申请</w:t>
      </w:r>
      <w:r w:rsidRPr="00413E8A">
        <w:rPr>
          <w:rFonts w:asciiTheme="minorEastAsia" w:eastAsiaTheme="minorEastAsia" w:hAnsiTheme="minorEastAsia" w:hint="eastAsia"/>
          <w:color w:val="0D0D0D" w:themeColor="text1" w:themeTint="F2"/>
          <w:kern w:val="0"/>
        </w:rPr>
        <w:t>的</w:t>
      </w:r>
      <w:r w:rsidRPr="00413E8A">
        <w:rPr>
          <w:rFonts w:asciiTheme="minorEastAsia" w:eastAsiaTheme="minorEastAsia" w:hAnsiTheme="minorEastAsia"/>
          <w:color w:val="0D0D0D" w:themeColor="text1" w:themeTint="F2"/>
          <w:kern w:val="0"/>
        </w:rPr>
        <w:t>确认</w:t>
      </w:r>
    </w:p>
    <w:p w14:paraId="169CD5FA"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投资人申购、赎回申请在受理当日进行确认。如投资人未能提供符合要求的申购对价，则申购申请不成立。如投资人持有的符合要求的基金份额不足或未能根据要求准备足额的现金，或本基金投资组合内不具备足额的符合要求的赎回对价或投资人提交的赎回申请超过基金管理人设定的当日净赎回份额上限、当日累计赎回份额上限、单个账户当日净赎回份额上限或单个账户当日累计赎回份额上限，则赎回申请不成立。</w:t>
      </w:r>
    </w:p>
    <w:p w14:paraId="19C98BA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申购</w:t>
      </w: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赎回代理</w:t>
      </w:r>
      <w:r w:rsidRPr="00413E8A">
        <w:rPr>
          <w:rFonts w:asciiTheme="minorEastAsia" w:eastAsiaTheme="minorEastAsia" w:hAnsiTheme="minorEastAsia" w:hint="eastAsia"/>
          <w:color w:val="0D0D0D" w:themeColor="text1" w:themeTint="F2"/>
          <w:kern w:val="0"/>
        </w:rPr>
        <w:t>券商对申购、赎回申请的受理并不代表该申请一定成功，而仅代表</w:t>
      </w:r>
      <w:r w:rsidRPr="00413E8A">
        <w:rPr>
          <w:rFonts w:asciiTheme="minorEastAsia" w:eastAsiaTheme="minorEastAsia" w:hAnsiTheme="minorEastAsia"/>
          <w:color w:val="0D0D0D" w:themeColor="text1" w:themeTint="F2"/>
          <w:kern w:val="0"/>
        </w:rPr>
        <w:t>申购</w:t>
      </w: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赎回代理</w:t>
      </w:r>
      <w:r w:rsidRPr="00413E8A">
        <w:rPr>
          <w:rFonts w:asciiTheme="minorEastAsia" w:eastAsiaTheme="minorEastAsia" w:hAnsiTheme="minorEastAsia" w:hint="eastAsia"/>
          <w:color w:val="0D0D0D" w:themeColor="text1" w:themeTint="F2"/>
          <w:kern w:val="0"/>
        </w:rPr>
        <w:t>券商确实接收到该申请。申购、赎回的确认以登记机构的确认结果为准。对于申购、赎回申请的确认情况，投资人应及时查询并妥善行使合法权利。</w:t>
      </w:r>
    </w:p>
    <w:p w14:paraId="640013A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本</w:t>
      </w:r>
      <w:proofErr w:type="gramStart"/>
      <w:r w:rsidRPr="00413E8A">
        <w:rPr>
          <w:rFonts w:asciiTheme="minorEastAsia" w:eastAsiaTheme="minorEastAsia" w:hAnsiTheme="minorEastAsia" w:hint="eastAsia"/>
          <w:color w:val="0D0D0D" w:themeColor="text1" w:themeTint="F2"/>
          <w:kern w:val="0"/>
        </w:rPr>
        <w:t>基金基金</w:t>
      </w:r>
      <w:proofErr w:type="gramEnd"/>
      <w:r w:rsidRPr="00413E8A">
        <w:rPr>
          <w:rFonts w:asciiTheme="minorEastAsia" w:eastAsiaTheme="minorEastAsia" w:hAnsiTheme="minorEastAsia" w:hint="eastAsia"/>
          <w:color w:val="0D0D0D" w:themeColor="text1" w:themeTint="F2"/>
          <w:kern w:val="0"/>
        </w:rPr>
        <w:t>份额申购申请、赎回申请的确认根据登记机构的相关规定办理，具体见本基金招募说明书。</w:t>
      </w:r>
    </w:p>
    <w:p w14:paraId="71FE18FF" w14:textId="7FEE7B1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、申购和赎回的</w:t>
      </w:r>
      <w:r w:rsidRPr="00413E8A">
        <w:rPr>
          <w:rFonts w:asciiTheme="minorEastAsia" w:eastAsiaTheme="minorEastAsia" w:hAnsiTheme="minorEastAsia" w:hint="eastAsia"/>
          <w:color w:val="0D0D0D" w:themeColor="text1" w:themeTint="F2"/>
          <w:kern w:val="0"/>
        </w:rPr>
        <w:t>清算交收与登记</w:t>
      </w:r>
    </w:p>
    <w:p w14:paraId="3C11E51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本基金的申购和赎回的清算交收与登记规则详见招募说明书规定。</w:t>
      </w:r>
    </w:p>
    <w:p w14:paraId="158ED0A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投资者应按照本基金合同的约定和申购、赎回代理券商的规定按时足额支付应付的现金差额和现金替代退补款。因投资者原因导致现金差额或现金替代退补款未能按时</w:t>
      </w:r>
      <w:proofErr w:type="gramStart"/>
      <w:r w:rsidRPr="00413E8A">
        <w:rPr>
          <w:rFonts w:asciiTheme="minorEastAsia" w:eastAsiaTheme="minorEastAsia" w:hAnsiTheme="minorEastAsia" w:hint="eastAsia"/>
          <w:color w:val="0D0D0D" w:themeColor="text1" w:themeTint="F2"/>
          <w:kern w:val="0"/>
        </w:rPr>
        <w:t>足额交</w:t>
      </w:r>
      <w:proofErr w:type="gramEnd"/>
      <w:r w:rsidRPr="00413E8A">
        <w:rPr>
          <w:rFonts w:asciiTheme="minorEastAsia" w:eastAsiaTheme="minorEastAsia" w:hAnsiTheme="minorEastAsia" w:hint="eastAsia"/>
          <w:color w:val="0D0D0D" w:themeColor="text1" w:themeTint="F2"/>
          <w:kern w:val="0"/>
        </w:rPr>
        <w:t>收的，基金管理人有权为基金的利益向该投资者追偿，并要求其承担由此导致的其他基金份额持有人或基金资产的损失。</w:t>
      </w:r>
    </w:p>
    <w:p w14:paraId="22E7E8C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基金管理人、登记机构可在法律法规允许的范围内，对清算交收和登记的办理时间、方式进行调整，并最迟于开始实施日前按照《信息披露办法》的有关规定在</w:t>
      </w:r>
      <w:r w:rsidRPr="00413E8A">
        <w:rPr>
          <w:rFonts w:asciiTheme="minorEastAsia" w:eastAsiaTheme="minorEastAsia" w:hAnsiTheme="minorEastAsia"/>
          <w:color w:val="0D0D0D" w:themeColor="text1" w:themeTint="F2"/>
          <w:kern w:val="0"/>
        </w:rPr>
        <w:t>中国证监会指定媒介公告。</w:t>
      </w:r>
    </w:p>
    <w:p w14:paraId="35D98D5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五、申购和赎回的数量限制</w:t>
      </w:r>
    </w:p>
    <w:p w14:paraId="760FBF75" w14:textId="6BF5DAF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、投资人申购</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赎回的</w:t>
      </w:r>
      <w:r w:rsidRPr="00413E8A">
        <w:rPr>
          <w:rFonts w:asciiTheme="minorEastAsia" w:eastAsiaTheme="minorEastAsia" w:hAnsiTheme="minorEastAsia" w:hint="eastAsia"/>
          <w:color w:val="0D0D0D" w:themeColor="text1" w:themeTint="F2"/>
          <w:kern w:val="0"/>
        </w:rPr>
        <w:t>基金</w:t>
      </w:r>
      <w:r w:rsidRPr="00413E8A">
        <w:rPr>
          <w:rFonts w:asciiTheme="minorEastAsia" w:hAnsiTheme="minorEastAsia" w:hint="eastAsia"/>
          <w:color w:val="0D0D0D" w:themeColor="text1" w:themeTint="F2"/>
          <w:kern w:val="0"/>
        </w:rPr>
        <w:t>份额</w:t>
      </w:r>
      <w:r w:rsidRPr="00413E8A">
        <w:rPr>
          <w:rFonts w:asciiTheme="minorEastAsia" w:eastAsiaTheme="minorEastAsia" w:hAnsiTheme="minorEastAsia" w:hint="eastAsia"/>
          <w:color w:val="0D0D0D" w:themeColor="text1" w:themeTint="F2"/>
          <w:kern w:val="0"/>
        </w:rPr>
        <w:t>需为最小申购、赎回单位的整数</w:t>
      </w:r>
      <w:proofErr w:type="gramStart"/>
      <w:r w:rsidRPr="00413E8A">
        <w:rPr>
          <w:rFonts w:asciiTheme="minorEastAsia" w:eastAsiaTheme="minorEastAsia" w:hAnsiTheme="minorEastAsia" w:hint="eastAsia"/>
          <w:color w:val="0D0D0D" w:themeColor="text1" w:themeTint="F2"/>
          <w:kern w:val="0"/>
        </w:rPr>
        <w:t>倍</w:t>
      </w:r>
      <w:proofErr w:type="gramEnd"/>
      <w:r w:rsidRPr="00413E8A">
        <w:rPr>
          <w:rFonts w:asciiTheme="minorEastAsia" w:eastAsiaTheme="minorEastAsia" w:hAnsiTheme="minorEastAsia" w:hint="eastAsia"/>
          <w:color w:val="0D0D0D" w:themeColor="text1" w:themeTint="F2"/>
          <w:kern w:val="0"/>
        </w:rPr>
        <w:t>。最小申购、赎回单位由基金管理人确定和调整，详见本基金</w:t>
      </w:r>
      <w:r w:rsidRPr="00413E8A">
        <w:rPr>
          <w:rFonts w:asciiTheme="minorEastAsia" w:hAnsiTheme="minorEastAsia" w:hint="eastAsia"/>
          <w:color w:val="0D0D0D" w:themeColor="text1" w:themeTint="F2"/>
          <w:kern w:val="0"/>
        </w:rPr>
        <w:t>招募说明书或相关公告。</w:t>
      </w:r>
    </w:p>
    <w:p w14:paraId="5530D394" w14:textId="1BBFF68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lastRenderedPageBreak/>
        <w:t>2</w:t>
      </w:r>
      <w:r w:rsidRPr="00413E8A">
        <w:rPr>
          <w:rFonts w:asciiTheme="minorEastAsia" w:hAnsiTheme="minorEastAsia" w:hint="eastAsia"/>
          <w:color w:val="0D0D0D" w:themeColor="text1" w:themeTint="F2"/>
          <w:kern w:val="0"/>
        </w:rPr>
        <w:t>、基金管理人可以规定</w:t>
      </w:r>
      <w:r w:rsidRPr="00413E8A">
        <w:rPr>
          <w:rFonts w:asciiTheme="minorEastAsia" w:eastAsiaTheme="minorEastAsia" w:hAnsiTheme="minorEastAsia" w:hint="eastAsia"/>
          <w:color w:val="0D0D0D" w:themeColor="text1" w:themeTint="F2"/>
          <w:kern w:val="0"/>
        </w:rPr>
        <w:t>本</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当日申购</w:t>
      </w:r>
      <w:r w:rsidRPr="00413E8A">
        <w:rPr>
          <w:rFonts w:asciiTheme="minorEastAsia" w:hAnsiTheme="minorEastAsia" w:hint="eastAsia"/>
          <w:color w:val="0D0D0D" w:themeColor="text1" w:themeTint="F2"/>
          <w:kern w:val="0"/>
        </w:rPr>
        <w:t>份额</w:t>
      </w:r>
      <w:r w:rsidRPr="00413E8A">
        <w:rPr>
          <w:rFonts w:asciiTheme="minorEastAsia" w:eastAsiaTheme="minorEastAsia" w:hAnsiTheme="minorEastAsia" w:hint="eastAsia"/>
          <w:color w:val="0D0D0D" w:themeColor="text1" w:themeTint="F2"/>
          <w:kern w:val="0"/>
        </w:rPr>
        <w:t>及当日赎回份额上限</w:t>
      </w:r>
      <w:r w:rsidRPr="00413E8A">
        <w:rPr>
          <w:rFonts w:asciiTheme="minorEastAsia" w:hAnsiTheme="minorEastAsia" w:hint="eastAsia"/>
          <w:color w:val="0D0D0D" w:themeColor="text1" w:themeTint="F2"/>
          <w:kern w:val="0"/>
        </w:rPr>
        <w:t>，具体规定</w:t>
      </w:r>
      <w:r w:rsidRPr="00413E8A">
        <w:rPr>
          <w:rFonts w:asciiTheme="minorEastAsia" w:eastAsiaTheme="minorEastAsia" w:hAnsiTheme="minorEastAsia" w:hint="eastAsia"/>
          <w:color w:val="0D0D0D" w:themeColor="text1" w:themeTint="F2"/>
          <w:kern w:val="0"/>
        </w:rPr>
        <w:t>详见申购、赎回清单</w:t>
      </w:r>
      <w:r w:rsidRPr="00413E8A">
        <w:rPr>
          <w:rFonts w:asciiTheme="minorEastAsia" w:hAnsiTheme="minorEastAsia" w:hint="eastAsia"/>
          <w:color w:val="0D0D0D" w:themeColor="text1" w:themeTint="F2"/>
          <w:kern w:val="0"/>
        </w:rPr>
        <w:t>。</w:t>
      </w:r>
    </w:p>
    <w:p w14:paraId="4D31BA25" w14:textId="7777777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hAnsiTheme="minorEastAsia" w:hint="eastAsia"/>
          <w:color w:val="0D0D0D" w:themeColor="text1" w:themeTint="F2"/>
          <w:kern w:val="0"/>
        </w:rPr>
        <w:t>3、基金管理人可以规定</w:t>
      </w:r>
      <w:r w:rsidRPr="00413E8A">
        <w:rPr>
          <w:rFonts w:asciiTheme="minorEastAsia" w:eastAsiaTheme="minorEastAsia" w:hAnsiTheme="minorEastAsia"/>
          <w:color w:val="0D0D0D" w:themeColor="text1" w:themeTint="F2"/>
          <w:kern w:val="0"/>
        </w:rPr>
        <w:t>投资人每个交易账户的最低基金份额余额，具体规定请参见招募说明书或相关公告。</w:t>
      </w:r>
    </w:p>
    <w:p w14:paraId="07BEEE1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4</w:t>
      </w:r>
      <w:r w:rsidRPr="00413E8A">
        <w:rPr>
          <w:rFonts w:asciiTheme="minorEastAsia" w:eastAsiaTheme="minorEastAsia" w:hAnsiTheme="minorEastAsia" w:hint="eastAsia"/>
          <w:color w:val="0D0D0D" w:themeColor="text1" w:themeTint="F2"/>
          <w:kern w:val="0"/>
        </w:rPr>
        <w:t>、基金管理人可以规定</w:t>
      </w:r>
      <w:r w:rsidRPr="00413E8A">
        <w:rPr>
          <w:rFonts w:asciiTheme="minorEastAsia" w:hAnsiTheme="minorEastAsia" w:hint="eastAsia"/>
          <w:color w:val="0D0D0D" w:themeColor="text1" w:themeTint="F2"/>
          <w:kern w:val="0"/>
        </w:rPr>
        <w:t>单个投资人累计持有的基金份额上限，具体规定请参见招募说明书或相关公告。</w:t>
      </w:r>
    </w:p>
    <w:p w14:paraId="42BFC6BC" w14:textId="12D6FEC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5</w:t>
      </w:r>
      <w:r w:rsidRPr="00413E8A">
        <w:rPr>
          <w:rFonts w:asciiTheme="minorEastAsia" w:hAnsiTheme="minorEastAsia" w:hint="eastAsia"/>
          <w:color w:val="0D0D0D" w:themeColor="text1" w:themeTint="F2"/>
          <w:kern w:val="0"/>
        </w:rPr>
        <w:t>、当接受申购申请对存量基金份额持有人利益构成潜在重大不利影响时，基金管理人</w:t>
      </w:r>
      <w:r w:rsidRPr="00413E8A">
        <w:rPr>
          <w:rFonts w:asciiTheme="minorEastAsia" w:eastAsiaTheme="minorEastAsia" w:hAnsiTheme="minorEastAsia" w:hint="eastAsia"/>
          <w:color w:val="0D0D0D" w:themeColor="text1" w:themeTint="F2"/>
          <w:kern w:val="0"/>
        </w:rPr>
        <w:t>可以</w:t>
      </w:r>
      <w:r w:rsidRPr="00413E8A">
        <w:rPr>
          <w:rFonts w:asciiTheme="minorEastAsia" w:hAnsiTheme="minorEastAsia" w:hint="eastAsia"/>
          <w:color w:val="0D0D0D" w:themeColor="text1" w:themeTint="F2"/>
          <w:kern w:val="0"/>
        </w:rPr>
        <w:t>采取设定单一投资者申购</w:t>
      </w:r>
      <w:r w:rsidRPr="00413E8A">
        <w:rPr>
          <w:rFonts w:asciiTheme="minorEastAsia" w:eastAsiaTheme="minorEastAsia" w:hAnsiTheme="minorEastAsia" w:hint="eastAsia"/>
          <w:color w:val="0D0D0D" w:themeColor="text1" w:themeTint="F2"/>
          <w:kern w:val="0"/>
        </w:rPr>
        <w:t>份额</w:t>
      </w:r>
      <w:r w:rsidRPr="00413E8A">
        <w:rPr>
          <w:rFonts w:asciiTheme="minorEastAsia" w:hAnsiTheme="minorEastAsia" w:hint="eastAsia"/>
          <w:color w:val="0D0D0D" w:themeColor="text1" w:themeTint="F2"/>
          <w:kern w:val="0"/>
        </w:rPr>
        <w:t>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413E8A">
        <w:rPr>
          <w:rFonts w:asciiTheme="minorEastAsia" w:hAnsiTheme="minorEastAsia" w:hint="eastAsia"/>
          <w:color w:val="0D0D0D" w:themeColor="text1" w:themeTint="F2"/>
          <w:kern w:val="0"/>
        </w:rPr>
        <w:t>见基金</w:t>
      </w:r>
      <w:proofErr w:type="gramEnd"/>
      <w:r w:rsidRPr="00413E8A">
        <w:rPr>
          <w:rFonts w:asciiTheme="minorEastAsia" w:hAnsiTheme="minorEastAsia" w:hint="eastAsia"/>
          <w:color w:val="0D0D0D" w:themeColor="text1" w:themeTint="F2"/>
          <w:kern w:val="0"/>
        </w:rPr>
        <w:t>管理人相关公告。</w:t>
      </w:r>
    </w:p>
    <w:p w14:paraId="5237FBDA" w14:textId="04E340A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基金管理人可</w:t>
      </w:r>
      <w:r w:rsidRPr="00413E8A">
        <w:rPr>
          <w:rFonts w:asciiTheme="minorEastAsia" w:eastAsiaTheme="minorEastAsia" w:hAnsiTheme="minorEastAsia" w:hint="eastAsia"/>
          <w:color w:val="0D0D0D" w:themeColor="text1" w:themeTint="F2"/>
          <w:kern w:val="0"/>
        </w:rPr>
        <w:t>根据市场情况，</w:t>
      </w:r>
      <w:r w:rsidRPr="00413E8A">
        <w:rPr>
          <w:rFonts w:asciiTheme="minorEastAsia" w:hAnsiTheme="minorEastAsia" w:hint="eastAsia"/>
          <w:color w:val="0D0D0D" w:themeColor="text1" w:themeTint="F2"/>
          <w:kern w:val="0"/>
        </w:rPr>
        <w:t>在法律法规允许的情况下，调整上述规定数量</w:t>
      </w:r>
      <w:r w:rsidRPr="00413E8A">
        <w:rPr>
          <w:rFonts w:asciiTheme="minorEastAsia" w:eastAsiaTheme="minorEastAsia" w:hAnsiTheme="minorEastAsia" w:hint="eastAsia"/>
          <w:color w:val="0D0D0D" w:themeColor="text1" w:themeTint="F2"/>
          <w:kern w:val="0"/>
        </w:rPr>
        <w:t>或比例等</w:t>
      </w:r>
      <w:r w:rsidRPr="00413E8A">
        <w:rPr>
          <w:rFonts w:asciiTheme="minorEastAsia" w:hAnsiTheme="minorEastAsia" w:hint="eastAsia"/>
          <w:color w:val="0D0D0D" w:themeColor="text1" w:themeTint="F2"/>
          <w:kern w:val="0"/>
        </w:rPr>
        <w:t>限制。基金管理人必须在调整</w:t>
      </w:r>
      <w:r w:rsidRPr="00413E8A">
        <w:rPr>
          <w:rFonts w:asciiTheme="minorEastAsia" w:eastAsiaTheme="minorEastAsia" w:hAnsiTheme="minorEastAsia" w:hint="eastAsia"/>
          <w:color w:val="0D0D0D" w:themeColor="text1" w:themeTint="F2"/>
          <w:kern w:val="0"/>
        </w:rPr>
        <w:t>实施</w:t>
      </w:r>
      <w:r w:rsidRPr="00413E8A">
        <w:rPr>
          <w:rFonts w:asciiTheme="minorEastAsia" w:hAnsiTheme="minorEastAsia" w:hint="eastAsia"/>
          <w:color w:val="0D0D0D" w:themeColor="text1" w:themeTint="F2"/>
          <w:kern w:val="0"/>
        </w:rPr>
        <w:t>前依照《信息披露办法》的有关规定在指定媒介上公告</w:t>
      </w:r>
      <w:r w:rsidRPr="00413E8A">
        <w:rPr>
          <w:rFonts w:asciiTheme="minorEastAsia" w:eastAsiaTheme="minorEastAsia" w:hAnsiTheme="minorEastAsia" w:hint="eastAsia"/>
          <w:color w:val="0D0D0D" w:themeColor="text1" w:themeTint="F2"/>
          <w:kern w:val="0"/>
        </w:rPr>
        <w:t>（其中上述第</w:t>
      </w:r>
      <w:r w:rsidRPr="00413E8A">
        <w:rPr>
          <w:rFonts w:asciiTheme="minorEastAsia" w:eastAsiaTheme="minorEastAsia" w:hAnsiTheme="minorEastAsia"/>
          <w:color w:val="0D0D0D" w:themeColor="text1" w:themeTint="F2"/>
          <w:kern w:val="0"/>
        </w:rPr>
        <w:t>2</w:t>
      </w: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3、4</w:t>
      </w:r>
      <w:r w:rsidRPr="00413E8A">
        <w:rPr>
          <w:rFonts w:asciiTheme="minorEastAsia" w:eastAsiaTheme="minorEastAsia" w:hAnsiTheme="minorEastAsia" w:hint="eastAsia"/>
          <w:color w:val="0D0D0D" w:themeColor="text1" w:themeTint="F2"/>
          <w:kern w:val="0"/>
        </w:rPr>
        <w:t>条基金管理人必须于前一交易日设定并在当日基金申购、赎回清单上公布，而不必在指定媒介上公告也无须报中国证监会备案）</w:t>
      </w:r>
      <w:r w:rsidRPr="00413E8A">
        <w:rPr>
          <w:rFonts w:asciiTheme="minorEastAsia" w:hAnsiTheme="minorEastAsia" w:hint="eastAsia"/>
          <w:color w:val="0D0D0D" w:themeColor="text1" w:themeTint="F2"/>
          <w:kern w:val="0"/>
        </w:rPr>
        <w:t>。</w:t>
      </w:r>
    </w:p>
    <w:p w14:paraId="48C5C711" w14:textId="208E1E0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六、申购和赎回的</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、费用</w:t>
      </w:r>
    </w:p>
    <w:p w14:paraId="6672AE17" w14:textId="7C80306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、本基金份额净值的计算，保留到小数点后</w:t>
      </w:r>
      <w:r w:rsidRPr="00413E8A">
        <w:rPr>
          <w:rFonts w:asciiTheme="minorEastAsia" w:hAnsiTheme="minorEastAsia"/>
          <w:color w:val="0D0D0D" w:themeColor="text1" w:themeTint="F2"/>
          <w:kern w:val="0"/>
        </w:rPr>
        <w:t>4</w:t>
      </w:r>
      <w:r w:rsidRPr="00413E8A">
        <w:rPr>
          <w:rFonts w:asciiTheme="minorEastAsia" w:hAnsiTheme="minorEastAsia" w:hint="eastAsia"/>
          <w:color w:val="0D0D0D" w:themeColor="text1" w:themeTint="F2"/>
          <w:kern w:val="0"/>
        </w:rPr>
        <w:t>位，小数点后第</w:t>
      </w:r>
      <w:r w:rsidRPr="00413E8A">
        <w:rPr>
          <w:rFonts w:asciiTheme="minorEastAsia" w:hAnsiTheme="minorEastAsia"/>
          <w:color w:val="0D0D0D" w:themeColor="text1" w:themeTint="F2"/>
          <w:kern w:val="0"/>
        </w:rPr>
        <w:t>5</w:t>
      </w:r>
      <w:r w:rsidRPr="00413E8A">
        <w:rPr>
          <w:rFonts w:asciiTheme="minorEastAsia" w:hAnsiTheme="minorEastAsia" w:hint="eastAsia"/>
          <w:color w:val="0D0D0D" w:themeColor="text1" w:themeTint="F2"/>
          <w:kern w:val="0"/>
        </w:rPr>
        <w:t>位四舍五入，由此产生的收益或损失由基金财产承担。</w:t>
      </w:r>
      <w:r w:rsidRPr="00413E8A">
        <w:rPr>
          <w:rFonts w:asciiTheme="minorEastAsia" w:hAnsiTheme="minorEastAsia"/>
          <w:color w:val="0D0D0D" w:themeColor="text1" w:themeTint="F2"/>
          <w:kern w:val="0"/>
        </w:rPr>
        <w:t>T</w:t>
      </w:r>
      <w:r w:rsidRPr="00413E8A">
        <w:rPr>
          <w:rFonts w:asciiTheme="minorEastAsia" w:hAnsiTheme="minorEastAsia" w:hint="eastAsia"/>
          <w:color w:val="0D0D0D" w:themeColor="text1" w:themeTint="F2"/>
          <w:kern w:val="0"/>
        </w:rPr>
        <w:t>日的基金份额净值在当天收市后计算，并</w:t>
      </w:r>
      <w:r w:rsidRPr="00413E8A">
        <w:rPr>
          <w:rFonts w:asciiTheme="minorEastAsia" w:eastAsiaTheme="minorEastAsia" w:hAnsiTheme="minorEastAsia" w:hint="eastAsia"/>
          <w:color w:val="0D0D0D" w:themeColor="text1" w:themeTint="F2"/>
          <w:kern w:val="0"/>
        </w:rPr>
        <w:t>按照基金合同的约定</w:t>
      </w:r>
      <w:r w:rsidRPr="00413E8A">
        <w:rPr>
          <w:rFonts w:asciiTheme="minorEastAsia" w:hAnsiTheme="minorEastAsia" w:hint="eastAsia"/>
          <w:color w:val="0D0D0D" w:themeColor="text1" w:themeTint="F2"/>
          <w:kern w:val="0"/>
        </w:rPr>
        <w:t>公告。遇特殊情况，经履行适当程序，可以适当延迟计算或公告。</w:t>
      </w:r>
    </w:p>
    <w:p w14:paraId="588D9D2B" w14:textId="5005BA3D"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hAnsiTheme="minorEastAsia"/>
          <w:color w:val="0D0D0D" w:themeColor="text1" w:themeTint="F2"/>
          <w:kern w:val="0"/>
        </w:rPr>
        <w:t>2</w:t>
      </w:r>
      <w:r w:rsidRPr="00413E8A">
        <w:rPr>
          <w:rFonts w:asciiTheme="minorEastAsia" w:hAnsiTheme="minorEastAsia" w:hint="eastAsia"/>
          <w:color w:val="0D0D0D" w:themeColor="text1" w:themeTint="F2"/>
          <w:kern w:val="0"/>
        </w:rPr>
        <w:t>、申购</w:t>
      </w:r>
      <w:r w:rsidRPr="00413E8A">
        <w:rPr>
          <w:rFonts w:asciiTheme="minorEastAsia" w:eastAsiaTheme="minorEastAsia" w:hAnsiTheme="minorEastAsia" w:hint="eastAsia"/>
          <w:color w:val="0D0D0D" w:themeColor="text1" w:themeTint="F2"/>
          <w:kern w:val="0"/>
        </w:rPr>
        <w:t>对价、赎回对</w:t>
      </w:r>
      <w:proofErr w:type="gramStart"/>
      <w:r w:rsidRPr="00413E8A">
        <w:rPr>
          <w:rFonts w:asciiTheme="minorEastAsia" w:eastAsiaTheme="minorEastAsia" w:hAnsiTheme="minorEastAsia" w:hint="eastAsia"/>
          <w:color w:val="0D0D0D" w:themeColor="text1" w:themeTint="F2"/>
          <w:kern w:val="0"/>
        </w:rPr>
        <w:t>价根据</w:t>
      </w:r>
      <w:proofErr w:type="gramEnd"/>
      <w:r w:rsidRPr="00413E8A">
        <w:rPr>
          <w:rFonts w:asciiTheme="minorEastAsia" w:eastAsiaTheme="minorEastAsia" w:hAnsiTheme="minorEastAsia" w:hint="eastAsia"/>
          <w:color w:val="0D0D0D" w:themeColor="text1" w:themeTint="F2"/>
          <w:kern w:val="0"/>
        </w:rPr>
        <w:t>申购、赎回清单和投资者申购、赎回</w:t>
      </w:r>
      <w:r w:rsidRPr="00413E8A">
        <w:rPr>
          <w:rFonts w:asciiTheme="minorEastAsia" w:hAnsiTheme="minorEastAsia" w:hint="eastAsia"/>
          <w:color w:val="0D0D0D" w:themeColor="text1" w:themeTint="F2"/>
          <w:kern w:val="0"/>
        </w:rPr>
        <w:t>的基金</w:t>
      </w:r>
      <w:r w:rsidRPr="00413E8A">
        <w:rPr>
          <w:rFonts w:asciiTheme="minorEastAsia" w:eastAsiaTheme="minorEastAsia" w:hAnsiTheme="minorEastAsia" w:hint="eastAsia"/>
          <w:color w:val="0D0D0D" w:themeColor="text1" w:themeTint="F2"/>
          <w:kern w:val="0"/>
        </w:rPr>
        <w:t>份额数额确定。申购对价是指投资人申购基金</w:t>
      </w:r>
      <w:r w:rsidRPr="00413E8A">
        <w:rPr>
          <w:rFonts w:asciiTheme="minorEastAsia" w:hAnsiTheme="minorEastAsia" w:hint="eastAsia"/>
          <w:color w:val="0D0D0D" w:themeColor="text1" w:themeTint="F2"/>
          <w:kern w:val="0"/>
        </w:rPr>
        <w:t>份额</w:t>
      </w:r>
      <w:r w:rsidRPr="00413E8A">
        <w:rPr>
          <w:rFonts w:asciiTheme="minorEastAsia" w:eastAsiaTheme="minorEastAsia" w:hAnsiTheme="minorEastAsia" w:hint="eastAsia"/>
          <w:color w:val="0D0D0D" w:themeColor="text1" w:themeTint="F2"/>
          <w:kern w:val="0"/>
        </w:rPr>
        <w:t>时应交付的组合证券、现金替代、现金差额及其他对价。赎回对价是指投资人赎回基金份额时，基金管理人应交付给投资人</w:t>
      </w:r>
      <w:r w:rsidRPr="00413E8A">
        <w:rPr>
          <w:rFonts w:asciiTheme="minorEastAsia" w:hAnsiTheme="minorEastAsia" w:hint="eastAsia"/>
          <w:color w:val="0D0D0D" w:themeColor="text1" w:themeTint="F2"/>
          <w:kern w:val="0"/>
        </w:rPr>
        <w:t>的</w:t>
      </w:r>
      <w:r w:rsidRPr="00413E8A">
        <w:rPr>
          <w:rFonts w:asciiTheme="minorEastAsia" w:eastAsiaTheme="minorEastAsia" w:hAnsiTheme="minorEastAsia" w:hint="eastAsia"/>
          <w:color w:val="0D0D0D" w:themeColor="text1" w:themeTint="F2"/>
          <w:kern w:val="0"/>
        </w:rPr>
        <w:t>组合证券、现金替代、现金差额及其他对价。</w:t>
      </w:r>
    </w:p>
    <w:p w14:paraId="4BD35B47" w14:textId="06C6A429"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3</w:t>
      </w:r>
      <w:r w:rsidRPr="00413E8A">
        <w:rPr>
          <w:rFonts w:asciiTheme="minorEastAsia" w:eastAsiaTheme="minorEastAsia" w:hAnsiTheme="minorEastAsia" w:hint="eastAsia"/>
          <w:color w:val="0D0D0D" w:themeColor="text1" w:themeTint="F2"/>
          <w:kern w:val="0"/>
        </w:rPr>
        <w:t>、申购、赎回清单由基金管理人编制。</w:t>
      </w:r>
      <w:r w:rsidRPr="00413E8A">
        <w:rPr>
          <w:rFonts w:asciiTheme="minorEastAsia" w:eastAsiaTheme="minorEastAsia" w:hAnsiTheme="minorEastAsia"/>
          <w:color w:val="0D0D0D" w:themeColor="text1" w:themeTint="F2"/>
          <w:kern w:val="0"/>
        </w:rPr>
        <w:t>T日的申购、赎回清单在当日</w:t>
      </w:r>
      <w:r w:rsidRPr="00413E8A">
        <w:rPr>
          <w:rFonts w:asciiTheme="minorEastAsia" w:eastAsiaTheme="minorEastAsia" w:hAnsiTheme="minorEastAsia" w:hint="eastAsia"/>
          <w:color w:val="0D0D0D" w:themeColor="text1" w:themeTint="F2"/>
          <w:kern w:val="0"/>
        </w:rPr>
        <w:t>上海证券交易所开市前公告。申购赎回清单的内容与格式</w:t>
      </w:r>
      <w:r w:rsidRPr="00413E8A">
        <w:rPr>
          <w:rFonts w:asciiTheme="minorEastAsia" w:hAnsiTheme="minorEastAsia" w:hint="eastAsia"/>
          <w:color w:val="0D0D0D" w:themeColor="text1" w:themeTint="F2"/>
          <w:kern w:val="0"/>
        </w:rPr>
        <w:t>详见《招募说明书》。</w:t>
      </w:r>
    </w:p>
    <w:p w14:paraId="066198C6" w14:textId="4F0501C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4、投资者在申购或赎回本基金时，申购赎回代理机构可按照一定标准收取佣金，其中包含证券交易所、登记机构等收取的相关费用，具体规定详见</w:t>
      </w:r>
      <w:r w:rsidRPr="00413E8A">
        <w:rPr>
          <w:rFonts w:asciiTheme="minorEastAsia" w:hAnsiTheme="minorEastAsia" w:hint="eastAsia"/>
          <w:color w:val="0D0D0D" w:themeColor="text1" w:themeTint="F2"/>
          <w:kern w:val="0"/>
        </w:rPr>
        <w:t>招募说明书。</w:t>
      </w:r>
    </w:p>
    <w:p w14:paraId="692E9F92" w14:textId="44C08CA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基金管理人可以在</w:t>
      </w:r>
      <w:r w:rsidRPr="00413E8A">
        <w:rPr>
          <w:rFonts w:asciiTheme="minorEastAsia" w:hAnsiTheme="minorEastAsia" w:hint="eastAsia"/>
          <w:color w:val="0D0D0D" w:themeColor="text1" w:themeTint="F2"/>
          <w:kern w:val="0"/>
        </w:rPr>
        <w:t>不</w:t>
      </w:r>
      <w:r w:rsidRPr="00413E8A">
        <w:rPr>
          <w:rFonts w:asciiTheme="minorEastAsia" w:eastAsiaTheme="minorEastAsia" w:hAnsiTheme="minorEastAsia"/>
          <w:color w:val="0D0D0D" w:themeColor="text1" w:themeTint="F2"/>
          <w:kern w:val="0"/>
        </w:rPr>
        <w:t>违反</w:t>
      </w:r>
      <w:r w:rsidRPr="00413E8A">
        <w:rPr>
          <w:rFonts w:asciiTheme="minorEastAsia" w:hAnsiTheme="minorEastAsia" w:hint="eastAsia"/>
          <w:color w:val="0D0D0D" w:themeColor="text1" w:themeTint="F2"/>
          <w:kern w:val="0"/>
        </w:rPr>
        <w:t>相关法律法规</w:t>
      </w:r>
      <w:r w:rsidRPr="00413E8A">
        <w:rPr>
          <w:rFonts w:asciiTheme="minorEastAsia" w:eastAsiaTheme="minorEastAsia" w:hAnsiTheme="minorEastAsia"/>
          <w:color w:val="0D0D0D" w:themeColor="text1" w:themeTint="F2"/>
          <w:kern w:val="0"/>
        </w:rPr>
        <w:t>的情况下对基金份额净值、申购</w:t>
      </w:r>
      <w:r w:rsidRPr="00413E8A">
        <w:rPr>
          <w:rFonts w:asciiTheme="minorEastAsia" w:hAnsiTheme="minorEastAsia" w:hint="eastAsia"/>
          <w:color w:val="0D0D0D" w:themeColor="text1" w:themeTint="F2"/>
          <w:kern w:val="0"/>
        </w:rPr>
        <w:t>赎回</w:t>
      </w:r>
      <w:r w:rsidRPr="00413E8A">
        <w:rPr>
          <w:rFonts w:asciiTheme="minorEastAsia" w:eastAsiaTheme="minorEastAsia" w:hAnsiTheme="minorEastAsia"/>
          <w:color w:val="0D0D0D" w:themeColor="text1" w:themeTint="F2"/>
          <w:kern w:val="0"/>
        </w:rPr>
        <w:t>清单计算</w:t>
      </w:r>
      <w:r w:rsidRPr="00413E8A">
        <w:rPr>
          <w:rFonts w:asciiTheme="minorEastAsia" w:hAnsiTheme="minorEastAsia" w:hint="eastAsia"/>
          <w:color w:val="0D0D0D" w:themeColor="text1" w:themeTint="F2"/>
          <w:kern w:val="0"/>
        </w:rPr>
        <w:t>和</w:t>
      </w:r>
      <w:r w:rsidRPr="00413E8A">
        <w:rPr>
          <w:rFonts w:asciiTheme="minorEastAsia" w:eastAsiaTheme="minorEastAsia" w:hAnsiTheme="minorEastAsia"/>
          <w:color w:val="0D0D0D" w:themeColor="text1" w:themeTint="F2"/>
          <w:kern w:val="0"/>
        </w:rPr>
        <w:t>公告时间进行</w:t>
      </w:r>
      <w:r w:rsidRPr="00413E8A">
        <w:rPr>
          <w:rFonts w:asciiTheme="minorEastAsia" w:hAnsiTheme="minorEastAsia" w:hint="eastAsia"/>
          <w:color w:val="0D0D0D" w:themeColor="text1" w:themeTint="F2"/>
          <w:kern w:val="0"/>
        </w:rPr>
        <w:t>调整</w:t>
      </w:r>
      <w:r w:rsidRPr="00413E8A">
        <w:rPr>
          <w:rFonts w:asciiTheme="minorEastAsia" w:eastAsiaTheme="minorEastAsia" w:hAnsiTheme="minorEastAsia"/>
          <w:color w:val="0D0D0D" w:themeColor="text1" w:themeTint="F2"/>
          <w:kern w:val="0"/>
        </w:rPr>
        <w:t>并提前</w:t>
      </w:r>
      <w:r w:rsidRPr="00413E8A">
        <w:rPr>
          <w:rFonts w:asciiTheme="minorEastAsia" w:hAnsiTheme="minorEastAsia" w:hint="eastAsia"/>
          <w:color w:val="0D0D0D" w:themeColor="text1" w:themeTint="F2"/>
          <w:kern w:val="0"/>
        </w:rPr>
        <w:t>公告。</w:t>
      </w:r>
    </w:p>
    <w:p w14:paraId="3CAC945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七、拒绝或暂停申购的情形</w:t>
      </w:r>
      <w:r w:rsidRPr="00413E8A">
        <w:rPr>
          <w:rFonts w:asciiTheme="minorEastAsia" w:eastAsiaTheme="minorEastAsia" w:hAnsiTheme="minorEastAsia" w:hint="eastAsia"/>
          <w:color w:val="0D0D0D" w:themeColor="text1" w:themeTint="F2"/>
          <w:kern w:val="0"/>
        </w:rPr>
        <w:t>及处理方式</w:t>
      </w:r>
    </w:p>
    <w:p w14:paraId="43C44B9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发生下列情况时，基金管理人可拒绝或暂停接受投资人的申购申请：</w:t>
      </w:r>
    </w:p>
    <w:p w14:paraId="5C9596BB" w14:textId="70616B7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bookmarkStart w:id="158" w:name="_Hlt70481650"/>
      <w:bookmarkEnd w:id="158"/>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、因不可抗力导致基金</w:t>
      </w:r>
      <w:r w:rsidRPr="00413E8A">
        <w:rPr>
          <w:rFonts w:asciiTheme="minorEastAsia" w:eastAsiaTheme="minorEastAsia" w:hAnsiTheme="minorEastAsia" w:hint="eastAsia"/>
          <w:color w:val="0D0D0D" w:themeColor="text1" w:themeTint="F2"/>
          <w:kern w:val="0"/>
        </w:rPr>
        <w:t>管理人无法受理或办理基金份额持有人的申购申请；</w:t>
      </w:r>
    </w:p>
    <w:p w14:paraId="71C475D2" w14:textId="6463C350"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2、证券/</w:t>
      </w:r>
      <w:r w:rsidRPr="00413E8A">
        <w:rPr>
          <w:rFonts w:asciiTheme="minorEastAsia" w:eastAsiaTheme="minorEastAsia" w:hAnsiTheme="minorEastAsia" w:hint="eastAsia"/>
          <w:color w:val="0D0D0D" w:themeColor="text1" w:themeTint="F2"/>
          <w:kern w:val="0"/>
        </w:rPr>
        <w:t>期货交易所</w:t>
      </w:r>
      <w:r w:rsidR="00A92EC0" w:rsidRPr="00413E8A">
        <w:rPr>
          <w:rFonts w:asciiTheme="minorEastAsia" w:eastAsiaTheme="minorEastAsia" w:hAnsiTheme="minorEastAsia" w:hint="eastAsia"/>
          <w:color w:val="0D0D0D" w:themeColor="text1" w:themeTint="F2"/>
          <w:kern w:val="0"/>
        </w:rPr>
        <w:t>或外汇市场</w:t>
      </w:r>
      <w:r w:rsidRPr="00413E8A">
        <w:rPr>
          <w:rFonts w:asciiTheme="minorEastAsia" w:eastAsiaTheme="minorEastAsia" w:hAnsiTheme="minorEastAsia" w:hint="eastAsia"/>
          <w:color w:val="0D0D0D" w:themeColor="text1" w:themeTint="F2"/>
          <w:kern w:val="0"/>
        </w:rPr>
        <w:t>交易时间非正常停市，导致基金管理人无法计算当日基金资产净值或无法进行证券交易；</w:t>
      </w:r>
    </w:p>
    <w:p w14:paraId="18E8FD17" w14:textId="6248B83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、发生基金合同规定的暂停基金资产估值情况时</w:t>
      </w:r>
      <w:r w:rsidRPr="00413E8A">
        <w:rPr>
          <w:rFonts w:asciiTheme="minorEastAsia" w:eastAsiaTheme="minorEastAsia" w:hAnsiTheme="minorEastAsia"/>
          <w:color w:val="0D0D0D" w:themeColor="text1" w:themeTint="F2"/>
          <w:kern w:val="0"/>
        </w:rPr>
        <w:t>；</w:t>
      </w:r>
    </w:p>
    <w:p w14:paraId="3D422250" w14:textId="186D28FE"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lastRenderedPageBreak/>
        <w:t>4、</w:t>
      </w:r>
      <w:r w:rsidRPr="00413E8A">
        <w:rPr>
          <w:rFonts w:asciiTheme="minorEastAsia" w:hAnsiTheme="minorEastAsia" w:hint="eastAsia"/>
          <w:color w:val="0D0D0D" w:themeColor="text1" w:themeTint="F2"/>
          <w:kern w:val="0"/>
        </w:rPr>
        <w:t>基金管理人</w:t>
      </w:r>
      <w:r w:rsidRPr="00413E8A">
        <w:rPr>
          <w:rFonts w:asciiTheme="minorEastAsia" w:eastAsiaTheme="minorEastAsia" w:hAnsiTheme="minorEastAsia" w:hint="eastAsia"/>
          <w:color w:val="0D0D0D" w:themeColor="text1" w:themeTint="F2"/>
          <w:kern w:val="0"/>
        </w:rPr>
        <w:t>开市前因异常情况</w:t>
      </w:r>
      <w:r w:rsidRPr="00413E8A">
        <w:rPr>
          <w:rFonts w:asciiTheme="minorEastAsia" w:hAnsiTheme="minorEastAsia" w:hint="eastAsia"/>
          <w:color w:val="0D0D0D" w:themeColor="text1" w:themeTint="F2"/>
          <w:kern w:val="0"/>
        </w:rPr>
        <w:t>无法</w:t>
      </w:r>
      <w:r w:rsidRPr="00413E8A">
        <w:rPr>
          <w:rFonts w:asciiTheme="minorEastAsia" w:eastAsiaTheme="minorEastAsia" w:hAnsiTheme="minorEastAsia" w:hint="eastAsia"/>
          <w:color w:val="0D0D0D" w:themeColor="text1" w:themeTint="F2"/>
          <w:kern w:val="0"/>
        </w:rPr>
        <w:t>公布申购、赎回清单、</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份额</w:t>
      </w:r>
      <w:r w:rsidRPr="00413E8A">
        <w:rPr>
          <w:rFonts w:asciiTheme="minorEastAsia" w:hAnsiTheme="minorEastAsia" w:hint="eastAsia"/>
          <w:color w:val="0D0D0D" w:themeColor="text1" w:themeTint="F2"/>
          <w:kern w:val="0"/>
        </w:rPr>
        <w:t>净值</w:t>
      </w:r>
      <w:r w:rsidRPr="00413E8A">
        <w:rPr>
          <w:rFonts w:asciiTheme="minorEastAsia" w:eastAsiaTheme="minorEastAsia" w:hAnsiTheme="minorEastAsia" w:hint="eastAsia"/>
          <w:color w:val="0D0D0D" w:themeColor="text1" w:themeTint="F2"/>
          <w:kern w:val="0"/>
        </w:rPr>
        <w:t>或者</w:t>
      </w:r>
      <w:r w:rsidRPr="00413E8A">
        <w:rPr>
          <w:rFonts w:asciiTheme="minorEastAsia" w:eastAsiaTheme="minorEastAsia" w:hAnsiTheme="minorEastAsia"/>
          <w:color w:val="0D0D0D" w:themeColor="text1" w:themeTint="F2"/>
          <w:kern w:val="0"/>
        </w:rPr>
        <w:t>IOPV计算错误、申购</w:t>
      </w:r>
      <w:r w:rsidRPr="00413E8A">
        <w:rPr>
          <w:rFonts w:asciiTheme="minorEastAsia" w:eastAsiaTheme="minorEastAsia" w:hAnsiTheme="minorEastAsia" w:hint="eastAsia"/>
          <w:color w:val="0D0D0D" w:themeColor="text1" w:themeTint="F2"/>
          <w:kern w:val="0"/>
        </w:rPr>
        <w:t>、</w:t>
      </w:r>
      <w:r w:rsidRPr="00413E8A">
        <w:rPr>
          <w:rFonts w:asciiTheme="minorEastAsia" w:eastAsiaTheme="minorEastAsia" w:hAnsiTheme="minorEastAsia"/>
          <w:color w:val="0D0D0D" w:themeColor="text1" w:themeTint="F2"/>
          <w:kern w:val="0"/>
        </w:rPr>
        <w:t>赎回清单编制错误；</w:t>
      </w:r>
    </w:p>
    <w:p w14:paraId="2D2B316D" w14:textId="242A3B0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5</w:t>
      </w:r>
      <w:r w:rsidRPr="00413E8A">
        <w:rPr>
          <w:rFonts w:asciiTheme="minorEastAsia" w:hAnsiTheme="minorEastAsia" w:hint="eastAsia"/>
          <w:color w:val="0D0D0D" w:themeColor="text1" w:themeTint="F2"/>
          <w:kern w:val="0"/>
        </w:rPr>
        <w:t>、接受某笔或某些申购申请可能会影响或损害现有基金份额持有人利益时</w:t>
      </w:r>
      <w:r w:rsidRPr="00413E8A">
        <w:rPr>
          <w:rFonts w:asciiTheme="minorEastAsia" w:eastAsiaTheme="minorEastAsia" w:hAnsiTheme="minorEastAsia" w:hint="eastAsia"/>
          <w:color w:val="0D0D0D" w:themeColor="text1" w:themeTint="F2"/>
          <w:kern w:val="0"/>
        </w:rPr>
        <w:t>；</w:t>
      </w:r>
    </w:p>
    <w:p w14:paraId="6D13FEAF" w14:textId="6F7494EC"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6、相关证券交易所、申购赎回代理券商、登记机构等因异常情况无法办理申购；或者</w:t>
      </w:r>
      <w:r w:rsidRPr="00413E8A">
        <w:rPr>
          <w:rFonts w:asciiTheme="minorEastAsia" w:eastAsiaTheme="minorEastAsia" w:hAnsiTheme="minorEastAsia" w:hint="eastAsia"/>
          <w:color w:val="0D0D0D" w:themeColor="text1" w:themeTint="F2"/>
          <w:kern w:val="0"/>
        </w:rPr>
        <w:t>指数编制单位、相关证券交易所等因异常情况使申购赎回清单无法编制或编制不当。上述异常情况指基金管理人无法预见并不可控制的情形，包括但不限于系统故障、网络故障、通讯故障、电力故障、数据错误等；</w:t>
      </w:r>
    </w:p>
    <w:p w14:paraId="331E627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7</w:t>
      </w:r>
      <w:r w:rsidRPr="00413E8A">
        <w:rPr>
          <w:rFonts w:asciiTheme="minorEastAsia" w:eastAsiaTheme="minorEastAsia" w:hAnsiTheme="minorEastAsia"/>
          <w:color w:val="0D0D0D" w:themeColor="text1" w:themeTint="F2"/>
          <w:kern w:val="0"/>
        </w:rPr>
        <w:t>、申请超过基金管理人设定的基金总规模、单日净申购比例上限、单一投资者单日或单笔申购</w:t>
      </w:r>
      <w:r w:rsidRPr="00413E8A">
        <w:rPr>
          <w:rFonts w:asciiTheme="minorEastAsia" w:eastAsiaTheme="minorEastAsia" w:hAnsiTheme="minorEastAsia" w:hint="eastAsia"/>
          <w:color w:val="0D0D0D" w:themeColor="text1" w:themeTint="F2"/>
          <w:kern w:val="0"/>
        </w:rPr>
        <w:t>份额</w:t>
      </w:r>
      <w:r w:rsidRPr="00413E8A">
        <w:rPr>
          <w:rFonts w:asciiTheme="minorEastAsia" w:eastAsiaTheme="minorEastAsia" w:hAnsiTheme="minorEastAsia"/>
          <w:color w:val="0D0D0D" w:themeColor="text1" w:themeTint="F2"/>
          <w:kern w:val="0"/>
        </w:rPr>
        <w:t>上限的；</w:t>
      </w:r>
    </w:p>
    <w:p w14:paraId="2FB4D988" w14:textId="66820709"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8</w:t>
      </w:r>
      <w:r w:rsidRPr="00413E8A">
        <w:rPr>
          <w:rFonts w:asciiTheme="minorEastAsia" w:hAnsiTheme="minorEastAsia" w:hint="eastAsia"/>
          <w:color w:val="0D0D0D" w:themeColor="text1" w:themeTint="F2"/>
          <w:kern w:val="0"/>
        </w:rPr>
        <w:t>、当前一估值日基金资产净值50%以上的资产出现无可参考的活跃市场价格且采用估值技术</w:t>
      </w:r>
      <w:proofErr w:type="gramStart"/>
      <w:r w:rsidRPr="00413E8A">
        <w:rPr>
          <w:rFonts w:asciiTheme="minorEastAsia" w:hAnsiTheme="minorEastAsia" w:hint="eastAsia"/>
          <w:color w:val="0D0D0D" w:themeColor="text1" w:themeTint="F2"/>
          <w:kern w:val="0"/>
        </w:rPr>
        <w:t>仍导致</w:t>
      </w:r>
      <w:proofErr w:type="gramEnd"/>
      <w:r w:rsidRPr="00413E8A">
        <w:rPr>
          <w:rFonts w:asciiTheme="minorEastAsia" w:hAnsiTheme="minorEastAsia" w:hint="eastAsia"/>
          <w:color w:val="0D0D0D" w:themeColor="text1" w:themeTint="F2"/>
          <w:kern w:val="0"/>
        </w:rPr>
        <w:t>公允价值存在重大不确定性时，经与基金托管人协商确认后，基金管理人应当暂停接受基金申购申请</w:t>
      </w:r>
      <w:r w:rsidRPr="00413E8A">
        <w:rPr>
          <w:rFonts w:asciiTheme="minorEastAsia" w:eastAsiaTheme="minorEastAsia" w:hAnsiTheme="minorEastAsia" w:hint="eastAsia"/>
          <w:color w:val="0D0D0D" w:themeColor="text1" w:themeTint="F2"/>
          <w:kern w:val="0"/>
        </w:rPr>
        <w:t>；</w:t>
      </w:r>
    </w:p>
    <w:p w14:paraId="480A0FDF" w14:textId="64AE5AF0"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9、因不可抗力导致基金无法正常运作；</w:t>
      </w:r>
    </w:p>
    <w:p w14:paraId="450FB33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10</w:t>
      </w:r>
      <w:r w:rsidRPr="00413E8A">
        <w:rPr>
          <w:rFonts w:asciiTheme="minorEastAsia" w:hAnsiTheme="minorEastAsia" w:hint="eastAsia"/>
          <w:color w:val="0D0D0D" w:themeColor="text1" w:themeTint="F2"/>
          <w:kern w:val="0"/>
        </w:rPr>
        <w:t>、法律法规</w:t>
      </w:r>
      <w:r w:rsidRPr="00413E8A">
        <w:rPr>
          <w:rFonts w:asciiTheme="minorEastAsia" w:eastAsiaTheme="minorEastAsia" w:hAnsiTheme="minorEastAsia" w:hint="eastAsia"/>
          <w:color w:val="0D0D0D" w:themeColor="text1" w:themeTint="F2"/>
          <w:kern w:val="0"/>
        </w:rPr>
        <w:t>、上海证券交易所</w:t>
      </w:r>
      <w:r w:rsidRPr="00413E8A">
        <w:rPr>
          <w:rFonts w:asciiTheme="minorEastAsia" w:hAnsiTheme="minorEastAsia" w:hint="eastAsia"/>
          <w:color w:val="0D0D0D" w:themeColor="text1" w:themeTint="F2"/>
          <w:kern w:val="0"/>
        </w:rPr>
        <w:t>规定或中国证监会认定的其他情形。</w:t>
      </w:r>
    </w:p>
    <w:p w14:paraId="065ABFE4" w14:textId="4319081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发生上述第1、2、3、</w:t>
      </w:r>
      <w:r w:rsidRPr="00413E8A">
        <w:rPr>
          <w:rFonts w:asciiTheme="minorEastAsia" w:eastAsiaTheme="minorEastAsia" w:hAnsiTheme="minorEastAsia" w:hint="eastAsia"/>
          <w:color w:val="0D0D0D" w:themeColor="text1" w:themeTint="F2"/>
          <w:kern w:val="0"/>
        </w:rPr>
        <w:t>4、6、8、9、10</w:t>
      </w:r>
      <w:r w:rsidRPr="00413E8A">
        <w:rPr>
          <w:rFonts w:asciiTheme="minorEastAsia" w:hAnsiTheme="minorEastAsia" w:hint="eastAsia"/>
          <w:color w:val="0D0D0D" w:themeColor="text1" w:themeTint="F2"/>
          <w:kern w:val="0"/>
        </w:rPr>
        <w:t>项暂停申购情形之一</w:t>
      </w:r>
      <w:proofErr w:type="gramStart"/>
      <w:r w:rsidRPr="00413E8A">
        <w:rPr>
          <w:rFonts w:asciiTheme="minorEastAsia" w:hAnsiTheme="minorEastAsia" w:hint="eastAsia"/>
          <w:color w:val="0D0D0D" w:themeColor="text1" w:themeTint="F2"/>
          <w:kern w:val="0"/>
        </w:rPr>
        <w:t>且基金</w:t>
      </w:r>
      <w:proofErr w:type="gramEnd"/>
      <w:r w:rsidRPr="00413E8A">
        <w:rPr>
          <w:rFonts w:asciiTheme="minorEastAsia" w:hAnsiTheme="minorEastAsia" w:hint="eastAsia"/>
          <w:color w:val="0D0D0D" w:themeColor="text1" w:themeTint="F2"/>
          <w:kern w:val="0"/>
        </w:rPr>
        <w:t>管理人决定暂停接受投资人申购申请时，基金管理人应当根据有关规定在指定媒介上刊登暂停申购公告。如果投资人的申购申请</w:t>
      </w:r>
      <w:r w:rsidRPr="00413E8A">
        <w:rPr>
          <w:rFonts w:asciiTheme="minorEastAsia" w:eastAsiaTheme="minorEastAsia" w:hAnsiTheme="minorEastAsia" w:hint="eastAsia"/>
          <w:color w:val="0D0D0D" w:themeColor="text1" w:themeTint="F2"/>
          <w:kern w:val="0"/>
        </w:rPr>
        <w:t>全部或部分</w:t>
      </w:r>
      <w:r w:rsidRPr="00413E8A">
        <w:rPr>
          <w:rFonts w:asciiTheme="minorEastAsia" w:hAnsiTheme="minorEastAsia" w:hint="eastAsia"/>
          <w:color w:val="0D0D0D" w:themeColor="text1" w:themeTint="F2"/>
          <w:kern w:val="0"/>
        </w:rPr>
        <w:t>被拒绝，被拒绝的申购</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将退还给投资人。在暂停申购的情况消除时，基金管理人应及时恢复申购业务的办理。</w:t>
      </w:r>
    </w:p>
    <w:p w14:paraId="628033D1" w14:textId="3257D08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八、暂停赎回或延缓支付赎回</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的情形</w:t>
      </w:r>
      <w:r w:rsidRPr="00413E8A">
        <w:rPr>
          <w:rFonts w:asciiTheme="minorEastAsia" w:eastAsiaTheme="minorEastAsia" w:hAnsiTheme="minorEastAsia" w:hint="eastAsia"/>
          <w:color w:val="0D0D0D" w:themeColor="text1" w:themeTint="F2"/>
          <w:kern w:val="0"/>
        </w:rPr>
        <w:t>及处理方式</w:t>
      </w:r>
    </w:p>
    <w:p w14:paraId="6B50B649" w14:textId="6DE81FD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发生下列情形时，基金管理人可暂停接受投资人的赎回申请或延缓支付赎回</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w:t>
      </w:r>
    </w:p>
    <w:p w14:paraId="126DF4CD" w14:textId="7D1A4F8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color w:val="0D0D0D" w:themeColor="text1" w:themeTint="F2"/>
          <w:kern w:val="0"/>
        </w:rPr>
        <w:t>1</w:t>
      </w:r>
      <w:r w:rsidRPr="00413E8A">
        <w:rPr>
          <w:rFonts w:asciiTheme="minorEastAsia" w:hAnsiTheme="minorEastAsia" w:hint="eastAsia"/>
          <w:color w:val="0D0D0D" w:themeColor="text1" w:themeTint="F2"/>
          <w:kern w:val="0"/>
        </w:rPr>
        <w:t>、因不可抗力导致基金管理人</w:t>
      </w:r>
      <w:r w:rsidRPr="00413E8A">
        <w:rPr>
          <w:rFonts w:asciiTheme="minorEastAsia" w:eastAsiaTheme="minorEastAsia" w:hAnsiTheme="minorEastAsia" w:hint="eastAsia"/>
          <w:color w:val="0D0D0D" w:themeColor="text1" w:themeTint="F2"/>
          <w:kern w:val="0"/>
        </w:rPr>
        <w:t>无法受理或办理基金份额持有人的赎回申请；</w:t>
      </w:r>
    </w:p>
    <w:p w14:paraId="1F550DB4" w14:textId="756AA2F8"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2、证券/</w:t>
      </w:r>
      <w:r w:rsidRPr="00413E8A">
        <w:rPr>
          <w:rFonts w:asciiTheme="minorEastAsia" w:eastAsiaTheme="minorEastAsia" w:hAnsiTheme="minorEastAsia" w:hint="eastAsia"/>
          <w:color w:val="0D0D0D" w:themeColor="text1" w:themeTint="F2"/>
          <w:kern w:val="0"/>
        </w:rPr>
        <w:t>期货交易所</w:t>
      </w:r>
      <w:r w:rsidR="00A92EC0" w:rsidRPr="00413E8A">
        <w:rPr>
          <w:rFonts w:asciiTheme="minorEastAsia" w:eastAsiaTheme="minorEastAsia" w:hAnsiTheme="minorEastAsia" w:hint="eastAsia"/>
          <w:color w:val="0D0D0D" w:themeColor="text1" w:themeTint="F2"/>
          <w:kern w:val="0"/>
        </w:rPr>
        <w:t>或外汇市场</w:t>
      </w:r>
      <w:r w:rsidRPr="00413E8A">
        <w:rPr>
          <w:rFonts w:asciiTheme="minorEastAsia" w:eastAsiaTheme="minorEastAsia" w:hAnsiTheme="minorEastAsia" w:hint="eastAsia"/>
          <w:color w:val="0D0D0D" w:themeColor="text1" w:themeTint="F2"/>
          <w:kern w:val="0"/>
        </w:rPr>
        <w:t>交易时间非正常停市，导致基金管理人无法计算当日基金资产</w:t>
      </w:r>
      <w:bookmarkStart w:id="159" w:name="_Hlt152500890"/>
      <w:r w:rsidRPr="00413E8A">
        <w:rPr>
          <w:rFonts w:asciiTheme="minorEastAsia" w:eastAsiaTheme="minorEastAsia" w:hAnsiTheme="minorEastAsia" w:hint="eastAsia"/>
          <w:color w:val="0D0D0D" w:themeColor="text1" w:themeTint="F2"/>
          <w:kern w:val="0"/>
        </w:rPr>
        <w:t>净值或无法进行证券交易；</w:t>
      </w:r>
    </w:p>
    <w:p w14:paraId="1CFB72D5" w14:textId="16FB00B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3</w:t>
      </w:r>
      <w:r w:rsidRPr="00413E8A">
        <w:rPr>
          <w:rFonts w:asciiTheme="minorEastAsia" w:hAnsiTheme="minorEastAsia" w:hint="eastAsia"/>
          <w:color w:val="0D0D0D" w:themeColor="text1" w:themeTint="F2"/>
          <w:kern w:val="0"/>
        </w:rPr>
        <w:t>、发生基金合同规定的暂停基金资产估值情况时</w:t>
      </w:r>
      <w:r w:rsidRPr="00413E8A">
        <w:rPr>
          <w:rFonts w:asciiTheme="minorEastAsia" w:eastAsiaTheme="minorEastAsia" w:hAnsiTheme="minorEastAsia"/>
          <w:color w:val="0D0D0D" w:themeColor="text1" w:themeTint="F2"/>
          <w:kern w:val="0"/>
        </w:rPr>
        <w:t>；</w:t>
      </w:r>
    </w:p>
    <w:p w14:paraId="757110F2" w14:textId="76A1533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4、</w:t>
      </w:r>
      <w:r w:rsidRPr="00413E8A">
        <w:rPr>
          <w:rFonts w:asciiTheme="minorEastAsia" w:hAnsiTheme="minorEastAsia" w:hint="eastAsia"/>
          <w:color w:val="0D0D0D" w:themeColor="text1" w:themeTint="F2"/>
          <w:kern w:val="0"/>
        </w:rPr>
        <w:t>基金管理人</w:t>
      </w:r>
      <w:r w:rsidRPr="00413E8A">
        <w:rPr>
          <w:rFonts w:asciiTheme="minorEastAsia" w:eastAsiaTheme="minorEastAsia" w:hAnsiTheme="minorEastAsia" w:hint="eastAsia"/>
          <w:color w:val="0D0D0D" w:themeColor="text1" w:themeTint="F2"/>
          <w:kern w:val="0"/>
        </w:rPr>
        <w:t>开市前因异常情况</w:t>
      </w:r>
      <w:r w:rsidRPr="00413E8A">
        <w:rPr>
          <w:rFonts w:asciiTheme="minorEastAsia" w:hAnsiTheme="minorEastAsia" w:hint="eastAsia"/>
          <w:color w:val="0D0D0D" w:themeColor="text1" w:themeTint="F2"/>
          <w:kern w:val="0"/>
        </w:rPr>
        <w:t>无法</w:t>
      </w:r>
      <w:r w:rsidRPr="00413E8A">
        <w:rPr>
          <w:rFonts w:asciiTheme="minorEastAsia" w:eastAsiaTheme="minorEastAsia" w:hAnsiTheme="minorEastAsia" w:hint="eastAsia"/>
          <w:color w:val="0D0D0D" w:themeColor="text1" w:themeTint="F2"/>
          <w:kern w:val="0"/>
        </w:rPr>
        <w:t>公布申购赎回清单、基金份额净值或者</w:t>
      </w:r>
      <w:r w:rsidRPr="00413E8A">
        <w:rPr>
          <w:rFonts w:asciiTheme="minorEastAsia" w:eastAsiaTheme="minorEastAsia" w:hAnsiTheme="minorEastAsia"/>
          <w:color w:val="0D0D0D" w:themeColor="text1" w:themeTint="F2"/>
          <w:kern w:val="0"/>
        </w:rPr>
        <w:t>IOPV</w:t>
      </w:r>
      <w:r w:rsidRPr="00413E8A">
        <w:rPr>
          <w:rFonts w:asciiTheme="minorEastAsia" w:hAnsiTheme="minorEastAsia" w:hint="eastAsia"/>
          <w:color w:val="0D0D0D" w:themeColor="text1" w:themeTint="F2"/>
          <w:kern w:val="0"/>
        </w:rPr>
        <w:t>计算</w:t>
      </w:r>
      <w:r w:rsidRPr="00413E8A">
        <w:rPr>
          <w:rFonts w:asciiTheme="minorEastAsia" w:eastAsiaTheme="minorEastAsia" w:hAnsiTheme="minorEastAsia"/>
          <w:color w:val="0D0D0D" w:themeColor="text1" w:themeTint="F2"/>
          <w:kern w:val="0"/>
        </w:rPr>
        <w:t>错误、申购赎回清单编制错误；</w:t>
      </w:r>
    </w:p>
    <w:p w14:paraId="0DA3FD44" w14:textId="5B6BF3B1"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5</w:t>
      </w:r>
      <w:r w:rsidRPr="00413E8A">
        <w:rPr>
          <w:rFonts w:asciiTheme="minorEastAsia" w:eastAsiaTheme="minorEastAsia" w:hAnsiTheme="minorEastAsia" w:hint="eastAsia"/>
          <w:color w:val="0D0D0D" w:themeColor="text1" w:themeTint="F2"/>
          <w:kern w:val="0"/>
        </w:rPr>
        <w:t>、相关证券交易所、申购赎回代理券商、登记机构等因异常情况无法办理</w:t>
      </w:r>
      <w:r w:rsidR="00CE50C5">
        <w:rPr>
          <w:rFonts w:asciiTheme="minorEastAsia" w:eastAsiaTheme="minorEastAsia" w:hAnsiTheme="minorEastAsia" w:hint="eastAsia"/>
          <w:color w:val="0D0D0D" w:themeColor="text1" w:themeTint="F2"/>
          <w:kern w:val="0"/>
        </w:rPr>
        <w:t>赎回</w:t>
      </w:r>
      <w:r w:rsidRPr="00413E8A">
        <w:rPr>
          <w:rFonts w:asciiTheme="minorEastAsia" w:eastAsiaTheme="minorEastAsia" w:hAnsiTheme="minorEastAsia" w:hint="eastAsia"/>
          <w:color w:val="0D0D0D" w:themeColor="text1" w:themeTint="F2"/>
          <w:kern w:val="0"/>
        </w:rPr>
        <w:t>；或者指数编制单位、相关证券交易所等因异常情况使申购赎回清单无法编制或编制不当。上述异常情况指基金管理人无法预见并不可控制的情形，包括但不限于网络故障、通讯故障、电力故障、数据错误等；</w:t>
      </w:r>
    </w:p>
    <w:p w14:paraId="6737DC2A" w14:textId="27F36D0B"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6</w:t>
      </w:r>
      <w:r w:rsidRPr="00413E8A">
        <w:rPr>
          <w:rFonts w:asciiTheme="minorEastAsia" w:hAnsiTheme="minorEastAsia" w:hint="eastAsia"/>
          <w:color w:val="0D0D0D" w:themeColor="text1" w:themeTint="F2"/>
          <w:kern w:val="0"/>
        </w:rPr>
        <w:t>、发生继续接受赎回申请将损害现有基金份额持有人利益的情形</w:t>
      </w:r>
      <w:r w:rsidRPr="00413E8A">
        <w:rPr>
          <w:rFonts w:asciiTheme="minorEastAsia" w:eastAsiaTheme="minorEastAsia" w:hAnsiTheme="minorEastAsia" w:hint="eastAsia"/>
          <w:color w:val="0D0D0D" w:themeColor="text1" w:themeTint="F2"/>
          <w:kern w:val="0"/>
        </w:rPr>
        <w:t>；</w:t>
      </w:r>
    </w:p>
    <w:bookmarkEnd w:id="159"/>
    <w:p w14:paraId="65061584" w14:textId="7BFC1CE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7、本</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当日总赎回</w:t>
      </w:r>
      <w:r w:rsidRPr="00413E8A">
        <w:rPr>
          <w:rFonts w:asciiTheme="minorEastAsia" w:hAnsiTheme="minorEastAsia" w:hint="eastAsia"/>
          <w:color w:val="0D0D0D" w:themeColor="text1" w:themeTint="F2"/>
          <w:kern w:val="0"/>
        </w:rPr>
        <w:t>份额</w:t>
      </w:r>
      <w:r w:rsidRPr="00413E8A">
        <w:rPr>
          <w:rFonts w:asciiTheme="minorEastAsia" w:eastAsiaTheme="minorEastAsia" w:hAnsiTheme="minorEastAsia" w:hint="eastAsia"/>
          <w:color w:val="0D0D0D" w:themeColor="text1" w:themeTint="F2"/>
          <w:kern w:val="0"/>
        </w:rPr>
        <w:t>达到基金管理</w:t>
      </w:r>
      <w:r w:rsidRPr="00413E8A">
        <w:rPr>
          <w:rFonts w:asciiTheme="minorEastAsia" w:hAnsiTheme="minorEastAsia" w:hint="eastAsia"/>
          <w:color w:val="0D0D0D" w:themeColor="text1" w:themeTint="F2"/>
          <w:kern w:val="0"/>
        </w:rPr>
        <w:t>人</w:t>
      </w:r>
      <w:r w:rsidRPr="00413E8A">
        <w:rPr>
          <w:rFonts w:asciiTheme="minorEastAsia" w:eastAsiaTheme="minorEastAsia" w:hAnsiTheme="minorEastAsia" w:hint="eastAsia"/>
          <w:color w:val="0D0D0D" w:themeColor="text1" w:themeTint="F2"/>
          <w:kern w:val="0"/>
        </w:rPr>
        <w:t>所设定</w:t>
      </w:r>
      <w:r w:rsidRPr="00413E8A">
        <w:rPr>
          <w:rFonts w:asciiTheme="minorEastAsia" w:hAnsiTheme="minorEastAsia" w:hint="eastAsia"/>
          <w:color w:val="0D0D0D" w:themeColor="text1" w:themeTint="F2"/>
          <w:kern w:val="0"/>
        </w:rPr>
        <w:t>的</w:t>
      </w:r>
      <w:r w:rsidRPr="00413E8A">
        <w:rPr>
          <w:rFonts w:asciiTheme="minorEastAsia" w:eastAsiaTheme="minorEastAsia" w:hAnsiTheme="minorEastAsia" w:hint="eastAsia"/>
          <w:color w:val="0D0D0D" w:themeColor="text1" w:themeTint="F2"/>
          <w:kern w:val="0"/>
        </w:rPr>
        <w:t>上限；</w:t>
      </w:r>
    </w:p>
    <w:p w14:paraId="35745620" w14:textId="240D8A9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8</w:t>
      </w:r>
      <w:r w:rsidRPr="00413E8A">
        <w:rPr>
          <w:rFonts w:asciiTheme="minorEastAsia" w:hAnsiTheme="minorEastAsia" w:hint="eastAsia"/>
          <w:color w:val="0D0D0D" w:themeColor="text1" w:themeTint="F2"/>
          <w:kern w:val="0"/>
        </w:rPr>
        <w:t>、当前一估值日基金资产净值50%以上的资产出现无可参考的活跃市场价格且采用估值技术</w:t>
      </w:r>
      <w:proofErr w:type="gramStart"/>
      <w:r w:rsidRPr="00413E8A">
        <w:rPr>
          <w:rFonts w:asciiTheme="minorEastAsia" w:hAnsiTheme="minorEastAsia" w:hint="eastAsia"/>
          <w:color w:val="0D0D0D" w:themeColor="text1" w:themeTint="F2"/>
          <w:kern w:val="0"/>
        </w:rPr>
        <w:t>仍导致</w:t>
      </w:r>
      <w:proofErr w:type="gramEnd"/>
      <w:r w:rsidRPr="00413E8A">
        <w:rPr>
          <w:rFonts w:asciiTheme="minorEastAsia" w:hAnsiTheme="minorEastAsia" w:hint="eastAsia"/>
          <w:color w:val="0D0D0D" w:themeColor="text1" w:themeTint="F2"/>
          <w:kern w:val="0"/>
        </w:rPr>
        <w:t>公允价值存在重大不确定性时，经与基金托管人协商确认后，基金管理人应当</w:t>
      </w:r>
      <w:r w:rsidRPr="00413E8A">
        <w:rPr>
          <w:rFonts w:asciiTheme="minorEastAsia" w:hAnsiTheme="minorEastAsia" w:hint="eastAsia"/>
          <w:color w:val="0D0D0D" w:themeColor="text1" w:themeTint="F2"/>
          <w:kern w:val="0"/>
        </w:rPr>
        <w:lastRenderedPageBreak/>
        <w:t>延缓支付赎回</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或暂停接受基金赎回申请</w:t>
      </w:r>
      <w:r w:rsidRPr="00413E8A">
        <w:rPr>
          <w:rFonts w:asciiTheme="minorEastAsia" w:eastAsiaTheme="minorEastAsia" w:hAnsiTheme="minorEastAsia" w:hint="eastAsia"/>
          <w:color w:val="0D0D0D" w:themeColor="text1" w:themeTint="F2"/>
          <w:kern w:val="0"/>
        </w:rPr>
        <w:t>；</w:t>
      </w:r>
    </w:p>
    <w:p w14:paraId="4B18D60D" w14:textId="368A3E49"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9</w:t>
      </w:r>
      <w:r w:rsidRPr="00413E8A">
        <w:rPr>
          <w:rFonts w:asciiTheme="minorEastAsia" w:hAnsiTheme="minorEastAsia" w:hint="eastAsia"/>
          <w:color w:val="0D0D0D" w:themeColor="text1" w:themeTint="F2"/>
          <w:kern w:val="0"/>
        </w:rPr>
        <w:t>、法律法规</w:t>
      </w:r>
      <w:r w:rsidRPr="00413E8A">
        <w:rPr>
          <w:rFonts w:asciiTheme="minorEastAsia" w:eastAsiaTheme="minorEastAsia" w:hAnsiTheme="minorEastAsia" w:hint="eastAsia"/>
          <w:color w:val="0D0D0D" w:themeColor="text1" w:themeTint="F2"/>
          <w:kern w:val="0"/>
        </w:rPr>
        <w:t>、上海证券交易所</w:t>
      </w:r>
      <w:r w:rsidRPr="00413E8A">
        <w:rPr>
          <w:rFonts w:asciiTheme="minorEastAsia" w:hAnsiTheme="minorEastAsia" w:hint="eastAsia"/>
          <w:color w:val="0D0D0D" w:themeColor="text1" w:themeTint="F2"/>
          <w:kern w:val="0"/>
        </w:rPr>
        <w:t>规定或中国证监会认定的其他情形。</w:t>
      </w:r>
    </w:p>
    <w:p w14:paraId="12D8950E" w14:textId="04C403C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发生上述情形之一</w:t>
      </w:r>
      <w:proofErr w:type="gramStart"/>
      <w:r w:rsidRPr="00413E8A">
        <w:rPr>
          <w:rFonts w:asciiTheme="minorEastAsia" w:hAnsiTheme="minorEastAsia" w:hint="eastAsia"/>
          <w:color w:val="0D0D0D" w:themeColor="text1" w:themeTint="F2"/>
          <w:kern w:val="0"/>
        </w:rPr>
        <w:t>且基金</w:t>
      </w:r>
      <w:proofErr w:type="gramEnd"/>
      <w:r w:rsidRPr="00413E8A">
        <w:rPr>
          <w:rFonts w:asciiTheme="minorEastAsia" w:hAnsiTheme="minorEastAsia" w:hint="eastAsia"/>
          <w:color w:val="0D0D0D" w:themeColor="text1" w:themeTint="F2"/>
          <w:kern w:val="0"/>
        </w:rPr>
        <w:t>管理人决定暂停赎回或延缓支付赎回</w:t>
      </w:r>
      <w:r w:rsidRPr="00413E8A">
        <w:rPr>
          <w:rFonts w:asciiTheme="minorEastAsia" w:eastAsiaTheme="minorEastAsia" w:hAnsiTheme="minorEastAsia" w:hint="eastAsia"/>
          <w:color w:val="0D0D0D" w:themeColor="text1" w:themeTint="F2"/>
          <w:kern w:val="0"/>
        </w:rPr>
        <w:t>对价</w:t>
      </w:r>
      <w:r w:rsidRPr="00413E8A">
        <w:rPr>
          <w:rFonts w:asciiTheme="minorEastAsia" w:hAnsiTheme="minorEastAsia" w:hint="eastAsia"/>
          <w:color w:val="0D0D0D" w:themeColor="text1" w:themeTint="F2"/>
          <w:kern w:val="0"/>
        </w:rPr>
        <w:t>时，基金管理人</w:t>
      </w:r>
      <w:r w:rsidRPr="00413E8A">
        <w:rPr>
          <w:rFonts w:asciiTheme="minorEastAsia" w:eastAsiaTheme="minorEastAsia" w:hAnsiTheme="minorEastAsia" w:hint="eastAsia"/>
          <w:color w:val="0D0D0D" w:themeColor="text1" w:themeTint="F2"/>
          <w:kern w:val="0"/>
        </w:rPr>
        <w:t>应报</w:t>
      </w:r>
      <w:r w:rsidRPr="00413E8A">
        <w:rPr>
          <w:rFonts w:asciiTheme="minorEastAsia" w:hAnsiTheme="minorEastAsia" w:hint="eastAsia"/>
          <w:color w:val="0D0D0D" w:themeColor="text1" w:themeTint="F2"/>
          <w:kern w:val="0"/>
        </w:rPr>
        <w:t>中国证监会备案</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已</w:t>
      </w:r>
      <w:r w:rsidRPr="00413E8A">
        <w:rPr>
          <w:rFonts w:asciiTheme="minorEastAsia" w:eastAsiaTheme="minorEastAsia" w:hAnsiTheme="minorEastAsia" w:hint="eastAsia"/>
          <w:color w:val="0D0D0D" w:themeColor="text1" w:themeTint="F2"/>
          <w:kern w:val="0"/>
        </w:rPr>
        <w:t>接受</w:t>
      </w:r>
      <w:r w:rsidRPr="00413E8A">
        <w:rPr>
          <w:rFonts w:asciiTheme="minorEastAsia" w:hAnsiTheme="minorEastAsia" w:hint="eastAsia"/>
          <w:color w:val="0D0D0D" w:themeColor="text1" w:themeTint="F2"/>
          <w:kern w:val="0"/>
        </w:rPr>
        <w:t>的赎回申请，基金管理人应足额支付</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基金份额持有人在申请赎回时可事先选择将当日可能未获受理部分予以撤销</w:t>
      </w:r>
      <w:r w:rsidRPr="00413E8A">
        <w:rPr>
          <w:rFonts w:asciiTheme="minorEastAsia" w:eastAsiaTheme="minorEastAsia" w:hAnsiTheme="minorEastAsia" w:hint="eastAsia"/>
          <w:color w:val="0D0D0D" w:themeColor="text1" w:themeTint="F2"/>
          <w:kern w:val="0"/>
        </w:rPr>
        <w:t>，如暂时不能足额支付，未支付部分可延期支付。</w:t>
      </w:r>
      <w:r w:rsidRPr="00413E8A">
        <w:rPr>
          <w:rFonts w:asciiTheme="minorEastAsia" w:hAnsiTheme="minorEastAsia" w:hint="eastAsia"/>
          <w:color w:val="0D0D0D" w:themeColor="text1" w:themeTint="F2"/>
          <w:kern w:val="0"/>
        </w:rPr>
        <w:t>在暂停赎回的情况消除时，基金管理人应及时恢复赎回业务的办理并公告。</w:t>
      </w:r>
    </w:p>
    <w:p w14:paraId="19DAF5E2" w14:textId="6ED19AD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九、</w:t>
      </w:r>
      <w:r w:rsidRPr="00413E8A">
        <w:rPr>
          <w:rFonts w:asciiTheme="minorEastAsia" w:eastAsiaTheme="minorEastAsia" w:hAnsiTheme="minorEastAsia" w:hint="eastAsia"/>
          <w:color w:val="0D0D0D" w:themeColor="text1" w:themeTint="F2"/>
          <w:kern w:val="0"/>
        </w:rPr>
        <w:t>基金份额折算</w:t>
      </w:r>
    </w:p>
    <w:p w14:paraId="001790A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 xml:space="preserve">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 </w:t>
      </w:r>
    </w:p>
    <w:p w14:paraId="23144CC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 xml:space="preserve">十、基金份额拆分与合并 </w:t>
      </w:r>
    </w:p>
    <w:p w14:paraId="5CD325E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 xml:space="preserve">基金成立后，在法律法规规定的范围内，在基金管理人与基金托管人协商一致的情况下，本基金可实施基金份额拆分或合并。 </w:t>
      </w:r>
    </w:p>
    <w:p w14:paraId="2B62A0D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14:paraId="01C1CE66" w14:textId="2854B75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十一、基金</w:t>
      </w:r>
      <w:r w:rsidRPr="00413E8A">
        <w:rPr>
          <w:rFonts w:asciiTheme="minorEastAsia" w:eastAsiaTheme="minorEastAsia" w:hAnsiTheme="minorEastAsia" w:hint="eastAsia"/>
          <w:color w:val="0D0D0D" w:themeColor="text1" w:themeTint="F2"/>
          <w:kern w:val="0"/>
        </w:rPr>
        <w:t>份额的转让</w:t>
      </w:r>
    </w:p>
    <w:p w14:paraId="0317D48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在法律法规允许且条件具备的情况下，如对</w:t>
      </w:r>
      <w:r w:rsidRPr="00413E8A">
        <w:rPr>
          <w:rFonts w:asciiTheme="minorEastAsia" w:eastAsiaTheme="minorEastAsia" w:hAnsiTheme="minorEastAsia"/>
          <w:color w:val="0D0D0D" w:themeColor="text1" w:themeTint="F2"/>
          <w:kern w:val="0"/>
        </w:rPr>
        <w:t>存量基金份额持有人利益</w:t>
      </w:r>
      <w:r w:rsidRPr="00413E8A">
        <w:rPr>
          <w:rFonts w:asciiTheme="minorEastAsia" w:eastAsiaTheme="minorEastAsia" w:hAnsiTheme="minorEastAsia" w:hint="eastAsia"/>
          <w:color w:val="0D0D0D" w:themeColor="text1" w:themeTint="F2"/>
          <w:kern w:val="0"/>
        </w:rPr>
        <w:t>无实质性</w:t>
      </w:r>
      <w:r w:rsidRPr="00413E8A">
        <w:rPr>
          <w:rFonts w:asciiTheme="minorEastAsia" w:eastAsiaTheme="minorEastAsia" w:hAnsiTheme="minorEastAsia"/>
          <w:color w:val="0D0D0D" w:themeColor="text1" w:themeTint="F2"/>
          <w:kern w:val="0"/>
        </w:rPr>
        <w:t>不利影响</w:t>
      </w:r>
      <w:r w:rsidRPr="00413E8A">
        <w:rPr>
          <w:rFonts w:asciiTheme="minorEastAsia" w:eastAsiaTheme="minorEastAsia" w:hAnsiTheme="minorEastAsia" w:hint="eastAsia"/>
          <w:color w:val="0D0D0D" w:themeColor="text1" w:themeTint="F2"/>
          <w:kern w:val="0"/>
        </w:rPr>
        <w:t>，基金管理人经履行相关程序后可受理基金份额持有人通过中国证监会认可的证券交易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442199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十二、基金的</w:t>
      </w:r>
      <w:proofErr w:type="gramStart"/>
      <w:r w:rsidRPr="00413E8A">
        <w:rPr>
          <w:rFonts w:asciiTheme="minorEastAsia" w:hAnsiTheme="minorEastAsia" w:hint="eastAsia"/>
          <w:color w:val="0D0D0D" w:themeColor="text1" w:themeTint="F2"/>
          <w:kern w:val="0"/>
        </w:rPr>
        <w:t>非交易</w:t>
      </w:r>
      <w:proofErr w:type="gramEnd"/>
      <w:r w:rsidRPr="00413E8A">
        <w:rPr>
          <w:rFonts w:asciiTheme="minorEastAsia" w:hAnsiTheme="minorEastAsia" w:hint="eastAsia"/>
          <w:color w:val="0D0D0D" w:themeColor="text1" w:themeTint="F2"/>
          <w:kern w:val="0"/>
        </w:rPr>
        <w:t>过户</w:t>
      </w:r>
      <w:r w:rsidRPr="00413E8A">
        <w:rPr>
          <w:rFonts w:asciiTheme="minorEastAsia" w:eastAsiaTheme="minorEastAsia" w:hAnsiTheme="minorEastAsia" w:hint="eastAsia"/>
          <w:color w:val="0D0D0D" w:themeColor="text1" w:themeTint="F2"/>
          <w:kern w:val="0"/>
        </w:rPr>
        <w:t>、冻结、解冻等其他业务</w:t>
      </w:r>
    </w:p>
    <w:p w14:paraId="36DC83B4"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基金的登记机构可依据其业务规则，受理基金的</w:t>
      </w:r>
      <w:proofErr w:type="gramStart"/>
      <w:r w:rsidRPr="00413E8A">
        <w:rPr>
          <w:rFonts w:asciiTheme="minorEastAsia" w:eastAsiaTheme="minorEastAsia" w:hAnsiTheme="minorEastAsia" w:hint="eastAsia"/>
          <w:color w:val="0D0D0D" w:themeColor="text1" w:themeTint="F2"/>
          <w:kern w:val="0"/>
        </w:rPr>
        <w:t>非交易</w:t>
      </w:r>
      <w:proofErr w:type="gramEnd"/>
      <w:r w:rsidRPr="00413E8A">
        <w:rPr>
          <w:rFonts w:asciiTheme="minorEastAsia" w:eastAsiaTheme="minorEastAsia" w:hAnsiTheme="minorEastAsia" w:hint="eastAsia"/>
          <w:color w:val="0D0D0D" w:themeColor="text1" w:themeTint="F2"/>
          <w:kern w:val="0"/>
        </w:rPr>
        <w:t>过户、冻结与解冻等业务，并收取一定的手续费用。</w:t>
      </w:r>
    </w:p>
    <w:p w14:paraId="44B55806" w14:textId="211BA60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十三、</w:t>
      </w:r>
      <w:r w:rsidRPr="00413E8A">
        <w:rPr>
          <w:rFonts w:asciiTheme="minorEastAsia" w:eastAsiaTheme="minorEastAsia" w:hAnsiTheme="minorEastAsia" w:hint="eastAsia"/>
          <w:color w:val="0D0D0D" w:themeColor="text1" w:themeTint="F2"/>
          <w:kern w:val="0"/>
        </w:rPr>
        <w:t>联接</w:t>
      </w:r>
      <w:r w:rsidRPr="00413E8A">
        <w:rPr>
          <w:rFonts w:asciiTheme="minorEastAsia" w:hAnsiTheme="minorEastAsia" w:hint="eastAsia"/>
          <w:color w:val="0D0D0D" w:themeColor="text1" w:themeTint="F2"/>
          <w:kern w:val="0"/>
        </w:rPr>
        <w:t>基金的</w:t>
      </w:r>
      <w:r w:rsidRPr="00413E8A">
        <w:rPr>
          <w:rFonts w:asciiTheme="minorEastAsia" w:eastAsiaTheme="minorEastAsia" w:hAnsiTheme="minorEastAsia" w:hint="eastAsia"/>
          <w:color w:val="0D0D0D" w:themeColor="text1" w:themeTint="F2"/>
          <w:kern w:val="0"/>
        </w:rPr>
        <w:t>特殊申购</w:t>
      </w:r>
    </w:p>
    <w:p w14:paraId="7BFEAA87" w14:textId="3227672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proofErr w:type="gramStart"/>
      <w:r w:rsidRPr="00413E8A">
        <w:rPr>
          <w:rFonts w:asciiTheme="minorEastAsia" w:eastAsiaTheme="minorEastAsia" w:hAnsiTheme="minorEastAsia" w:hint="eastAsia"/>
          <w:color w:val="0D0D0D" w:themeColor="text1" w:themeTint="F2"/>
          <w:kern w:val="0"/>
        </w:rPr>
        <w:t>若</w:t>
      </w:r>
      <w:r w:rsidRPr="00413E8A">
        <w:rPr>
          <w:rFonts w:asciiTheme="minorEastAsia" w:hAnsiTheme="minorEastAsia" w:hint="eastAsia"/>
          <w:color w:val="0D0D0D" w:themeColor="text1" w:themeTint="F2"/>
          <w:kern w:val="0"/>
        </w:rPr>
        <w:t>基金</w:t>
      </w:r>
      <w:proofErr w:type="gramEnd"/>
      <w:r w:rsidRPr="00413E8A">
        <w:rPr>
          <w:rFonts w:asciiTheme="minorEastAsia" w:eastAsiaTheme="minorEastAsia" w:hAnsiTheme="minorEastAsia" w:hint="eastAsia"/>
          <w:color w:val="0D0D0D" w:themeColor="text1" w:themeTint="F2"/>
          <w:kern w:val="0"/>
        </w:rPr>
        <w:t>管理</w:t>
      </w:r>
      <w:r w:rsidRPr="00413E8A">
        <w:rPr>
          <w:rFonts w:asciiTheme="minorEastAsia" w:hAnsiTheme="minorEastAsia" w:hint="eastAsia"/>
          <w:color w:val="0D0D0D" w:themeColor="text1" w:themeTint="F2"/>
          <w:kern w:val="0"/>
        </w:rPr>
        <w:t>人</w:t>
      </w:r>
      <w:r w:rsidRPr="00413E8A">
        <w:rPr>
          <w:rFonts w:asciiTheme="minorEastAsia" w:eastAsiaTheme="minorEastAsia" w:hAnsiTheme="minorEastAsia" w:hint="eastAsia"/>
          <w:color w:val="0D0D0D" w:themeColor="text1" w:themeTint="F2"/>
          <w:kern w:val="0"/>
        </w:rPr>
        <w:t>推出以本</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为目标</w:t>
      </w:r>
      <w:r w:rsidRPr="00413E8A">
        <w:rPr>
          <w:rFonts w:asciiTheme="minorEastAsia" w:eastAsiaTheme="minorEastAsia" w:hAnsiTheme="minorEastAsia"/>
          <w:color w:val="0D0D0D" w:themeColor="text1" w:themeTint="F2"/>
          <w:kern w:val="0"/>
        </w:rPr>
        <w:t>ETF</w:t>
      </w:r>
      <w:r w:rsidRPr="00413E8A">
        <w:rPr>
          <w:rFonts w:asciiTheme="minorEastAsia" w:hAnsiTheme="minorEastAsia" w:hint="eastAsia"/>
          <w:color w:val="0D0D0D" w:themeColor="text1" w:themeTint="F2"/>
          <w:kern w:val="0"/>
        </w:rPr>
        <w:t>的</w:t>
      </w:r>
      <w:r w:rsidRPr="00413E8A">
        <w:rPr>
          <w:rFonts w:asciiTheme="minorEastAsia" w:eastAsiaTheme="minorEastAsia" w:hAnsiTheme="minorEastAsia" w:hint="eastAsia"/>
          <w:color w:val="0D0D0D" w:themeColor="text1" w:themeTint="F2"/>
          <w:kern w:val="0"/>
        </w:rPr>
        <w:t>联接</w:t>
      </w:r>
      <w:r w:rsidRPr="00413E8A">
        <w:rPr>
          <w:rFonts w:asciiTheme="minorEastAsia" w:hAnsiTheme="minorEastAsia" w:hint="eastAsia"/>
          <w:color w:val="0D0D0D" w:themeColor="text1" w:themeTint="F2"/>
          <w:kern w:val="0"/>
        </w:rPr>
        <w:t>基金</w:t>
      </w:r>
      <w:r w:rsidRPr="00413E8A">
        <w:rPr>
          <w:rFonts w:asciiTheme="minorEastAsia" w:eastAsiaTheme="minorEastAsia" w:hAnsiTheme="minorEastAsia" w:hint="eastAsia"/>
          <w:color w:val="0D0D0D" w:themeColor="text1" w:themeTint="F2"/>
          <w:kern w:val="0"/>
        </w:rPr>
        <w:t>，本基金可根据实际情况需要向本基金</w:t>
      </w:r>
      <w:r w:rsidRPr="00413E8A">
        <w:rPr>
          <w:rFonts w:asciiTheme="minorEastAsia" w:hAnsiTheme="minorEastAsia" w:hint="eastAsia"/>
          <w:color w:val="0D0D0D" w:themeColor="text1" w:themeTint="F2"/>
          <w:kern w:val="0"/>
        </w:rPr>
        <w:t>的</w:t>
      </w:r>
      <w:r w:rsidRPr="00413E8A">
        <w:rPr>
          <w:rFonts w:asciiTheme="minorEastAsia" w:eastAsiaTheme="minorEastAsia" w:hAnsiTheme="minorEastAsia" w:hint="eastAsia"/>
          <w:color w:val="0D0D0D" w:themeColor="text1" w:themeTint="F2"/>
          <w:kern w:val="0"/>
        </w:rPr>
        <w:t>联接基金开通特殊申购，不</w:t>
      </w:r>
      <w:r w:rsidRPr="00413E8A">
        <w:rPr>
          <w:rFonts w:asciiTheme="minorEastAsia" w:hAnsiTheme="minorEastAsia" w:hint="eastAsia"/>
          <w:color w:val="0D0D0D" w:themeColor="text1" w:themeTint="F2"/>
          <w:kern w:val="0"/>
        </w:rPr>
        <w:t>收取</w:t>
      </w:r>
      <w:r w:rsidRPr="00413E8A">
        <w:rPr>
          <w:rFonts w:asciiTheme="minorEastAsia" w:eastAsiaTheme="minorEastAsia" w:hAnsiTheme="minorEastAsia" w:hint="eastAsia"/>
          <w:color w:val="0D0D0D" w:themeColor="text1" w:themeTint="F2"/>
          <w:kern w:val="0"/>
        </w:rPr>
        <w:t>申购费用。具体见招募说明书</w:t>
      </w:r>
      <w:r w:rsidRPr="00413E8A">
        <w:rPr>
          <w:rFonts w:asciiTheme="minorEastAsia" w:hAnsiTheme="minorEastAsia" w:hint="eastAsia"/>
          <w:color w:val="0D0D0D" w:themeColor="text1" w:themeTint="F2"/>
          <w:kern w:val="0"/>
        </w:rPr>
        <w:t>。</w:t>
      </w:r>
    </w:p>
    <w:p w14:paraId="73E100C4" w14:textId="2CAC6A7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hAnsiTheme="minorEastAsia" w:hint="eastAsia"/>
          <w:color w:val="0D0D0D" w:themeColor="text1" w:themeTint="F2"/>
          <w:kern w:val="0"/>
        </w:rPr>
        <w:t>十四、</w:t>
      </w:r>
      <w:r w:rsidRPr="00413E8A">
        <w:rPr>
          <w:rFonts w:asciiTheme="minorEastAsia" w:eastAsiaTheme="minorEastAsia" w:hAnsiTheme="minorEastAsia" w:hint="eastAsia"/>
          <w:color w:val="0D0D0D" w:themeColor="text1" w:themeTint="F2"/>
          <w:kern w:val="0"/>
        </w:rPr>
        <w:t>其他</w:t>
      </w:r>
    </w:p>
    <w:p w14:paraId="19E745A2" w14:textId="5D6F4D2E"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bookmarkStart w:id="160" w:name="_Toc3601"/>
      <w:bookmarkStart w:id="161" w:name="_Toc15143"/>
      <w:bookmarkStart w:id="162" w:name="_Toc29251"/>
      <w:bookmarkStart w:id="163" w:name="_Toc26207"/>
      <w:bookmarkStart w:id="164" w:name="_Toc98560353"/>
      <w:bookmarkStart w:id="165" w:name="_Toc123102454"/>
      <w:bookmarkStart w:id="166" w:name="_Toc139991737"/>
      <w:bookmarkStart w:id="167" w:name="_Toc123051453"/>
      <w:bookmarkStart w:id="168" w:name="_Toc6405"/>
      <w:bookmarkStart w:id="169" w:name="_Toc14835"/>
      <w:bookmarkStart w:id="170" w:name="_Toc141703887"/>
      <w:bookmarkStart w:id="171" w:name="_Toc31644"/>
      <w:bookmarkStart w:id="172" w:name="_Toc123112235"/>
      <w:bookmarkStart w:id="173" w:name="_Toc16859"/>
      <w:bookmarkStart w:id="174" w:name="_Toc31653"/>
      <w:bookmarkStart w:id="175" w:name="_Toc31235"/>
      <w:bookmarkStart w:id="176" w:name="_Toc12245"/>
      <w:r w:rsidRPr="00413E8A">
        <w:rPr>
          <w:rFonts w:asciiTheme="minorEastAsia" w:eastAsiaTheme="minorEastAsia" w:hAnsiTheme="minorEastAsia" w:hint="eastAsia"/>
          <w:color w:val="0D0D0D" w:themeColor="text1" w:themeTint="F2"/>
          <w:kern w:val="0"/>
        </w:rPr>
        <w:t>1、在不违反法律法规且</w:t>
      </w:r>
      <w:r w:rsidRPr="00413E8A">
        <w:rPr>
          <w:rFonts w:asciiTheme="minorEastAsia" w:eastAsiaTheme="minorEastAsia" w:hAnsiTheme="minorEastAsia"/>
          <w:color w:val="0D0D0D" w:themeColor="text1" w:themeTint="F2"/>
          <w:kern w:val="0"/>
        </w:rPr>
        <w:t>对基金份额持有人利益无实质性不利影响</w:t>
      </w:r>
      <w:r w:rsidRPr="00413E8A">
        <w:rPr>
          <w:rFonts w:asciiTheme="minorEastAsia" w:eastAsiaTheme="minorEastAsia" w:hAnsiTheme="minorEastAsia" w:hint="eastAsia"/>
          <w:color w:val="0D0D0D" w:themeColor="text1" w:themeTint="F2"/>
          <w:kern w:val="0"/>
        </w:rPr>
        <w:t>的情况下，经履行相关程序后，</w:t>
      </w:r>
      <w:r w:rsidRPr="00413E8A">
        <w:rPr>
          <w:rFonts w:asciiTheme="minorEastAsia" w:hAnsiTheme="minorEastAsia" w:hint="eastAsia"/>
          <w:color w:val="0D0D0D" w:themeColor="text1" w:themeTint="F2"/>
          <w:kern w:val="0"/>
        </w:rPr>
        <w:t>基金管理人</w:t>
      </w:r>
      <w:r w:rsidRPr="00413E8A">
        <w:rPr>
          <w:rFonts w:asciiTheme="minorEastAsia" w:eastAsiaTheme="minorEastAsia" w:hAnsiTheme="minorEastAsia" w:hint="eastAsia"/>
          <w:color w:val="0D0D0D" w:themeColor="text1" w:themeTint="F2"/>
          <w:kern w:val="0"/>
        </w:rPr>
        <w:t>可开放集合申购</w:t>
      </w:r>
      <w:r w:rsidR="00C57566">
        <w:rPr>
          <w:rFonts w:ascii="宋体" w:hAnsi="宋体" w:hint="eastAsia"/>
        </w:rPr>
        <w:t>（或集中申购，具体</w:t>
      </w:r>
      <w:r w:rsidR="00A65AFD">
        <w:rPr>
          <w:rFonts w:ascii="宋体" w:hAnsi="宋体" w:hint="eastAsia"/>
        </w:rPr>
        <w:t>表述</w:t>
      </w:r>
      <w:r w:rsidR="00C57566">
        <w:rPr>
          <w:rFonts w:ascii="宋体" w:hAnsi="宋体" w:hint="eastAsia"/>
        </w:rPr>
        <w:t>以监管最终业务规则为准）</w:t>
      </w:r>
      <w:r w:rsidRPr="00413E8A">
        <w:rPr>
          <w:rFonts w:asciiTheme="minorEastAsia" w:eastAsiaTheme="minorEastAsia" w:hAnsiTheme="minorEastAsia" w:hint="eastAsia"/>
          <w:color w:val="0D0D0D" w:themeColor="text1" w:themeTint="F2"/>
          <w:kern w:val="0"/>
        </w:rPr>
        <w:lastRenderedPageBreak/>
        <w:t>即允许多个投资者集合其持有的组合证券共同构成最小申购赎回单位或其整数</w:t>
      </w:r>
      <w:proofErr w:type="gramStart"/>
      <w:r w:rsidRPr="00413E8A">
        <w:rPr>
          <w:rFonts w:asciiTheme="minorEastAsia" w:eastAsiaTheme="minorEastAsia" w:hAnsiTheme="minorEastAsia" w:hint="eastAsia"/>
          <w:color w:val="0D0D0D" w:themeColor="text1" w:themeTint="F2"/>
          <w:kern w:val="0"/>
        </w:rPr>
        <w:t>倍</w:t>
      </w:r>
      <w:proofErr w:type="gramEnd"/>
      <w:r w:rsidRPr="00413E8A">
        <w:rPr>
          <w:rFonts w:asciiTheme="minorEastAsia" w:eastAsiaTheme="minorEastAsia" w:hAnsiTheme="minorEastAsia" w:hint="eastAsia"/>
          <w:color w:val="0D0D0D" w:themeColor="text1" w:themeTint="F2"/>
          <w:kern w:val="0"/>
        </w:rPr>
        <w:t>进行申购。</w:t>
      </w:r>
      <w:r w:rsidRPr="00413E8A">
        <w:rPr>
          <w:rFonts w:asciiTheme="minorEastAsia" w:hAnsiTheme="minorEastAsia" w:hint="eastAsia"/>
          <w:color w:val="0D0D0D" w:themeColor="text1" w:themeTint="F2"/>
          <w:kern w:val="0"/>
        </w:rPr>
        <w:t>基金管理人</w:t>
      </w:r>
      <w:r w:rsidRPr="00413E8A">
        <w:rPr>
          <w:rFonts w:asciiTheme="minorEastAsia" w:eastAsiaTheme="minorEastAsia" w:hAnsiTheme="minorEastAsia" w:hint="eastAsia"/>
          <w:color w:val="0D0D0D" w:themeColor="text1" w:themeTint="F2"/>
          <w:kern w:val="0"/>
        </w:rPr>
        <w:t>有权制定集合申购业务的相关规则。</w:t>
      </w:r>
    </w:p>
    <w:p w14:paraId="58671704" w14:textId="00ED4D9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在条件允许</w:t>
      </w:r>
      <w:r w:rsidRPr="00413E8A">
        <w:rPr>
          <w:rFonts w:asciiTheme="minorEastAsia" w:hAnsiTheme="minorEastAsia" w:hint="eastAsia"/>
          <w:color w:val="0D0D0D" w:themeColor="text1" w:themeTint="F2"/>
          <w:kern w:val="0"/>
        </w:rPr>
        <w:t>时</w:t>
      </w:r>
      <w:r w:rsidRPr="00413E8A">
        <w:rPr>
          <w:rFonts w:asciiTheme="minorEastAsia" w:eastAsiaTheme="minorEastAsia" w:hAnsiTheme="minorEastAsia" w:hint="eastAsia"/>
          <w:color w:val="0D0D0D" w:themeColor="text1" w:themeTint="F2"/>
          <w:kern w:val="0"/>
        </w:rPr>
        <w:t>，</w:t>
      </w:r>
      <w:r w:rsidRPr="00413E8A">
        <w:rPr>
          <w:rFonts w:asciiTheme="minorEastAsia" w:hAnsiTheme="minorEastAsia" w:hint="eastAsia"/>
          <w:color w:val="0D0D0D" w:themeColor="text1" w:themeTint="F2"/>
          <w:kern w:val="0"/>
        </w:rPr>
        <w:t>基金管理人</w:t>
      </w:r>
      <w:r w:rsidRPr="00413E8A">
        <w:rPr>
          <w:rFonts w:asciiTheme="minorEastAsia" w:eastAsiaTheme="minorEastAsia" w:hAnsiTheme="minorEastAsia" w:hint="eastAsia"/>
          <w:color w:val="0D0D0D" w:themeColor="text1" w:themeTint="F2"/>
          <w:kern w:val="0"/>
        </w:rPr>
        <w:t>也可采取其他合理的申购方式，并于新的申购方式开始执行前予以</w:t>
      </w:r>
      <w:r w:rsidRPr="00413E8A">
        <w:rPr>
          <w:rFonts w:asciiTheme="minorEastAsia" w:hAnsiTheme="minorEastAsia" w:hint="eastAsia"/>
          <w:color w:val="0D0D0D" w:themeColor="text1" w:themeTint="F2"/>
          <w:kern w:val="0"/>
        </w:rPr>
        <w:t>公告。</w:t>
      </w:r>
    </w:p>
    <w:p w14:paraId="05EAD304" w14:textId="08B75BC9"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color w:val="0D0D0D" w:themeColor="text1" w:themeTint="F2"/>
          <w:kern w:val="0"/>
        </w:rPr>
        <w:t>2、基金管理人指定</w:t>
      </w:r>
      <w:r w:rsidRPr="00413E8A">
        <w:rPr>
          <w:rFonts w:asciiTheme="minorEastAsia" w:eastAsiaTheme="minorEastAsia" w:hAnsiTheme="minorEastAsia" w:hint="eastAsia"/>
          <w:color w:val="0D0D0D" w:themeColor="text1" w:themeTint="F2"/>
          <w:kern w:val="0"/>
        </w:rPr>
        <w:t>的代理机构可依据法律法规和本基金合同的规定开展其他服务，双方需签订书面委托代理协议，并报中国证监会备案。</w:t>
      </w:r>
    </w:p>
    <w:p w14:paraId="1CADFCC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kern w:val="0"/>
        </w:rPr>
      </w:pPr>
      <w:r w:rsidRPr="00413E8A">
        <w:rPr>
          <w:rFonts w:asciiTheme="minorEastAsia" w:eastAsiaTheme="minorEastAsia" w:hAnsiTheme="minorEastAsia" w:hint="eastAsia"/>
          <w:color w:val="0D0D0D" w:themeColor="text1" w:themeTint="F2"/>
          <w:kern w:val="0"/>
        </w:rPr>
        <w:t>3</w:t>
      </w:r>
      <w:r w:rsidRPr="00413E8A">
        <w:rPr>
          <w:rFonts w:asciiTheme="minorEastAsia" w:eastAsiaTheme="minorEastAsia" w:hAnsiTheme="minorEastAsia"/>
          <w:color w:val="0D0D0D" w:themeColor="text1" w:themeTint="F2"/>
          <w:kern w:val="0"/>
        </w:rPr>
        <w:t>、对于符合《特定机构投资者参与交易型开放式指数基金申购赎回业务指引》要求的特定机构投资者，基金管理人可在不违反法律法规且对基金份额持有人利益无实质性不利影响的情况下，安排专门的申购方式，并于新的申购方式开始执行前另行公告。</w:t>
      </w:r>
    </w:p>
    <w:p w14:paraId="59C6F3DF" w14:textId="77777777" w:rsidR="00CE3C02" w:rsidRPr="00413E8A" w:rsidRDefault="00CE3C02">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p>
    <w:bookmarkEnd w:id="154"/>
    <w:p w14:paraId="5A607B8B" w14:textId="77777777" w:rsidR="00CE3C02" w:rsidRPr="00413E8A" w:rsidRDefault="00CE3C02">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sectPr w:rsidR="00CE3C02" w:rsidRPr="00413E8A">
          <w:footerReference w:type="default" r:id="rId25"/>
          <w:pgSz w:w="11906" w:h="16838"/>
          <w:pgMar w:top="1440" w:right="1800" w:bottom="1440" w:left="1800" w:header="851" w:footer="992" w:gutter="0"/>
          <w:pgNumType w:start="1"/>
          <w:cols w:space="425"/>
          <w:docGrid w:type="lines" w:linePitch="312"/>
        </w:sectPr>
      </w:pPr>
    </w:p>
    <w:p w14:paraId="4270674D" w14:textId="7D48E517" w:rsidR="00CE3C02" w:rsidRPr="00413E8A" w:rsidRDefault="00343CC7">
      <w:pPr>
        <w:pStyle w:val="1"/>
      </w:pPr>
      <w:bookmarkStart w:id="177" w:name="CLAUSE_093627b63be94cfa9c14ce403e9127ec"/>
      <w:r w:rsidRPr="00413E8A">
        <w:lastRenderedPageBreak/>
        <w:t xml:space="preserve"> </w:t>
      </w:r>
      <w:bookmarkStart w:id="178" w:name="CTS_093627b63be94cfa9c14ce403e9127ec"/>
      <w:bookmarkStart w:id="179" w:name="_Toc7015334"/>
      <w:bookmarkEnd w:id="178"/>
      <w:r w:rsidRPr="00413E8A">
        <w:rPr>
          <w:rFonts w:cs="Arial" w:hint="eastAsia"/>
        </w:rPr>
        <w:t>第十</w:t>
      </w:r>
      <w:r w:rsidRPr="00413E8A">
        <w:rPr>
          <w:rFonts w:hint="eastAsia"/>
        </w:rPr>
        <w:t>部分 基金合同当事人及权利义务</w:t>
      </w:r>
      <w:bookmarkStart w:id="180" w:name="_Hlt55355235"/>
      <w:bookmarkStart w:id="181" w:name="_Toc523711668"/>
      <w:bookmarkStart w:id="182" w:name="_Toc79392580"/>
      <w:bookmarkStart w:id="183" w:name="_Toc15118234"/>
      <w:bookmarkStart w:id="184"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9"/>
      <w:bookmarkEnd w:id="180"/>
    </w:p>
    <w:p w14:paraId="6D37CCB6" w14:textId="77777777" w:rsidR="00CE3C02" w:rsidRPr="00413E8A" w:rsidRDefault="00CE3C02" w:rsidP="0095669C">
      <w:pPr>
        <w:spacing w:line="360" w:lineRule="auto"/>
        <w:ind w:firstLineChars="200" w:firstLine="420"/>
        <w:rPr>
          <w:rFonts w:asciiTheme="minorEastAsia" w:hAnsiTheme="minorEastAsia"/>
          <w:color w:val="0D0D0D" w:themeColor="text1" w:themeTint="F2"/>
        </w:rPr>
      </w:pPr>
    </w:p>
    <w:p w14:paraId="10B556D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一、基金</w:t>
      </w:r>
      <w:bookmarkEnd w:id="181"/>
      <w:r w:rsidRPr="00413E8A">
        <w:rPr>
          <w:rFonts w:asciiTheme="minorEastAsia" w:hAnsiTheme="minorEastAsia" w:hint="eastAsia"/>
          <w:color w:val="0D0D0D" w:themeColor="text1" w:themeTint="F2"/>
        </w:rPr>
        <w:t>管理人</w:t>
      </w:r>
      <w:bookmarkEnd w:id="182"/>
      <w:bookmarkEnd w:id="183"/>
      <w:bookmarkEnd w:id="184"/>
    </w:p>
    <w:p w14:paraId="17D1E96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185" w:name="_Toc15118235"/>
      <w:r w:rsidRPr="00413E8A">
        <w:rPr>
          <w:rFonts w:asciiTheme="minorEastAsia" w:hAnsiTheme="minorEastAsia" w:hint="eastAsia"/>
          <w:color w:val="0D0D0D" w:themeColor="text1" w:themeTint="F2"/>
        </w:rPr>
        <w:t>（一）</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基金管理人简况</w:t>
      </w:r>
      <w:bookmarkEnd w:id="185"/>
    </w:p>
    <w:p w14:paraId="6AF3BFB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186" w:name="_Toc15118236"/>
      <w:bookmarkStart w:id="187" w:name="_Toc15118237"/>
      <w:r w:rsidRPr="00413E8A">
        <w:rPr>
          <w:rFonts w:asciiTheme="minorEastAsia" w:hAnsiTheme="minorEastAsia" w:hint="eastAsia"/>
          <w:color w:val="0D0D0D" w:themeColor="text1" w:themeTint="F2"/>
        </w:rPr>
        <w:t>名称：</w:t>
      </w:r>
      <w:r w:rsidRPr="00413E8A">
        <w:rPr>
          <w:rFonts w:asciiTheme="minorEastAsia" w:eastAsiaTheme="minorEastAsia" w:hAnsiTheme="minorEastAsia" w:cs="Arial" w:hint="eastAsia"/>
          <w:color w:val="0D0D0D" w:themeColor="text1" w:themeTint="F2"/>
          <w:szCs w:val="21"/>
        </w:rPr>
        <w:t>博时基金管理有限公司</w:t>
      </w:r>
    </w:p>
    <w:p w14:paraId="240F1BF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r w:rsidRPr="00413E8A">
        <w:rPr>
          <w:rFonts w:asciiTheme="minorEastAsia" w:eastAsiaTheme="minorEastAsia" w:hAnsiTheme="minorEastAsia" w:cs="Arial" w:hint="eastAsia"/>
          <w:color w:val="0D0D0D" w:themeColor="text1" w:themeTint="F2"/>
          <w:szCs w:val="21"/>
        </w:rPr>
        <w:t>住所：深圳市福田区莲花街道福新社区益田路5999号基金大厦21层</w:t>
      </w:r>
    </w:p>
    <w:p w14:paraId="72B07AA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法定代表人：</w:t>
      </w:r>
      <w:r w:rsidRPr="00413E8A">
        <w:rPr>
          <w:rFonts w:asciiTheme="minorEastAsia" w:eastAsiaTheme="minorEastAsia" w:hAnsiTheme="minorEastAsia" w:cs="Arial" w:hint="eastAsia"/>
          <w:color w:val="0D0D0D" w:themeColor="text1" w:themeTint="F2"/>
          <w:szCs w:val="21"/>
        </w:rPr>
        <w:t>张光华</w:t>
      </w:r>
    </w:p>
    <w:p w14:paraId="775EC4D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设立日期：</w:t>
      </w:r>
      <w:r w:rsidRPr="00413E8A">
        <w:rPr>
          <w:rFonts w:asciiTheme="minorEastAsia" w:hAnsiTheme="minorEastAsia"/>
          <w:color w:val="0D0D0D" w:themeColor="text1" w:themeTint="F2"/>
        </w:rPr>
        <w:t xml:space="preserve"> </w:t>
      </w:r>
      <w:r w:rsidRPr="00413E8A">
        <w:rPr>
          <w:rFonts w:asciiTheme="minorEastAsia" w:eastAsiaTheme="minorEastAsia" w:hAnsiTheme="minorEastAsia" w:cs="Arial" w:hint="eastAsia"/>
          <w:color w:val="0D0D0D" w:themeColor="text1" w:themeTint="F2"/>
          <w:szCs w:val="21"/>
        </w:rPr>
        <w:t>1998年7月13日</w:t>
      </w:r>
    </w:p>
    <w:p w14:paraId="09B25A54" w14:textId="26C6A4A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批准设立机关及批准设立文号：</w:t>
      </w:r>
      <w:r w:rsidRPr="00413E8A">
        <w:rPr>
          <w:rFonts w:asciiTheme="minorEastAsia" w:eastAsiaTheme="minorEastAsia" w:hAnsiTheme="minorEastAsia" w:cs="Arial" w:hint="eastAsia"/>
          <w:color w:val="0D0D0D" w:themeColor="text1" w:themeTint="F2"/>
          <w:szCs w:val="21"/>
        </w:rPr>
        <w:t>中国证监会</w:t>
      </w:r>
      <w:proofErr w:type="gramStart"/>
      <w:r w:rsidRPr="00413E8A">
        <w:rPr>
          <w:rFonts w:asciiTheme="minorEastAsia" w:eastAsiaTheme="minorEastAsia" w:hAnsiTheme="minorEastAsia" w:cs="Arial" w:hint="eastAsia"/>
          <w:color w:val="0D0D0D" w:themeColor="text1" w:themeTint="F2"/>
          <w:szCs w:val="21"/>
        </w:rPr>
        <w:t>证监基字</w:t>
      </w:r>
      <w:proofErr w:type="gramEnd"/>
      <w:r w:rsidRPr="00413E8A">
        <w:rPr>
          <w:rFonts w:asciiTheme="minorEastAsia" w:eastAsiaTheme="minorEastAsia" w:hAnsiTheme="minorEastAsia" w:cs="Arial" w:hint="eastAsia"/>
          <w:color w:val="0D0D0D" w:themeColor="text1" w:themeTint="F2"/>
          <w:szCs w:val="21"/>
        </w:rPr>
        <w:t>【1998】26号</w:t>
      </w:r>
    </w:p>
    <w:p w14:paraId="1A40037D" w14:textId="2DA695B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组织形式：</w:t>
      </w:r>
      <w:r w:rsidRPr="00413E8A">
        <w:rPr>
          <w:rFonts w:asciiTheme="minorEastAsia" w:eastAsiaTheme="minorEastAsia" w:hAnsiTheme="minorEastAsia" w:cs="Arial" w:hint="eastAsia"/>
          <w:color w:val="0D0D0D" w:themeColor="text1" w:themeTint="F2"/>
          <w:szCs w:val="21"/>
        </w:rPr>
        <w:t>有限责任公司</w:t>
      </w:r>
    </w:p>
    <w:p w14:paraId="24D2840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注册资本：</w:t>
      </w:r>
      <w:r w:rsidRPr="00413E8A">
        <w:rPr>
          <w:rFonts w:asciiTheme="minorEastAsia" w:hAnsiTheme="minorEastAsia"/>
          <w:color w:val="0D0D0D" w:themeColor="text1" w:themeTint="F2"/>
        </w:rPr>
        <w:t xml:space="preserve"> </w:t>
      </w:r>
      <w:r w:rsidRPr="00413E8A">
        <w:rPr>
          <w:rFonts w:asciiTheme="minorEastAsia" w:eastAsiaTheme="minorEastAsia" w:hAnsiTheme="minorEastAsia" w:cs="Arial" w:hint="eastAsia"/>
          <w:color w:val="0D0D0D" w:themeColor="text1" w:themeTint="F2"/>
          <w:szCs w:val="21"/>
        </w:rPr>
        <w:t>2.5亿元人民币</w:t>
      </w:r>
    </w:p>
    <w:p w14:paraId="3B1F4A5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存续期限：</w:t>
      </w:r>
      <w:r w:rsidRPr="00413E8A">
        <w:rPr>
          <w:rFonts w:asciiTheme="minorEastAsia" w:hAnsiTheme="minorEastAsia"/>
          <w:color w:val="0D0D0D" w:themeColor="text1" w:themeTint="F2"/>
        </w:rPr>
        <w:t xml:space="preserve"> </w:t>
      </w:r>
      <w:r w:rsidRPr="00413E8A">
        <w:rPr>
          <w:rFonts w:asciiTheme="minorEastAsia" w:eastAsiaTheme="minorEastAsia" w:hAnsiTheme="minorEastAsia" w:cs="Arial" w:hint="eastAsia"/>
          <w:color w:val="0D0D0D" w:themeColor="text1" w:themeTint="F2"/>
          <w:szCs w:val="21"/>
        </w:rPr>
        <w:t>持续经营</w:t>
      </w:r>
    </w:p>
    <w:p w14:paraId="3A74EBD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联系电话：</w:t>
      </w:r>
      <w:r w:rsidRPr="00413E8A">
        <w:rPr>
          <w:rFonts w:asciiTheme="minorEastAsia" w:eastAsiaTheme="minorEastAsia" w:hAnsiTheme="minorEastAsia" w:cs="Arial"/>
          <w:color w:val="0D0D0D" w:themeColor="text1" w:themeTint="F2"/>
          <w:szCs w:val="21"/>
        </w:rPr>
        <w:t>0755-83169999</w:t>
      </w:r>
    </w:p>
    <w:bookmarkEnd w:id="186"/>
    <w:p w14:paraId="32885BF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（二）</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基金管理人的权利与义务</w:t>
      </w:r>
      <w:bookmarkEnd w:id="187"/>
    </w:p>
    <w:p w14:paraId="343CE9C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、根据《基金法》、《运作办法》及其他有关规定，基金管理人的权利包括但不限于：</w:t>
      </w:r>
    </w:p>
    <w:p w14:paraId="1FE2138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）依法募集资金；</w:t>
      </w:r>
    </w:p>
    <w:p w14:paraId="3F12C78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）自《基金合同》生效之日起，根据法律法规和《基金合同》独立运用并管理基金财产；</w:t>
      </w:r>
    </w:p>
    <w:p w14:paraId="4E7E52F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）依照《基金合同》收取基金管理费以及法律法规规定或中国证监会批准的其他费用；</w:t>
      </w:r>
    </w:p>
    <w:p w14:paraId="5F410F3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）销售基金份额；</w:t>
      </w:r>
    </w:p>
    <w:p w14:paraId="5DF284A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w:t>
      </w:r>
      <w:bookmarkStart w:id="188" w:name="_Hlt88896155"/>
      <w:r w:rsidRPr="00413E8A">
        <w:rPr>
          <w:rFonts w:asciiTheme="minorEastAsia" w:hAnsiTheme="minorEastAsia" w:hint="eastAsia"/>
          <w:color w:val="0D0D0D" w:themeColor="text1" w:themeTint="F2"/>
        </w:rPr>
        <w:t>按照规定召集</w:t>
      </w:r>
      <w:bookmarkEnd w:id="188"/>
      <w:r w:rsidRPr="00413E8A">
        <w:rPr>
          <w:rFonts w:asciiTheme="minorEastAsia" w:hAnsiTheme="minorEastAsia" w:hint="eastAsia"/>
          <w:color w:val="0D0D0D" w:themeColor="text1" w:themeTint="F2"/>
        </w:rPr>
        <w:t>基金份额持有人大会；</w:t>
      </w:r>
    </w:p>
    <w:p w14:paraId="3BD6FCC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）依据《基金合同》及有关法律规定监督基金托管人，如认为基金托管人违反了《基金合同》及国家有关法律规定，应呈报中国证监会和其他监管部门，并采取必要措施保护基金投资者的利益；</w:t>
      </w:r>
    </w:p>
    <w:p w14:paraId="41ACA53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）在基金托管人更换时，提名新的基金托管人；</w:t>
      </w:r>
    </w:p>
    <w:p w14:paraId="174B85B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）选择、更换基金销售机构，对基金销售机构的相关行为进行监督和处理；</w:t>
      </w:r>
      <w:r w:rsidRPr="00413E8A">
        <w:rPr>
          <w:rFonts w:asciiTheme="minorEastAsia" w:hAnsiTheme="minorEastAsia"/>
          <w:color w:val="0D0D0D" w:themeColor="text1" w:themeTint="F2"/>
        </w:rPr>
        <w:t xml:space="preserve"> </w:t>
      </w:r>
    </w:p>
    <w:p w14:paraId="4755FA6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）担任或委托其他符合条件的机构担任基金登记机构办理基金登记业务并获得《基金合同》规定的费用；</w:t>
      </w:r>
      <w:r w:rsidRPr="00413E8A">
        <w:rPr>
          <w:rFonts w:asciiTheme="minorEastAsia" w:hAnsiTheme="minorEastAsia"/>
          <w:color w:val="0D0D0D" w:themeColor="text1" w:themeTint="F2"/>
        </w:rPr>
        <w:t xml:space="preserve"> </w:t>
      </w:r>
    </w:p>
    <w:p w14:paraId="48730B7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）依据《基金合同》及有关法律规定决定基金收益的分配方案；</w:t>
      </w:r>
      <w:r w:rsidRPr="00413E8A">
        <w:rPr>
          <w:rFonts w:asciiTheme="minorEastAsia" w:hAnsiTheme="minorEastAsia"/>
          <w:color w:val="0D0D0D" w:themeColor="text1" w:themeTint="F2"/>
        </w:rPr>
        <w:tab/>
      </w:r>
    </w:p>
    <w:p w14:paraId="008CB9B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）在《基金合同》约定的范围内，拒绝或暂停受理申购与赎回申请；</w:t>
      </w:r>
      <w:r w:rsidRPr="00413E8A">
        <w:rPr>
          <w:rFonts w:asciiTheme="minorEastAsia" w:hAnsiTheme="minorEastAsia"/>
          <w:color w:val="0D0D0D" w:themeColor="text1" w:themeTint="F2"/>
        </w:rPr>
        <w:t xml:space="preserve"> </w:t>
      </w:r>
    </w:p>
    <w:p w14:paraId="31BD6C43" w14:textId="6ACB916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）依照法律法规为基金的利益对被投资公司行使股东权利，为基金的利益行使因基金财产投资于证券所产生的权利；</w:t>
      </w:r>
    </w:p>
    <w:p w14:paraId="4E8AD1BC" w14:textId="171E172A" w:rsidR="00CE3C02" w:rsidRPr="00413E8A" w:rsidRDefault="00343CC7" w:rsidP="00CE50C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）以基金管理人的名义，代表基金份额持有人的利益行使诉讼权利或者实施其他法</w:t>
      </w:r>
      <w:r w:rsidRPr="00413E8A">
        <w:rPr>
          <w:rFonts w:asciiTheme="minorEastAsia" w:hAnsiTheme="minorEastAsia" w:hint="eastAsia"/>
          <w:color w:val="0D0D0D" w:themeColor="text1" w:themeTint="F2"/>
        </w:rPr>
        <w:lastRenderedPageBreak/>
        <w:t>律行为；</w:t>
      </w:r>
      <w:r w:rsidRPr="00413E8A">
        <w:rPr>
          <w:rFonts w:asciiTheme="minorEastAsia" w:hAnsiTheme="minorEastAsia"/>
          <w:color w:val="0D0D0D" w:themeColor="text1" w:themeTint="F2"/>
        </w:rPr>
        <w:tab/>
      </w:r>
    </w:p>
    <w:p w14:paraId="3E9CF78F" w14:textId="786B595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00CE50C5" w:rsidRPr="00413E8A">
        <w:rPr>
          <w:rFonts w:asciiTheme="minorEastAsia" w:hAnsiTheme="minorEastAsia"/>
          <w:color w:val="0D0D0D" w:themeColor="text1" w:themeTint="F2"/>
        </w:rPr>
        <w:t>1</w:t>
      </w:r>
      <w:r w:rsidR="00CE50C5">
        <w:rPr>
          <w:rFonts w:asciiTheme="minorEastAsia" w:hAnsiTheme="minorEastAsia" w:hint="eastAsia"/>
          <w:color w:val="0D0D0D" w:themeColor="text1" w:themeTint="F2"/>
        </w:rPr>
        <w:t>4</w:t>
      </w:r>
      <w:r w:rsidRPr="00413E8A">
        <w:rPr>
          <w:rFonts w:asciiTheme="minorEastAsia" w:hAnsiTheme="minorEastAsia" w:hint="eastAsia"/>
          <w:color w:val="0D0D0D" w:themeColor="text1" w:themeTint="F2"/>
        </w:rPr>
        <w:t>）选择、更换律师事务所、会计师事务所、</w:t>
      </w:r>
      <w:r w:rsidRPr="00413E8A">
        <w:rPr>
          <w:rFonts w:asciiTheme="minorEastAsia" w:eastAsiaTheme="minorEastAsia" w:hAnsiTheme="minorEastAsia" w:hint="eastAsia"/>
          <w:color w:val="0D0D0D" w:themeColor="text1" w:themeTint="F2"/>
        </w:rPr>
        <w:t>证券、期货经纪商</w:t>
      </w:r>
      <w:r w:rsidRPr="00413E8A">
        <w:rPr>
          <w:rFonts w:asciiTheme="minorEastAsia" w:hAnsiTheme="minorEastAsia" w:hint="eastAsia"/>
          <w:color w:val="0D0D0D" w:themeColor="text1" w:themeTint="F2"/>
        </w:rPr>
        <w:t>或其他为基金提供服务的外部机构；</w:t>
      </w:r>
      <w:r w:rsidRPr="00413E8A">
        <w:rPr>
          <w:rFonts w:asciiTheme="minorEastAsia" w:hAnsiTheme="minorEastAsia"/>
          <w:color w:val="0D0D0D" w:themeColor="text1" w:themeTint="F2"/>
        </w:rPr>
        <w:tab/>
      </w:r>
    </w:p>
    <w:p w14:paraId="26D1EFC2" w14:textId="494FF39D" w:rsidR="00CE3C02"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00CE50C5" w:rsidRPr="00413E8A">
        <w:rPr>
          <w:rFonts w:asciiTheme="minorEastAsia" w:hAnsiTheme="minorEastAsia"/>
          <w:color w:val="0D0D0D" w:themeColor="text1" w:themeTint="F2"/>
        </w:rPr>
        <w:t>1</w:t>
      </w:r>
      <w:r w:rsidR="00CE50C5">
        <w:rPr>
          <w:rFonts w:asciiTheme="minorEastAsia" w:hAnsiTheme="minorEastAsia" w:hint="eastAsia"/>
          <w:color w:val="0D0D0D" w:themeColor="text1" w:themeTint="F2"/>
        </w:rPr>
        <w:t>5</w:t>
      </w:r>
      <w:r w:rsidRPr="00413E8A">
        <w:rPr>
          <w:rFonts w:asciiTheme="minorEastAsia" w:hAnsiTheme="minorEastAsia" w:hint="eastAsia"/>
          <w:color w:val="0D0D0D" w:themeColor="text1" w:themeTint="F2"/>
        </w:rPr>
        <w:t>）在符合有关法律、法规</w:t>
      </w:r>
      <w:r w:rsidRPr="00413E8A">
        <w:rPr>
          <w:rFonts w:asciiTheme="minorEastAsia" w:eastAsiaTheme="minorEastAsia" w:hAnsiTheme="minorEastAsia" w:hint="eastAsia"/>
          <w:color w:val="0D0D0D" w:themeColor="text1" w:themeTint="F2"/>
        </w:rPr>
        <w:t>、相关证券交易所及登记机构相关业务规则的规定及基金合同</w:t>
      </w:r>
      <w:r w:rsidRPr="00413E8A">
        <w:rPr>
          <w:rFonts w:asciiTheme="minorEastAsia" w:hAnsiTheme="minorEastAsia" w:hint="eastAsia"/>
          <w:color w:val="0D0D0D" w:themeColor="text1" w:themeTint="F2"/>
        </w:rPr>
        <w:t>的前提下，制订和调整有关基金认购、申购、赎回、转换</w:t>
      </w:r>
      <w:r w:rsidRPr="00413E8A">
        <w:rPr>
          <w:rFonts w:asciiTheme="minorEastAsia" w:eastAsiaTheme="minorEastAsia" w:hAnsiTheme="minorEastAsia" w:cs="Arial" w:hint="eastAsia"/>
          <w:color w:val="0D0D0D" w:themeColor="text1" w:themeTint="F2"/>
          <w:szCs w:val="21"/>
        </w:rPr>
        <w:t>等</w:t>
      </w:r>
      <w:r w:rsidRPr="00413E8A">
        <w:rPr>
          <w:rFonts w:asciiTheme="minorEastAsia" w:hAnsiTheme="minorEastAsia" w:hint="eastAsia"/>
          <w:color w:val="0D0D0D" w:themeColor="text1" w:themeTint="F2"/>
        </w:rPr>
        <w:t>业务规则；</w:t>
      </w:r>
    </w:p>
    <w:p w14:paraId="6D0C401C" w14:textId="1B41BC1B" w:rsidR="00447CE3" w:rsidRPr="00413E8A" w:rsidRDefault="00447CE3" w:rsidP="0095669C">
      <w:pPr>
        <w:adjustRightInd w:val="0"/>
        <w:snapToGrid w:val="0"/>
        <w:spacing w:line="360" w:lineRule="auto"/>
        <w:ind w:firstLineChars="200" w:firstLine="420"/>
        <w:rPr>
          <w:rFonts w:asciiTheme="minorEastAsia" w:hAnsiTheme="minorEastAsia"/>
          <w:color w:val="0D0D0D" w:themeColor="text1" w:themeTint="F2"/>
        </w:rPr>
      </w:pPr>
      <w:r>
        <w:rPr>
          <w:rFonts w:asciiTheme="minorEastAsia" w:hAnsiTheme="minorEastAsia" w:hint="eastAsia"/>
          <w:color w:val="0D0D0D" w:themeColor="text1" w:themeTint="F2"/>
        </w:rPr>
        <w:t>（</w:t>
      </w:r>
      <w:r w:rsidR="00CE50C5">
        <w:rPr>
          <w:rFonts w:asciiTheme="minorEastAsia" w:hAnsiTheme="minorEastAsia" w:hint="eastAsia"/>
          <w:color w:val="0D0D0D" w:themeColor="text1" w:themeTint="F2"/>
        </w:rPr>
        <w:t>16</w:t>
      </w:r>
      <w:r>
        <w:rPr>
          <w:rFonts w:asciiTheme="minorEastAsia" w:hAnsiTheme="minorEastAsia" w:hint="eastAsia"/>
          <w:color w:val="0D0D0D" w:themeColor="text1" w:themeTint="F2"/>
        </w:rPr>
        <w:t>）在法律法规允许的前提下，为基金</w:t>
      </w:r>
      <w:r w:rsidRPr="00413E8A">
        <w:rPr>
          <w:rFonts w:asciiTheme="minorEastAsia" w:hAnsiTheme="minorEastAsia" w:hint="eastAsia"/>
          <w:color w:val="0D0D0D" w:themeColor="text1" w:themeTint="F2"/>
        </w:rPr>
        <w:t>份额持有人的利益</w:t>
      </w:r>
      <w:r>
        <w:rPr>
          <w:rFonts w:asciiTheme="minorEastAsia" w:hAnsiTheme="minorEastAsia" w:hint="eastAsia"/>
          <w:color w:val="0D0D0D" w:themeColor="text1" w:themeTint="F2"/>
        </w:rPr>
        <w:t>，依法进行融资、融券及转融通证券出借业务</w:t>
      </w:r>
      <w:r w:rsidR="0035557D">
        <w:rPr>
          <w:rFonts w:asciiTheme="minorEastAsia" w:hAnsiTheme="minorEastAsia" w:hint="eastAsia"/>
          <w:color w:val="0D0D0D" w:themeColor="text1" w:themeTint="F2"/>
        </w:rPr>
        <w:t>；</w:t>
      </w:r>
    </w:p>
    <w:p w14:paraId="5EE7B1E7" w14:textId="23B56A3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00CE50C5" w:rsidRPr="00413E8A">
        <w:rPr>
          <w:rFonts w:asciiTheme="minorEastAsia" w:hAnsiTheme="minorEastAsia"/>
          <w:color w:val="0D0D0D" w:themeColor="text1" w:themeTint="F2"/>
        </w:rPr>
        <w:t>1</w:t>
      </w:r>
      <w:r w:rsidR="00CE50C5">
        <w:rPr>
          <w:rFonts w:asciiTheme="minorEastAsia" w:hAnsiTheme="minorEastAsia" w:hint="eastAsia"/>
          <w:color w:val="0D0D0D" w:themeColor="text1" w:themeTint="F2"/>
        </w:rPr>
        <w:t>7</w:t>
      </w:r>
      <w:r w:rsidRPr="00413E8A">
        <w:rPr>
          <w:rFonts w:asciiTheme="minorEastAsia" w:hAnsiTheme="minorEastAsia" w:hint="eastAsia"/>
          <w:color w:val="0D0D0D" w:themeColor="text1" w:themeTint="F2"/>
        </w:rPr>
        <w:t>）法律法规及中国证监会规定的和《基金合同》约定的其他权利。</w:t>
      </w:r>
    </w:p>
    <w:p w14:paraId="79A0CF3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、根据《基金法》、《运作办法》及其他有关规定，基金管理人的义务包括但不限于：</w:t>
      </w:r>
    </w:p>
    <w:p w14:paraId="293B860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189" w:name="_Toc523711669"/>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）依法募集资金，办理或者委托经中国证监会认定的其他机构代为办理基金份额的发售、申购、赎回和登记事宜；</w:t>
      </w:r>
    </w:p>
    <w:p w14:paraId="6B922C0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）办理基金备案手续；</w:t>
      </w:r>
    </w:p>
    <w:p w14:paraId="61B03F84" w14:textId="6F657DB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）自《基金合同》生效之日起</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以诚实信用、谨慎勤勉的原则管理和运用基金财产；</w:t>
      </w:r>
    </w:p>
    <w:p w14:paraId="41819AA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）配备足够的具有专业资格的人员进行基金投资分析、决策，以专业化的经营方式管理和运作基金财产；</w:t>
      </w:r>
    </w:p>
    <w:p w14:paraId="24178BA8" w14:textId="2395A5B0"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）建立健全内部风险控制、监察与稽核、财务管理及人事管理等制度，保证所管理的基金财产和基金管理人的财产相互独立</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对所管理的不同基金分别管理，分别记账，进行证券投资；</w:t>
      </w:r>
    </w:p>
    <w:p w14:paraId="36557756" w14:textId="3F021C3E"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）除依据《基金法》、《基金合同》及其他有关规定外</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不得利用基金财产为自己及任何第三人谋取利益，不得委托第三人运作基金财产；</w:t>
      </w:r>
      <w:bookmarkStart w:id="190" w:name="_Hlt88897298"/>
      <w:bookmarkEnd w:id="190"/>
    </w:p>
    <w:p w14:paraId="07CFE6C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）依法接受基金托管人的监督；</w:t>
      </w:r>
    </w:p>
    <w:p w14:paraId="4DD50D2D" w14:textId="1D33A00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）采取适当合理的措施使计算基金份额认购</w:t>
      </w:r>
      <w:r w:rsidRPr="00413E8A">
        <w:rPr>
          <w:rFonts w:asciiTheme="minorEastAsia" w:eastAsiaTheme="minorEastAsia" w:hAnsiTheme="minorEastAsia" w:hint="eastAsia"/>
          <w:color w:val="0D0D0D" w:themeColor="text1" w:themeTint="F2"/>
        </w:rPr>
        <w:t>价格</w:t>
      </w:r>
      <w:r w:rsidRPr="00413E8A">
        <w:rPr>
          <w:rFonts w:asciiTheme="minorEastAsia" w:hAnsiTheme="minorEastAsia" w:hint="eastAsia"/>
          <w:color w:val="0D0D0D" w:themeColor="text1" w:themeTint="F2"/>
        </w:rPr>
        <w:t>、申购</w:t>
      </w:r>
      <w:r w:rsidRPr="00413E8A">
        <w:rPr>
          <w:rFonts w:asciiTheme="minorEastAsia" w:eastAsiaTheme="minorEastAsia" w:hAnsiTheme="minorEastAsia" w:hint="eastAsia"/>
          <w:color w:val="0D0D0D" w:themeColor="text1" w:themeTint="F2"/>
        </w:rPr>
        <w:t>对价</w:t>
      </w:r>
      <w:r w:rsidRPr="00413E8A">
        <w:rPr>
          <w:rFonts w:asciiTheme="minorEastAsia" w:hAnsiTheme="minorEastAsia" w:hint="eastAsia"/>
          <w:color w:val="0D0D0D" w:themeColor="text1" w:themeTint="F2"/>
        </w:rPr>
        <w:t>、赎回</w:t>
      </w:r>
      <w:r w:rsidRPr="00413E8A">
        <w:rPr>
          <w:rFonts w:asciiTheme="minorEastAsia" w:eastAsiaTheme="minorEastAsia" w:hAnsiTheme="minorEastAsia" w:hint="eastAsia"/>
          <w:color w:val="0D0D0D" w:themeColor="text1" w:themeTint="F2"/>
        </w:rPr>
        <w:t>对价</w:t>
      </w:r>
      <w:r w:rsidRPr="00413E8A">
        <w:rPr>
          <w:rFonts w:asciiTheme="minorEastAsia" w:hAnsiTheme="minorEastAsia" w:hint="eastAsia"/>
          <w:color w:val="0D0D0D" w:themeColor="text1" w:themeTint="F2"/>
        </w:rPr>
        <w:t>的方法符合《基金合同》等法律文件的规定，按有关规定计算并公告</w:t>
      </w:r>
      <w:r w:rsidR="006D5824" w:rsidRPr="006D5824">
        <w:rPr>
          <w:rFonts w:asciiTheme="minorEastAsia" w:hAnsiTheme="minorEastAsia" w:hint="eastAsia"/>
          <w:color w:val="0D0D0D" w:themeColor="text1" w:themeTint="F2"/>
        </w:rPr>
        <w:t>基金净值信息</w:t>
      </w:r>
      <w:r w:rsidRPr="00413E8A">
        <w:rPr>
          <w:rFonts w:asciiTheme="minorEastAsia" w:hAnsiTheme="minorEastAsia" w:hint="eastAsia"/>
          <w:color w:val="0D0D0D" w:themeColor="text1" w:themeTint="F2"/>
        </w:rPr>
        <w:t>，确定基金份额申购、赎回</w:t>
      </w:r>
      <w:r w:rsidRPr="00413E8A">
        <w:rPr>
          <w:rFonts w:asciiTheme="minorEastAsia" w:eastAsiaTheme="minorEastAsia" w:hAnsiTheme="minorEastAsia" w:hint="eastAsia"/>
          <w:color w:val="0D0D0D" w:themeColor="text1" w:themeTint="F2"/>
        </w:rPr>
        <w:t>对价，编制申购赎回清单</w:t>
      </w:r>
      <w:r w:rsidRPr="00413E8A">
        <w:rPr>
          <w:rFonts w:asciiTheme="minorEastAsia" w:hAnsiTheme="minorEastAsia" w:hint="eastAsia"/>
          <w:color w:val="0D0D0D" w:themeColor="text1" w:themeTint="F2"/>
        </w:rPr>
        <w:t>；</w:t>
      </w:r>
    </w:p>
    <w:p w14:paraId="016749A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）进行基金会计核算并编制基金财务会计报告；</w:t>
      </w:r>
    </w:p>
    <w:p w14:paraId="72801D2B" w14:textId="608E2AB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）编制季度、</w:t>
      </w:r>
      <w:r w:rsidR="00A06922">
        <w:rPr>
          <w:rFonts w:asciiTheme="minorEastAsia" w:hAnsiTheme="minorEastAsia" w:hint="eastAsia"/>
          <w:color w:val="0D0D0D" w:themeColor="text1" w:themeTint="F2"/>
        </w:rPr>
        <w:t>中期</w:t>
      </w:r>
      <w:r w:rsidRPr="00413E8A">
        <w:rPr>
          <w:rFonts w:asciiTheme="minorEastAsia" w:hAnsiTheme="minorEastAsia" w:hint="eastAsia"/>
          <w:color w:val="0D0D0D" w:themeColor="text1" w:themeTint="F2"/>
        </w:rPr>
        <w:t>和年度基金报告；</w:t>
      </w:r>
    </w:p>
    <w:p w14:paraId="37EBF49B" w14:textId="58D3C22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）严格按照《基金法》、《基金合同》及其他有关规定，履行信息披露及报告义务；</w:t>
      </w:r>
    </w:p>
    <w:p w14:paraId="7213B89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）保守基金商业秘密，不泄露基金投资计划、投资意向等。除《基金法》、《基金合同》及其他有关规定另有规定外，在基金信息公开披露前应予保密，不向他人泄露；</w:t>
      </w:r>
    </w:p>
    <w:p w14:paraId="799D9AB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）按《基金合同》的约定确定基金收益分配方案，及时向基金份额持有人分配基金收益；</w:t>
      </w:r>
    </w:p>
    <w:p w14:paraId="2E44AC0E" w14:textId="4ECC169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14</w:t>
      </w:r>
      <w:r w:rsidRPr="00413E8A">
        <w:rPr>
          <w:rFonts w:asciiTheme="minorEastAsia" w:hAnsiTheme="minorEastAsia" w:hint="eastAsia"/>
          <w:color w:val="0D0D0D" w:themeColor="text1" w:themeTint="F2"/>
        </w:rPr>
        <w:t>）按规定受理申购与赎回申请，及时、足额支付赎回</w:t>
      </w:r>
      <w:r w:rsidRPr="00413E8A">
        <w:rPr>
          <w:rFonts w:asciiTheme="minorEastAsia" w:eastAsiaTheme="minorEastAsia" w:hAnsiTheme="minorEastAsia" w:cs="Arial" w:hint="eastAsia"/>
          <w:color w:val="0D0D0D" w:themeColor="text1" w:themeTint="F2"/>
          <w:szCs w:val="21"/>
        </w:rPr>
        <w:t>对价</w:t>
      </w:r>
      <w:r w:rsidRPr="00413E8A">
        <w:rPr>
          <w:rFonts w:asciiTheme="minorEastAsia" w:hAnsiTheme="minorEastAsia" w:hint="eastAsia"/>
          <w:color w:val="0D0D0D" w:themeColor="text1" w:themeTint="F2"/>
        </w:rPr>
        <w:t>；</w:t>
      </w:r>
    </w:p>
    <w:p w14:paraId="1B8965A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）依据《基金法》、《基金合同》及其他有关规定召集基金份额持有人大会或配合基金托管人、基金份额持有人依法召集基金份额持有人大会；</w:t>
      </w:r>
    </w:p>
    <w:p w14:paraId="010CDBC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lastRenderedPageBreak/>
        <w:t>（</w:t>
      </w:r>
      <w:r w:rsidRPr="00413E8A">
        <w:rPr>
          <w:rFonts w:asciiTheme="minorEastAsia" w:hAnsiTheme="minorEastAsia"/>
          <w:color w:val="0D0D0D" w:themeColor="text1" w:themeTint="F2"/>
        </w:rPr>
        <w:t>16</w:t>
      </w:r>
      <w:r w:rsidRPr="00413E8A">
        <w:rPr>
          <w:rFonts w:asciiTheme="minorEastAsia" w:hAnsiTheme="minorEastAsia" w:hint="eastAsia"/>
          <w:color w:val="0D0D0D" w:themeColor="text1" w:themeTint="F2"/>
        </w:rPr>
        <w:t>）按规定保存基金财产管理业务活动的会计账册、报表、记录和其他相关资料</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年以上；</w:t>
      </w:r>
    </w:p>
    <w:p w14:paraId="6559538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17</w:t>
      </w:r>
      <w:r w:rsidRPr="00413E8A">
        <w:rPr>
          <w:rFonts w:asciiTheme="minorEastAsia" w:hAnsiTheme="minorEastAsia" w:hint="eastAsia"/>
          <w:color w:val="0D0D0D" w:themeColor="text1" w:themeTint="F2"/>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E5B517" w14:textId="068AFF6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18</w:t>
      </w:r>
      <w:r w:rsidRPr="00413E8A">
        <w:rPr>
          <w:rFonts w:asciiTheme="minorEastAsia" w:hAnsiTheme="minorEastAsia" w:hint="eastAsia"/>
          <w:color w:val="0D0D0D" w:themeColor="text1" w:themeTint="F2"/>
        </w:rPr>
        <w:t>）组织并参加基金财产清算小组</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参与基金财产的保管、清理、估价、变现和分配；</w:t>
      </w:r>
    </w:p>
    <w:p w14:paraId="3D60F2E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19</w:t>
      </w:r>
      <w:r w:rsidRPr="00413E8A">
        <w:rPr>
          <w:rFonts w:asciiTheme="minorEastAsia" w:hAnsiTheme="minorEastAsia" w:hint="eastAsia"/>
          <w:color w:val="0D0D0D" w:themeColor="text1" w:themeTint="F2"/>
        </w:rPr>
        <w:t>）面临解散、依法被撤销或者被依法宣告破产时，及时报告中国证监会并通知基金托管人；</w:t>
      </w:r>
    </w:p>
    <w:p w14:paraId="4B53163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20</w:t>
      </w:r>
      <w:r w:rsidRPr="00413E8A">
        <w:rPr>
          <w:rFonts w:asciiTheme="minorEastAsia" w:hAnsiTheme="minorEastAsia" w:hint="eastAsia"/>
          <w:color w:val="0D0D0D" w:themeColor="text1" w:themeTint="F2"/>
        </w:rPr>
        <w:t>）因违反《基金合同》导致基金财产的损失或损害基金份额持有人合法权益时，应当承担赔偿责任，其赔偿责任不因其退任而免除；</w:t>
      </w:r>
    </w:p>
    <w:p w14:paraId="4D88A38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21</w:t>
      </w:r>
      <w:r w:rsidRPr="00413E8A">
        <w:rPr>
          <w:rFonts w:asciiTheme="minorEastAsia" w:hAnsiTheme="minorEastAsia" w:hint="eastAsia"/>
          <w:color w:val="0D0D0D" w:themeColor="text1" w:themeTint="F2"/>
        </w:rPr>
        <w:t>）监督基金托管人按法律法规和《基金合同》规定履行自己的义务，基金托管人违反《基金合同》造成基金财产损失时，基金管理人应为基金份额持有人利益向基金托管人追偿；</w:t>
      </w:r>
    </w:p>
    <w:p w14:paraId="0DF5966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22</w:t>
      </w:r>
      <w:r w:rsidRPr="00413E8A">
        <w:rPr>
          <w:rFonts w:asciiTheme="minorEastAsia" w:hAnsiTheme="minorEastAsia" w:hint="eastAsia"/>
          <w:color w:val="0D0D0D" w:themeColor="text1" w:themeTint="F2"/>
        </w:rPr>
        <w:t>）当基金管理人将其义务委托第三方处理时，应当对第三方处理有关基金事务的行为承担责任；</w:t>
      </w:r>
    </w:p>
    <w:p w14:paraId="2197E801" w14:textId="1D7447B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23</w:t>
      </w:r>
      <w:r w:rsidRPr="00413E8A">
        <w:rPr>
          <w:rFonts w:asciiTheme="minorEastAsia" w:hAnsiTheme="minorEastAsia" w:hint="eastAsia"/>
          <w:color w:val="0D0D0D" w:themeColor="text1" w:themeTint="F2"/>
        </w:rPr>
        <w:t>）以基金管理人名义，代表基金份额持有人利益行使诉讼权利或实施其他法律行为；</w:t>
      </w:r>
    </w:p>
    <w:p w14:paraId="5BAC2822" w14:textId="10F00DA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（24）基金管理人在募集期间未能达到基金</w:t>
      </w:r>
      <w:bookmarkStart w:id="191" w:name="_Hlt88823209"/>
      <w:bookmarkEnd w:id="191"/>
      <w:r w:rsidRPr="00413E8A">
        <w:rPr>
          <w:rFonts w:asciiTheme="minorEastAsia" w:hAnsiTheme="minorEastAsia" w:hint="eastAsia"/>
        </w:rPr>
        <w:t>的备案条件，《基金合同》不能生效，基金管理人承担全部募集费用，将已募集资金并加计银行同期</w:t>
      </w:r>
      <w:r w:rsidRPr="00413E8A">
        <w:rPr>
          <w:rFonts w:asciiTheme="minorEastAsia" w:eastAsiaTheme="minorEastAsia" w:hAnsiTheme="minorEastAsia" w:hint="eastAsia"/>
          <w:szCs w:val="21"/>
        </w:rPr>
        <w:t>活期存款</w:t>
      </w:r>
      <w:r w:rsidRPr="00413E8A">
        <w:rPr>
          <w:rFonts w:asciiTheme="minorEastAsia" w:hAnsiTheme="minorEastAsia" w:hint="eastAsia"/>
        </w:rPr>
        <w:t>利息在基金募集期结束后</w:t>
      </w:r>
      <w:r w:rsidRPr="00413E8A">
        <w:rPr>
          <w:rFonts w:asciiTheme="minorEastAsia" w:hAnsiTheme="minorEastAsia"/>
        </w:rPr>
        <w:t>30</w:t>
      </w:r>
      <w:r w:rsidRPr="00413E8A">
        <w:rPr>
          <w:rFonts w:asciiTheme="minorEastAsia" w:hAnsiTheme="minorEastAsia" w:hint="eastAsia"/>
        </w:rPr>
        <w:t>日内退还基金认购人；</w:t>
      </w:r>
    </w:p>
    <w:p w14:paraId="768C7BE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25</w:t>
      </w:r>
      <w:r w:rsidRPr="00413E8A">
        <w:rPr>
          <w:rFonts w:asciiTheme="minorEastAsia" w:hAnsiTheme="minorEastAsia" w:hint="eastAsia"/>
          <w:color w:val="0D0D0D" w:themeColor="text1" w:themeTint="F2"/>
        </w:rPr>
        <w:t>）执行生效的基金份额持有人大会的决议；</w:t>
      </w:r>
    </w:p>
    <w:p w14:paraId="067A988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26</w:t>
      </w:r>
      <w:r w:rsidRPr="00413E8A">
        <w:rPr>
          <w:rFonts w:asciiTheme="minorEastAsia" w:hAnsiTheme="minorEastAsia" w:hint="eastAsia"/>
          <w:color w:val="0D0D0D" w:themeColor="text1" w:themeTint="F2"/>
        </w:rPr>
        <w:t>）建立并保存基金份额持有人名册；</w:t>
      </w:r>
    </w:p>
    <w:p w14:paraId="28392DE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27</w:t>
      </w:r>
      <w:r w:rsidRPr="00413E8A">
        <w:rPr>
          <w:rFonts w:asciiTheme="minorEastAsia" w:hAnsiTheme="minorEastAsia" w:hint="eastAsia"/>
          <w:color w:val="0D0D0D" w:themeColor="text1" w:themeTint="F2"/>
        </w:rPr>
        <w:t>）法律法规及中国证监会规定的和《基金合同》约定的其他义务。</w:t>
      </w:r>
    </w:p>
    <w:p w14:paraId="34A2FB1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192" w:name="_Toc57530240"/>
      <w:bookmarkStart w:id="193" w:name="_Toc15118238"/>
      <w:bookmarkStart w:id="194" w:name="_Toc79392581"/>
      <w:r w:rsidRPr="00413E8A">
        <w:rPr>
          <w:rFonts w:asciiTheme="minorEastAsia" w:hAnsiTheme="minorEastAsia" w:hint="eastAsia"/>
          <w:color w:val="0D0D0D" w:themeColor="text1" w:themeTint="F2"/>
        </w:rPr>
        <w:t>二、基金托管人</w:t>
      </w:r>
      <w:bookmarkEnd w:id="189"/>
      <w:bookmarkEnd w:id="192"/>
      <w:bookmarkEnd w:id="193"/>
      <w:bookmarkEnd w:id="194"/>
    </w:p>
    <w:p w14:paraId="6B878B1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195" w:name="_Toc15118239"/>
      <w:r w:rsidRPr="00413E8A">
        <w:rPr>
          <w:rFonts w:asciiTheme="minorEastAsia" w:hAnsiTheme="minorEastAsia" w:hint="eastAsia"/>
          <w:color w:val="0D0D0D" w:themeColor="text1" w:themeTint="F2"/>
        </w:rPr>
        <w:t>（一）</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基金托管人简况</w:t>
      </w:r>
      <w:bookmarkEnd w:id="195"/>
    </w:p>
    <w:p w14:paraId="49EF636B" w14:textId="589E846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名称：</w:t>
      </w:r>
      <w:r w:rsidRPr="00413E8A">
        <w:rPr>
          <w:rFonts w:asciiTheme="minorEastAsia" w:eastAsiaTheme="minorEastAsia" w:hAnsiTheme="minorEastAsia" w:hint="eastAsia"/>
          <w:color w:val="0D0D0D" w:themeColor="text1" w:themeTint="F2"/>
        </w:rPr>
        <w:t>中国建设银行股份有限公司</w:t>
      </w:r>
    </w:p>
    <w:p w14:paraId="7FC5E21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住所：</w:t>
      </w:r>
      <w:r w:rsidRPr="00413E8A">
        <w:rPr>
          <w:rFonts w:asciiTheme="minorEastAsia" w:eastAsiaTheme="minorEastAsia" w:hAnsiTheme="minorEastAsia" w:hint="eastAsia"/>
          <w:color w:val="0D0D0D" w:themeColor="text1" w:themeTint="F2"/>
        </w:rPr>
        <w:t>北京市西城区金融大街25号</w:t>
      </w:r>
    </w:p>
    <w:p w14:paraId="657FDE4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办公地址：北京市西城区闹市口大街1号院1号楼</w:t>
      </w:r>
    </w:p>
    <w:p w14:paraId="75802EA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邮政编码：100033</w:t>
      </w:r>
    </w:p>
    <w:p w14:paraId="518B829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法定代表人：</w:t>
      </w:r>
      <w:r w:rsidRPr="00413E8A">
        <w:rPr>
          <w:rFonts w:asciiTheme="minorEastAsia" w:eastAsiaTheme="minorEastAsia" w:hAnsiTheme="minorEastAsia" w:hint="eastAsia"/>
          <w:color w:val="0D0D0D" w:themeColor="text1" w:themeTint="F2"/>
        </w:rPr>
        <w:t>田国立</w:t>
      </w:r>
    </w:p>
    <w:p w14:paraId="701E538A" w14:textId="64486EC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成立</w:t>
      </w:r>
      <w:r w:rsidRPr="00413E8A">
        <w:rPr>
          <w:rFonts w:asciiTheme="minorEastAsia" w:eastAsiaTheme="minorEastAsia" w:hAnsiTheme="minorEastAsia" w:hint="eastAsia"/>
          <w:color w:val="0D0D0D" w:themeColor="text1" w:themeTint="F2"/>
        </w:rPr>
        <w:t>日期：2004年09月17日</w:t>
      </w:r>
    </w:p>
    <w:p w14:paraId="5677D02A" w14:textId="49CF6B9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基金托管业务</w:t>
      </w:r>
      <w:r w:rsidRPr="00413E8A">
        <w:rPr>
          <w:rFonts w:asciiTheme="minorEastAsia" w:hAnsiTheme="minorEastAsia" w:hint="eastAsia"/>
          <w:color w:val="0D0D0D" w:themeColor="text1" w:themeTint="F2"/>
        </w:rPr>
        <w:t>批准文号：</w:t>
      </w:r>
      <w:r w:rsidRPr="00413E8A">
        <w:rPr>
          <w:rFonts w:asciiTheme="minorEastAsia" w:eastAsiaTheme="minorEastAsia" w:hAnsiTheme="minorEastAsia" w:hint="eastAsia"/>
          <w:color w:val="0D0D0D" w:themeColor="text1" w:themeTint="F2"/>
        </w:rPr>
        <w:t>中国证监会</w:t>
      </w:r>
      <w:proofErr w:type="gramStart"/>
      <w:r w:rsidRPr="00413E8A">
        <w:rPr>
          <w:rFonts w:asciiTheme="minorEastAsia" w:eastAsiaTheme="minorEastAsia" w:hAnsiTheme="minorEastAsia" w:hint="eastAsia"/>
          <w:color w:val="0D0D0D" w:themeColor="text1" w:themeTint="F2"/>
        </w:rPr>
        <w:t>证监基字</w:t>
      </w:r>
      <w:proofErr w:type="gramEnd"/>
      <w:r w:rsidRPr="00413E8A">
        <w:rPr>
          <w:rFonts w:asciiTheme="minorEastAsia" w:eastAsiaTheme="minorEastAsia" w:hAnsiTheme="minorEastAsia" w:hint="eastAsia"/>
          <w:color w:val="0D0D0D" w:themeColor="text1" w:themeTint="F2"/>
        </w:rPr>
        <w:t>[1998]12号</w:t>
      </w:r>
    </w:p>
    <w:p w14:paraId="4D79BEF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组织形式</w:t>
      </w:r>
      <w:r w:rsidRPr="00413E8A">
        <w:rPr>
          <w:rFonts w:asciiTheme="minorEastAsia" w:eastAsiaTheme="minorEastAsia" w:hAnsiTheme="minorEastAsia" w:hint="eastAsia"/>
          <w:color w:val="0D0D0D" w:themeColor="text1" w:themeTint="F2"/>
        </w:rPr>
        <w:t>：股份有限公司</w:t>
      </w:r>
    </w:p>
    <w:p w14:paraId="52A0C0A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注册资本：</w:t>
      </w:r>
      <w:proofErr w:type="gramStart"/>
      <w:r w:rsidRPr="00413E8A">
        <w:rPr>
          <w:rFonts w:asciiTheme="minorEastAsia" w:eastAsiaTheme="minorEastAsia" w:hAnsiTheme="minorEastAsia" w:hint="eastAsia"/>
          <w:color w:val="0D0D0D" w:themeColor="text1" w:themeTint="F2"/>
        </w:rPr>
        <w:t>贰仟伍佰亿壹仟零玖拾柒万柒仟肆佰捌拾陆</w:t>
      </w:r>
      <w:proofErr w:type="gramEnd"/>
      <w:r w:rsidRPr="00413E8A">
        <w:rPr>
          <w:rFonts w:asciiTheme="minorEastAsia" w:eastAsiaTheme="minorEastAsia" w:hAnsiTheme="minorEastAsia" w:hint="eastAsia"/>
          <w:color w:val="0D0D0D" w:themeColor="text1" w:themeTint="F2"/>
        </w:rPr>
        <w:t>元整</w:t>
      </w:r>
    </w:p>
    <w:p w14:paraId="7C0CCC1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存续期间：</w:t>
      </w:r>
      <w:r w:rsidRPr="00413E8A">
        <w:rPr>
          <w:rFonts w:asciiTheme="minorEastAsia" w:eastAsiaTheme="minorEastAsia" w:hAnsiTheme="minorEastAsia" w:hint="eastAsia"/>
          <w:color w:val="0D0D0D" w:themeColor="text1" w:themeTint="F2"/>
        </w:rPr>
        <w:t>持续经营</w:t>
      </w:r>
    </w:p>
    <w:p w14:paraId="11FDA7D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196" w:name="_Toc15118240"/>
      <w:r w:rsidRPr="00413E8A">
        <w:rPr>
          <w:rFonts w:asciiTheme="minorEastAsia" w:hAnsiTheme="minorEastAsia" w:hint="eastAsia"/>
          <w:color w:val="0D0D0D" w:themeColor="text1" w:themeTint="F2"/>
        </w:rPr>
        <w:lastRenderedPageBreak/>
        <w:t>（二）</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基金托管人的权利与义务</w:t>
      </w:r>
      <w:bookmarkEnd w:id="196"/>
    </w:p>
    <w:p w14:paraId="4B1D43D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、根据《基金法》、《运作办法》及其他有关规定，基金托管人的权利包括但不限于：</w:t>
      </w:r>
    </w:p>
    <w:p w14:paraId="3CBF78C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）自《基金合同》生效之日起，依法</w:t>
      </w:r>
      <w:proofErr w:type="gramStart"/>
      <w:r w:rsidRPr="00413E8A">
        <w:rPr>
          <w:rFonts w:asciiTheme="minorEastAsia" w:hAnsiTheme="minorEastAsia" w:hint="eastAsia"/>
          <w:color w:val="0D0D0D" w:themeColor="text1" w:themeTint="F2"/>
        </w:rPr>
        <w:t>律法规</w:t>
      </w:r>
      <w:proofErr w:type="gramEnd"/>
      <w:r w:rsidRPr="00413E8A">
        <w:rPr>
          <w:rFonts w:asciiTheme="minorEastAsia" w:hAnsiTheme="minorEastAsia" w:hint="eastAsia"/>
          <w:color w:val="0D0D0D" w:themeColor="text1" w:themeTint="F2"/>
        </w:rPr>
        <w:t>和《基金合同》的规定安全保管基金财产；</w:t>
      </w:r>
    </w:p>
    <w:p w14:paraId="188A1C1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）依《基金合同》约定获得基金托管费以及法律法规规定或监管部门批准的其他费用；</w:t>
      </w:r>
    </w:p>
    <w:p w14:paraId="0563E94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FA3E75" w14:textId="147D678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）根据相关市场规则，为基金开设</w:t>
      </w:r>
      <w:r w:rsidRPr="00413E8A">
        <w:rPr>
          <w:rFonts w:asciiTheme="minorEastAsia" w:eastAsiaTheme="minorEastAsia" w:hAnsiTheme="minorEastAsia" w:cs="Arial" w:hint="eastAsia"/>
          <w:color w:val="0D0D0D" w:themeColor="text1" w:themeTint="F2"/>
          <w:szCs w:val="21"/>
        </w:rPr>
        <w:t>资金账户、</w:t>
      </w:r>
      <w:r w:rsidRPr="00413E8A">
        <w:rPr>
          <w:rFonts w:asciiTheme="minorEastAsia" w:hAnsiTheme="minorEastAsia" w:hint="eastAsia"/>
          <w:color w:val="0D0D0D" w:themeColor="text1" w:themeTint="F2"/>
        </w:rPr>
        <w:t>证券账户等投资所需账户</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为基金办理证券交易资金清算</w:t>
      </w:r>
      <w:r w:rsidRPr="00413E8A">
        <w:rPr>
          <w:rFonts w:asciiTheme="minorEastAsia" w:eastAsiaTheme="minorEastAsia" w:hAnsiTheme="minorEastAsia" w:cs="Arial" w:hint="eastAsia"/>
          <w:color w:val="0D0D0D" w:themeColor="text1" w:themeTint="F2"/>
          <w:szCs w:val="21"/>
        </w:rPr>
        <w:t>；</w:t>
      </w:r>
    </w:p>
    <w:p w14:paraId="6F3B08A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）提议召开或召集基金份额持有人大会；</w:t>
      </w:r>
    </w:p>
    <w:p w14:paraId="46C731E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）在基金管理人更换时，提名新的基金管理人；</w:t>
      </w:r>
    </w:p>
    <w:p w14:paraId="62D238E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）法律法规及中国证监会规定的和《基金合同》约定的其他权利。</w:t>
      </w:r>
    </w:p>
    <w:p w14:paraId="35DE6C9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、根据《基金法》、《运作办法》及其他有关规定，基金托管人的义务包括但不限于：</w:t>
      </w:r>
    </w:p>
    <w:p w14:paraId="30F8687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）以诚实信用、勤勉尽责的原则持有并安全保管基金财产；</w:t>
      </w:r>
    </w:p>
    <w:p w14:paraId="44CCA35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）设立专门的基金托管部门，具有符合要求的营业场所，配备足够的、合格的熟悉基金托管业务的专职人员，负责基金财产托管事宜；</w:t>
      </w:r>
    </w:p>
    <w:p w14:paraId="79A392C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42C96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）除依据《基金法》、《基金合同》及其他有关规定外，不得利用基金财产为自己及任何第三人谋取利益，不得委托第三人托管基金财产；</w:t>
      </w:r>
    </w:p>
    <w:p w14:paraId="0434C6C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）保管由基金管理人代表基金签订的与基金有关的重大合同及有关凭证；</w:t>
      </w:r>
    </w:p>
    <w:p w14:paraId="77BAF577" w14:textId="29F891B0"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）按规定开设基金财产的资金账户和证券账户等投资所需账户</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按照《基金合同》的约定，根据基金管理人的投资指令，及时办理清算、交割事宜；</w:t>
      </w:r>
    </w:p>
    <w:p w14:paraId="5A67DE6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）保守基金商业秘密，除《基金法》、《基金合同》及其他有关规定另有规定外，在基金信息公开披露前予以保密，不得向他人泄露；</w:t>
      </w:r>
    </w:p>
    <w:p w14:paraId="5DCAE45C" w14:textId="2B0FDB90"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）复核、审查基金管理人计算的基金资产净值、</w:t>
      </w:r>
      <w:r w:rsidR="006D5824" w:rsidRPr="006D5824">
        <w:rPr>
          <w:rFonts w:asciiTheme="minorEastAsia" w:hAnsiTheme="minorEastAsia" w:hint="eastAsia"/>
          <w:color w:val="0D0D0D" w:themeColor="text1" w:themeTint="F2"/>
        </w:rPr>
        <w:t>基金份额净值、</w:t>
      </w:r>
      <w:r w:rsidRPr="00413E8A">
        <w:rPr>
          <w:rFonts w:asciiTheme="minorEastAsia" w:hAnsiTheme="minorEastAsia" w:hint="eastAsia"/>
          <w:color w:val="0D0D0D" w:themeColor="text1" w:themeTint="F2"/>
        </w:rPr>
        <w:t>基金份额申购、赎回</w:t>
      </w:r>
      <w:r w:rsidRPr="00413E8A">
        <w:rPr>
          <w:rFonts w:asciiTheme="minorEastAsia" w:eastAsiaTheme="minorEastAsia" w:hAnsiTheme="minorEastAsia" w:cs="Arial" w:hint="eastAsia"/>
          <w:color w:val="0D0D0D" w:themeColor="text1" w:themeTint="F2"/>
          <w:szCs w:val="21"/>
        </w:rPr>
        <w:t>对价</w:t>
      </w:r>
      <w:r w:rsidRPr="00413E8A">
        <w:rPr>
          <w:rFonts w:asciiTheme="minorEastAsia" w:hAnsiTheme="minorEastAsia" w:hint="eastAsia"/>
          <w:color w:val="0D0D0D" w:themeColor="text1" w:themeTint="F2"/>
        </w:rPr>
        <w:t>；</w:t>
      </w:r>
    </w:p>
    <w:p w14:paraId="4BA7954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）办理与基金托管业务活动有关的信息披露事项；</w:t>
      </w:r>
    </w:p>
    <w:p w14:paraId="7717C326" w14:textId="4908AA7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）对基金财务会计报告、季度、</w:t>
      </w:r>
      <w:r w:rsidR="005E5F4B">
        <w:rPr>
          <w:rFonts w:asciiTheme="minorEastAsia" w:hAnsiTheme="minorEastAsia" w:hint="eastAsia"/>
          <w:color w:val="0D0D0D" w:themeColor="text1" w:themeTint="F2"/>
        </w:rPr>
        <w:t>中期</w:t>
      </w:r>
      <w:r w:rsidRPr="00413E8A">
        <w:rPr>
          <w:rFonts w:asciiTheme="minorEastAsia" w:hAnsiTheme="minorEastAsia" w:hint="eastAsia"/>
          <w:color w:val="0D0D0D" w:themeColor="text1" w:themeTint="F2"/>
        </w:rPr>
        <w:t>和年度基金报告出具意见，说明基金管理人在各重要方面的运作是否严格按照《基金合同》的规定进行；如果基金管理人有未执行《基金</w:t>
      </w:r>
      <w:r w:rsidRPr="00413E8A">
        <w:rPr>
          <w:rFonts w:asciiTheme="minorEastAsia" w:hAnsiTheme="minorEastAsia" w:hint="eastAsia"/>
          <w:color w:val="0D0D0D" w:themeColor="text1" w:themeTint="F2"/>
        </w:rPr>
        <w:lastRenderedPageBreak/>
        <w:t>合同》规定的行为，还应当说明基金托管人是否采取了适当的措施；</w:t>
      </w:r>
    </w:p>
    <w:p w14:paraId="65A685A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）保存基金托管业务活动的记录、账册、报表和其他相关资料</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年以上；</w:t>
      </w:r>
    </w:p>
    <w:p w14:paraId="4061895E" w14:textId="6D5CDCE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）保存基金份额持有人名册；</w:t>
      </w:r>
    </w:p>
    <w:p w14:paraId="78DFBC1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）按规定制作相关账册并与基金管理人核对；</w:t>
      </w:r>
    </w:p>
    <w:p w14:paraId="3A40334C" w14:textId="1E93566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14</w:t>
      </w:r>
      <w:r w:rsidRPr="00413E8A">
        <w:rPr>
          <w:rFonts w:asciiTheme="minorEastAsia" w:hAnsiTheme="minorEastAsia" w:hint="eastAsia"/>
          <w:color w:val="0D0D0D" w:themeColor="text1" w:themeTint="F2"/>
        </w:rPr>
        <w:t>）依据基金管理人的指令或有关规定向基金份额持有人支付基金收益和赎回</w:t>
      </w:r>
      <w:r w:rsidRPr="00413E8A">
        <w:rPr>
          <w:rFonts w:asciiTheme="minorEastAsia" w:eastAsiaTheme="minorEastAsia" w:hAnsiTheme="minorEastAsia" w:cs="Arial" w:hint="eastAsia"/>
          <w:color w:val="0D0D0D" w:themeColor="text1" w:themeTint="F2"/>
          <w:szCs w:val="21"/>
        </w:rPr>
        <w:t>对价的现金部分</w:t>
      </w:r>
      <w:r w:rsidRPr="00413E8A">
        <w:rPr>
          <w:rFonts w:asciiTheme="minorEastAsia" w:hAnsiTheme="minorEastAsia" w:hint="eastAsia"/>
          <w:color w:val="0D0D0D" w:themeColor="text1" w:themeTint="F2"/>
        </w:rPr>
        <w:t>；</w:t>
      </w:r>
    </w:p>
    <w:p w14:paraId="4BFCBC3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）依据《基金法》、《基金合同》及其他有关规定，召集基金份额持有人大会或配合基金</w:t>
      </w:r>
      <w:r w:rsidRPr="00413E8A">
        <w:rPr>
          <w:rFonts w:asciiTheme="minorEastAsia" w:eastAsiaTheme="minorEastAsia" w:hAnsiTheme="minorEastAsia" w:cs="Arial" w:hint="eastAsia"/>
          <w:color w:val="0D0D0D" w:themeColor="text1" w:themeTint="F2"/>
          <w:szCs w:val="21"/>
        </w:rPr>
        <w:t>管理人、</w:t>
      </w:r>
      <w:r w:rsidRPr="00413E8A">
        <w:rPr>
          <w:rFonts w:asciiTheme="minorEastAsia" w:eastAsiaTheme="minorEastAsia" w:hAnsiTheme="minorEastAsia" w:hint="eastAsia"/>
          <w:color w:val="0D0D0D" w:themeColor="text1" w:themeTint="F2"/>
        </w:rPr>
        <w:t>基金</w:t>
      </w:r>
      <w:r w:rsidRPr="00413E8A">
        <w:rPr>
          <w:rFonts w:asciiTheme="minorEastAsia" w:hAnsiTheme="minorEastAsia" w:hint="eastAsia"/>
          <w:color w:val="0D0D0D" w:themeColor="text1" w:themeTint="F2"/>
        </w:rPr>
        <w:t>份额持有人依法召集基金份额持有人大会；</w:t>
      </w:r>
    </w:p>
    <w:p w14:paraId="39CD0FA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16</w:t>
      </w:r>
      <w:r w:rsidRPr="00413E8A">
        <w:rPr>
          <w:rFonts w:asciiTheme="minorEastAsia" w:hAnsiTheme="minorEastAsia" w:hint="eastAsia"/>
          <w:color w:val="0D0D0D" w:themeColor="text1" w:themeTint="F2"/>
        </w:rPr>
        <w:t>）按照法律法规和《基金合同》的规定监督基金管理人的投资运作；</w:t>
      </w:r>
    </w:p>
    <w:p w14:paraId="0ADF323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17</w:t>
      </w:r>
      <w:r w:rsidRPr="00413E8A">
        <w:rPr>
          <w:rFonts w:asciiTheme="minorEastAsia" w:hAnsiTheme="minorEastAsia" w:hint="eastAsia"/>
          <w:color w:val="0D0D0D" w:themeColor="text1" w:themeTint="F2"/>
        </w:rPr>
        <w:t>）参加基金财产清算小组，参与基金财产的保管、清理、估价、变现和分配；</w:t>
      </w:r>
    </w:p>
    <w:p w14:paraId="2F95738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18</w:t>
      </w:r>
      <w:r w:rsidRPr="00413E8A">
        <w:rPr>
          <w:rFonts w:asciiTheme="minorEastAsia" w:hAnsiTheme="minorEastAsia" w:hint="eastAsia"/>
          <w:color w:val="0D0D0D" w:themeColor="text1" w:themeTint="F2"/>
        </w:rPr>
        <w:t>）面临解散、依法被撤销或者被依法宣告破产时，及时报告中国证监会和银行监管机构，并通知基金管理人；</w:t>
      </w:r>
    </w:p>
    <w:p w14:paraId="137E6B0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19</w:t>
      </w:r>
      <w:r w:rsidRPr="00413E8A">
        <w:rPr>
          <w:rFonts w:asciiTheme="minorEastAsia" w:hAnsiTheme="minorEastAsia" w:hint="eastAsia"/>
          <w:color w:val="0D0D0D" w:themeColor="text1" w:themeTint="F2"/>
        </w:rPr>
        <w:t>）因违反《基金合同》导致基金财产损失时，应承担赔偿责任，其赔偿责任不因其退任而免除；</w:t>
      </w:r>
    </w:p>
    <w:p w14:paraId="73DB87C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20</w:t>
      </w:r>
      <w:r w:rsidRPr="00413E8A">
        <w:rPr>
          <w:rFonts w:asciiTheme="minorEastAsia" w:hAnsiTheme="minorEastAsia" w:hint="eastAsia"/>
          <w:color w:val="0D0D0D" w:themeColor="text1" w:themeTint="F2"/>
        </w:rPr>
        <w:t>）按规定监督基金管理人按法律法规和《基金合同》规定履行自己的义务，基金管理人因违反《基金合同》造成基金财产损失时，应为基金份额持有人利益向基金管理人追偿</w:t>
      </w:r>
      <w:bookmarkStart w:id="197" w:name="_Hlt88825668"/>
      <w:bookmarkEnd w:id="197"/>
      <w:r w:rsidRPr="00413E8A">
        <w:rPr>
          <w:rFonts w:asciiTheme="minorEastAsia" w:hAnsiTheme="minorEastAsia" w:hint="eastAsia"/>
          <w:color w:val="0D0D0D" w:themeColor="text1" w:themeTint="F2"/>
        </w:rPr>
        <w:t>；</w:t>
      </w:r>
    </w:p>
    <w:p w14:paraId="47F4167C" w14:textId="1567323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21</w:t>
      </w:r>
      <w:r w:rsidRPr="00413E8A">
        <w:rPr>
          <w:rFonts w:asciiTheme="minorEastAsia" w:hAnsiTheme="minorEastAsia" w:hint="eastAsia"/>
          <w:color w:val="0D0D0D" w:themeColor="text1" w:themeTint="F2"/>
        </w:rPr>
        <w:t>）执行生效的基金份额持有人大会的</w:t>
      </w:r>
      <w:r w:rsidRPr="00413E8A">
        <w:rPr>
          <w:rFonts w:asciiTheme="minorEastAsia" w:eastAsiaTheme="minorEastAsia" w:hAnsiTheme="minorEastAsia" w:cs="Arial" w:hint="eastAsia"/>
          <w:color w:val="0D0D0D" w:themeColor="text1" w:themeTint="F2"/>
          <w:szCs w:val="21"/>
        </w:rPr>
        <w:t>决议</w:t>
      </w:r>
      <w:r w:rsidRPr="00413E8A">
        <w:rPr>
          <w:rFonts w:asciiTheme="minorEastAsia" w:hAnsiTheme="minorEastAsia" w:hint="eastAsia"/>
          <w:color w:val="0D0D0D" w:themeColor="text1" w:themeTint="F2"/>
        </w:rPr>
        <w:t>；</w:t>
      </w:r>
    </w:p>
    <w:p w14:paraId="7A0F7A5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22</w:t>
      </w:r>
      <w:r w:rsidRPr="00413E8A">
        <w:rPr>
          <w:rFonts w:asciiTheme="minorEastAsia" w:hAnsiTheme="minorEastAsia" w:hint="eastAsia"/>
          <w:color w:val="0D0D0D" w:themeColor="text1" w:themeTint="F2"/>
        </w:rPr>
        <w:t>）</w:t>
      </w:r>
      <w:bookmarkStart w:id="198" w:name="_Toc523711670"/>
      <w:r w:rsidRPr="00413E8A">
        <w:rPr>
          <w:rFonts w:asciiTheme="minorEastAsia" w:hAnsiTheme="minorEastAsia" w:hint="eastAsia"/>
          <w:color w:val="0D0D0D" w:themeColor="text1" w:themeTint="F2"/>
        </w:rPr>
        <w:t>法律法规及中国证监会规定的和《基金合同》约定的其他义务。</w:t>
      </w:r>
    </w:p>
    <w:p w14:paraId="3ED67AD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199" w:name="_Toc79392582"/>
      <w:bookmarkEnd w:id="198"/>
      <w:r w:rsidRPr="00413E8A">
        <w:rPr>
          <w:rFonts w:asciiTheme="minorEastAsia" w:hAnsiTheme="minorEastAsia" w:hint="eastAsia"/>
          <w:color w:val="0D0D0D" w:themeColor="text1" w:themeTint="F2"/>
        </w:rPr>
        <w:t>三、基金份额持有人</w:t>
      </w:r>
      <w:bookmarkEnd w:id="199"/>
    </w:p>
    <w:p w14:paraId="45341693" w14:textId="32FF598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基金投资者持有本</w:t>
      </w:r>
      <w:proofErr w:type="gramStart"/>
      <w:r w:rsidRPr="00413E8A">
        <w:rPr>
          <w:rFonts w:asciiTheme="minorEastAsia" w:hAnsiTheme="minorEastAsia" w:hint="eastAsia"/>
          <w:color w:val="0D0D0D" w:themeColor="text1" w:themeTint="F2"/>
        </w:rPr>
        <w:t>基金</w:t>
      </w:r>
      <w:bookmarkStart w:id="200" w:name="_Hlt88899909"/>
      <w:bookmarkEnd w:id="200"/>
      <w:r w:rsidRPr="00413E8A">
        <w:rPr>
          <w:rFonts w:asciiTheme="minorEastAsia" w:hAnsiTheme="minorEastAsia" w:hint="eastAsia"/>
          <w:color w:val="0D0D0D" w:themeColor="text1" w:themeTint="F2"/>
        </w:rPr>
        <w:t>基金</w:t>
      </w:r>
      <w:proofErr w:type="gramEnd"/>
      <w:r w:rsidRPr="00413E8A">
        <w:rPr>
          <w:rFonts w:asciiTheme="minorEastAsia" w:hAnsiTheme="minorEastAsia" w:hint="eastAsia"/>
          <w:color w:val="0D0D0D" w:themeColor="text1" w:themeTint="F2"/>
        </w:rPr>
        <w:t>份额的行为即视为对《基金合同》的承认和接受，基金投资者</w:t>
      </w:r>
      <w:proofErr w:type="gramStart"/>
      <w:r w:rsidRPr="00413E8A">
        <w:rPr>
          <w:rFonts w:asciiTheme="minorEastAsia" w:hAnsiTheme="minorEastAsia" w:hint="eastAsia"/>
          <w:color w:val="0D0D0D" w:themeColor="text1" w:themeTint="F2"/>
        </w:rPr>
        <w:t>自依据</w:t>
      </w:r>
      <w:proofErr w:type="gramEnd"/>
      <w:r w:rsidRPr="00413E8A">
        <w:rPr>
          <w:rFonts w:asciiTheme="minorEastAsia" w:hAnsiTheme="minorEastAsia" w:hint="eastAsia"/>
          <w:color w:val="0D0D0D" w:themeColor="text1" w:themeTint="F2"/>
        </w:rPr>
        <w:t>《基金合同》取得基金份额，即成为本基金份额持有人和《基金合同》的当事人，直至其不再持有本基金的基金份额。基金份额持有人作为《基金合同》当事人并不以在《基金合同》上书面签章或签字为必要条件。</w:t>
      </w:r>
    </w:p>
    <w:p w14:paraId="7A52D84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每份基金份额具有同等的合法权益。</w:t>
      </w:r>
    </w:p>
    <w:p w14:paraId="573FCB3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、根据《基金法》、《运作办法》及其他有关规定，基金份额持有人的权利包括但不限于：</w:t>
      </w:r>
    </w:p>
    <w:p w14:paraId="456422C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）分享基金财产收益；</w:t>
      </w:r>
    </w:p>
    <w:p w14:paraId="2D97C4D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）参与分配清算后的剩余基金财产；</w:t>
      </w:r>
      <w:bookmarkStart w:id="201" w:name="_Hlt88825574"/>
      <w:bookmarkEnd w:id="201"/>
    </w:p>
    <w:p w14:paraId="3266AEE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）依法转让或者申请赎回其持有的基金份额；</w:t>
      </w:r>
    </w:p>
    <w:p w14:paraId="28502B4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）按照规定要求召开基金份额持有人大会或者召集基金份额持有人大会；</w:t>
      </w:r>
    </w:p>
    <w:p w14:paraId="269A3E4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）出席或者委派代表出席基金份额持有人大会，对基金份额持有人大会审议事项行使表决权；</w:t>
      </w:r>
    </w:p>
    <w:p w14:paraId="0655108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）查阅或者复制公开披露的基金信息资料；</w:t>
      </w:r>
    </w:p>
    <w:p w14:paraId="0868BF6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）监督基金管理人的投资运作；</w:t>
      </w:r>
    </w:p>
    <w:p w14:paraId="35828AA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lastRenderedPageBreak/>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）对基金管理人、基金托管人、基金服务机构损害其合法权益的行为依法提起诉讼或仲裁；</w:t>
      </w:r>
    </w:p>
    <w:p w14:paraId="6C0E457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）法律法规及中国证监会规定的和《基金合同》约定的其他权利。</w:t>
      </w:r>
    </w:p>
    <w:p w14:paraId="7A8CD34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、根据《基金法》、《运作办法》及其他有关规定，基金份额持有人的义务包括但不限于：</w:t>
      </w:r>
    </w:p>
    <w:p w14:paraId="0792493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）认真阅读并遵守《基金合同》</w:t>
      </w: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s="Arial" w:hint="eastAsia"/>
          <w:color w:val="0D0D0D" w:themeColor="text1" w:themeTint="F2"/>
          <w:szCs w:val="21"/>
        </w:rPr>
        <w:t>招募说明书等信息披露文件</w:t>
      </w:r>
      <w:r w:rsidRPr="00413E8A">
        <w:rPr>
          <w:rFonts w:asciiTheme="minorEastAsia" w:hAnsiTheme="minorEastAsia" w:hint="eastAsia"/>
          <w:color w:val="0D0D0D" w:themeColor="text1" w:themeTint="F2"/>
        </w:rPr>
        <w:t>；</w:t>
      </w:r>
    </w:p>
    <w:p w14:paraId="120EED7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）了解所投资基金产品，了解自身风险承受能力，自主判断基金的投资价值，自主做出投资决策，自行承担投资风险；</w:t>
      </w:r>
    </w:p>
    <w:p w14:paraId="61B9A49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）关注基金信息披露，及时行使权利和履行义务；</w:t>
      </w:r>
    </w:p>
    <w:p w14:paraId="29EBCF9B" w14:textId="091A6431" w:rsidR="00CE3C02" w:rsidRPr="00413E8A" w:rsidRDefault="00343CC7" w:rsidP="0095669C">
      <w:pPr>
        <w:adjustRightInd w:val="0"/>
        <w:snapToGrid w:val="0"/>
        <w:spacing w:line="360" w:lineRule="auto"/>
        <w:ind w:firstLineChars="200" w:firstLine="420"/>
        <w:rPr>
          <w:rFonts w:asciiTheme="minorEastAsia" w:hAnsiTheme="minorEastAsia"/>
        </w:rPr>
      </w:pPr>
      <w:r w:rsidRPr="00413E8A">
        <w:rPr>
          <w:rFonts w:asciiTheme="minorEastAsia" w:hAnsiTheme="minorEastAsia" w:hint="eastAsia"/>
        </w:rPr>
        <w:t>（4）交纳基金认购</w:t>
      </w:r>
      <w:r w:rsidRPr="00413E8A">
        <w:rPr>
          <w:rFonts w:asciiTheme="minorEastAsia" w:eastAsiaTheme="minorEastAsia" w:hAnsiTheme="minorEastAsia" w:hint="eastAsia"/>
        </w:rPr>
        <w:t>款项和认购股票</w:t>
      </w:r>
      <w:r w:rsidRPr="00413E8A">
        <w:rPr>
          <w:rFonts w:asciiTheme="minorEastAsia" w:hAnsiTheme="minorEastAsia" w:hint="eastAsia"/>
        </w:rPr>
        <w:t>、申购</w:t>
      </w:r>
      <w:r w:rsidRPr="00413E8A">
        <w:rPr>
          <w:rFonts w:asciiTheme="minorEastAsia" w:eastAsiaTheme="minorEastAsia" w:hAnsiTheme="minorEastAsia" w:hint="eastAsia"/>
        </w:rPr>
        <w:t>对价</w:t>
      </w:r>
      <w:r w:rsidRPr="00413E8A">
        <w:rPr>
          <w:rFonts w:asciiTheme="minorEastAsia" w:hAnsiTheme="minorEastAsia" w:hint="eastAsia"/>
        </w:rPr>
        <w:t>及法律法规和《基金合同》所规定的费用；</w:t>
      </w:r>
    </w:p>
    <w:p w14:paraId="5688413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）在其持有的基金份额范围内，承担基金亏损或者《基金合同》终止的有限责任；</w:t>
      </w:r>
    </w:p>
    <w:p w14:paraId="443B38B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）不从事任何有损基金及其他《基金合同》当事人合法权益的活动；</w:t>
      </w:r>
    </w:p>
    <w:p w14:paraId="2EFACA59" w14:textId="54825E9A"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）执行生效的基金份额持有人大会的</w:t>
      </w:r>
      <w:r w:rsidRPr="00413E8A">
        <w:rPr>
          <w:rFonts w:asciiTheme="minorEastAsia" w:eastAsiaTheme="minorEastAsia" w:hAnsiTheme="minorEastAsia" w:cs="Arial" w:hint="eastAsia"/>
          <w:color w:val="0D0D0D" w:themeColor="text1" w:themeTint="F2"/>
          <w:szCs w:val="21"/>
        </w:rPr>
        <w:t>决议</w:t>
      </w:r>
      <w:r w:rsidRPr="00413E8A">
        <w:rPr>
          <w:rFonts w:asciiTheme="minorEastAsia" w:hAnsiTheme="minorEastAsia" w:hint="eastAsia"/>
          <w:color w:val="0D0D0D" w:themeColor="text1" w:themeTint="F2"/>
        </w:rPr>
        <w:t>；</w:t>
      </w:r>
    </w:p>
    <w:p w14:paraId="66318F5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）返还在基金交易过程中因任何原因获得的不当得利；</w:t>
      </w:r>
    </w:p>
    <w:p w14:paraId="1654389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）法律法规及中国证监会规定的和《基金合同》约定的其他义务。</w:t>
      </w:r>
    </w:p>
    <w:p w14:paraId="380B1594" w14:textId="14FEBE2A" w:rsidR="00CE3C02" w:rsidRPr="00413E8A" w:rsidRDefault="00CE3C02">
      <w:pPr>
        <w:adjustRightInd w:val="0"/>
        <w:snapToGrid w:val="0"/>
        <w:spacing w:line="360" w:lineRule="auto"/>
        <w:rPr>
          <w:rFonts w:asciiTheme="minorEastAsia" w:eastAsiaTheme="minorEastAsia" w:hAnsiTheme="minorEastAsia" w:cs="Arial"/>
          <w:color w:val="0D0D0D" w:themeColor="text1" w:themeTint="F2"/>
          <w:szCs w:val="21"/>
        </w:rPr>
      </w:pPr>
      <w:bookmarkStart w:id="202" w:name="_Toc7058"/>
      <w:bookmarkStart w:id="203" w:name="_Toc3771"/>
      <w:bookmarkStart w:id="204" w:name="_Toc20768"/>
      <w:bookmarkStart w:id="205" w:name="_Toc141703888"/>
      <w:bookmarkStart w:id="206" w:name="_Toc10650"/>
      <w:bookmarkStart w:id="207" w:name="_Toc25783"/>
      <w:bookmarkStart w:id="208" w:name="_Toc3321"/>
      <w:bookmarkStart w:id="209" w:name="_Toc18567"/>
      <w:bookmarkStart w:id="210" w:name="_Toc139991738"/>
      <w:bookmarkStart w:id="211" w:name="_Toc123051454"/>
      <w:bookmarkStart w:id="212" w:name="_Toc4559"/>
      <w:bookmarkStart w:id="213" w:name="_Toc6447"/>
      <w:bookmarkStart w:id="214" w:name="_Toc9706"/>
      <w:bookmarkStart w:id="215" w:name="_Toc11030"/>
      <w:bookmarkStart w:id="216" w:name="_Toc123112236"/>
      <w:bookmarkStart w:id="217" w:name="_Toc79392583"/>
      <w:bookmarkStart w:id="218" w:name="_Toc98560354"/>
      <w:bookmarkStart w:id="219" w:name="_Toc123102455"/>
    </w:p>
    <w:p w14:paraId="2752A94C" w14:textId="77777777" w:rsidR="00CE3C02" w:rsidRPr="00413E8A" w:rsidRDefault="00CE3C02">
      <w:pPr>
        <w:pStyle w:val="1"/>
        <w:sectPr w:rsidR="00CE3C02" w:rsidRPr="00413E8A">
          <w:footerReference w:type="default" r:id="rId26"/>
          <w:pgSz w:w="11906" w:h="16838"/>
          <w:pgMar w:top="1440" w:right="1800" w:bottom="1440" w:left="1800" w:header="851" w:footer="992" w:gutter="0"/>
          <w:pgNumType w:start="1"/>
          <w:cols w:space="425"/>
          <w:docGrid w:type="lines" w:linePitch="312"/>
        </w:sectPr>
      </w:pPr>
      <w:bookmarkStart w:id="220" w:name="_Hlt130956763"/>
      <w:bookmarkStart w:id="221" w:name="_Toc90742692"/>
      <w:bookmarkStart w:id="222" w:name="_Toc90742325"/>
      <w:bookmarkStart w:id="223" w:name="_Toc90742394"/>
    </w:p>
    <w:p w14:paraId="293588AD" w14:textId="77777777" w:rsidR="00CE3C02" w:rsidRPr="00413E8A" w:rsidRDefault="00343CC7">
      <w:pPr>
        <w:pStyle w:val="1"/>
      </w:pPr>
      <w:bookmarkStart w:id="224" w:name="CLAUSE_396dce3acb8e42dbb1f5b80666a7a5a0"/>
      <w:bookmarkEnd w:id="177"/>
      <w:bookmarkEnd w:id="220"/>
      <w:r w:rsidRPr="00413E8A">
        <w:lastRenderedPageBreak/>
        <w:t xml:space="preserve"> </w:t>
      </w:r>
      <w:bookmarkStart w:id="225" w:name="CTS_396dce3acb8e42dbb1f5b80666a7a5a0"/>
      <w:bookmarkStart w:id="226" w:name="_Toc7015335"/>
      <w:bookmarkEnd w:id="225"/>
      <w:r w:rsidRPr="00413E8A">
        <w:rPr>
          <w:rFonts w:cs="Arial" w:hint="eastAsia"/>
        </w:rPr>
        <w:t>第十一部分</w:t>
      </w:r>
      <w:r w:rsidRPr="00413E8A">
        <w:rPr>
          <w:rFonts w:hint="eastAsia"/>
        </w:rPr>
        <w:t xml:space="preserve"> 基金份额持有人大会</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1"/>
      <w:bookmarkEnd w:id="222"/>
      <w:bookmarkEnd w:id="223"/>
      <w:bookmarkEnd w:id="226"/>
    </w:p>
    <w:p w14:paraId="05C92254" w14:textId="77777777" w:rsidR="00CE3C02" w:rsidRPr="00413E8A" w:rsidRDefault="00CE3C02" w:rsidP="0095669C">
      <w:pPr>
        <w:tabs>
          <w:tab w:val="left" w:pos="1080"/>
        </w:tabs>
        <w:adjustRightInd w:val="0"/>
        <w:snapToGrid w:val="0"/>
        <w:spacing w:line="360" w:lineRule="auto"/>
        <w:ind w:leftChars="199" w:left="993" w:hangingChars="274" w:hanging="575"/>
        <w:rPr>
          <w:rFonts w:asciiTheme="minorEastAsia" w:hAnsiTheme="minorEastAsia"/>
          <w:color w:val="0D0D0D" w:themeColor="text1" w:themeTint="F2"/>
        </w:rPr>
      </w:pPr>
    </w:p>
    <w:p w14:paraId="10369CF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基金份额持有人大会由基金份额持有人组成，基金份额持有人的合法授权代表有权代表基金份额持有人出席会议并表决。基金份额持有人持有的每一基金份额拥有平等的投票权。</w:t>
      </w:r>
    </w:p>
    <w:p w14:paraId="1A2FE51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bookmarkStart w:id="227" w:name="_Toc15641220"/>
      <w:bookmarkStart w:id="228" w:name="_Toc57530243"/>
      <w:bookmarkStart w:id="229" w:name="_Toc79392584"/>
      <w:r w:rsidRPr="00413E8A">
        <w:rPr>
          <w:rFonts w:asciiTheme="minorEastAsia" w:eastAsiaTheme="minorEastAsia" w:hAnsiTheme="minorEastAsia" w:hint="eastAsia"/>
          <w:color w:val="0D0D0D" w:themeColor="text1" w:themeTint="F2"/>
        </w:rPr>
        <w:t>若以本基金为目标基金，</w:t>
      </w:r>
      <w:proofErr w:type="gramStart"/>
      <w:r w:rsidRPr="00413E8A">
        <w:rPr>
          <w:rFonts w:asciiTheme="minorEastAsia" w:eastAsiaTheme="minorEastAsia" w:hAnsiTheme="minorEastAsia" w:hint="eastAsia"/>
          <w:color w:val="0D0D0D" w:themeColor="text1" w:themeTint="F2"/>
        </w:rPr>
        <w:t>且基金</w:t>
      </w:r>
      <w:proofErr w:type="gramEnd"/>
      <w:r w:rsidRPr="00413E8A">
        <w:rPr>
          <w:rFonts w:asciiTheme="minorEastAsia" w:eastAsiaTheme="minorEastAsia" w:hAnsiTheme="minorEastAsia" w:hint="eastAsia"/>
          <w:color w:val="0D0D0D" w:themeColor="text1" w:themeTint="F2"/>
        </w:rPr>
        <w:t>管理人和基金托管人与本</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管理人和基金托管人一致的联接基金的基金合同生效，</w:t>
      </w:r>
      <w:proofErr w:type="gramStart"/>
      <w:r w:rsidRPr="00413E8A">
        <w:rPr>
          <w:rFonts w:asciiTheme="minorEastAsia" w:eastAsiaTheme="minorEastAsia" w:hAnsiTheme="minorEastAsia" w:hint="eastAsia"/>
          <w:color w:val="0D0D0D" w:themeColor="text1" w:themeTint="F2"/>
        </w:rPr>
        <w:t>鉴于本</w:t>
      </w:r>
      <w:proofErr w:type="gramEnd"/>
      <w:r w:rsidRPr="00413E8A">
        <w:rPr>
          <w:rFonts w:asciiTheme="minorEastAsia" w:eastAsiaTheme="minorEastAsia" w:hAnsiTheme="minorEastAsia" w:hint="eastAsia"/>
          <w:color w:val="0D0D0D" w:themeColor="text1" w:themeTint="F2"/>
        </w:rPr>
        <w:t>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参会份额数和表决票数为：在本</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3A74F39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联接基金的基金管理人不应以联接基金的名义代表联接基金的全体基金份额持有人以本基金的基金份额持有人的身份行使表决权，但可接受联接基金的</w:t>
      </w:r>
      <w:proofErr w:type="gramStart"/>
      <w:r w:rsidRPr="00413E8A">
        <w:rPr>
          <w:rFonts w:asciiTheme="minorEastAsia" w:eastAsiaTheme="minorEastAsia" w:hAnsiTheme="minorEastAsia" w:hint="eastAsia"/>
          <w:color w:val="0D0D0D" w:themeColor="text1" w:themeTint="F2"/>
        </w:rPr>
        <w:t>特定基金</w:t>
      </w:r>
      <w:proofErr w:type="gramEnd"/>
      <w:r w:rsidRPr="00413E8A">
        <w:rPr>
          <w:rFonts w:asciiTheme="minorEastAsia" w:eastAsiaTheme="minorEastAsia" w:hAnsiTheme="minorEastAsia" w:hint="eastAsia"/>
          <w:color w:val="0D0D0D" w:themeColor="text1" w:themeTint="F2"/>
        </w:rPr>
        <w:t>份额持有人的委托以联接基金的基金份额持有人代理人的身份出席本基金的基金份额持有人大会并参与表决。</w:t>
      </w:r>
    </w:p>
    <w:p w14:paraId="33B16C8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联接基金的基金管理人代表联接基金的基金份额持有人提议召开或召集本基金份额持有人大会的，须先遵照联接</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389C4E6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本基金份额持有人大会不设日常机构。</w:t>
      </w:r>
    </w:p>
    <w:p w14:paraId="5F77BDF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一、召开事由</w:t>
      </w:r>
      <w:bookmarkEnd w:id="227"/>
      <w:bookmarkEnd w:id="228"/>
      <w:bookmarkEnd w:id="229"/>
    </w:p>
    <w:p w14:paraId="0FBEDD8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除法律法规、中国证监会和基金合同另有规定外，</w:t>
      </w:r>
      <w:r w:rsidRPr="00413E8A">
        <w:rPr>
          <w:rFonts w:asciiTheme="minorEastAsia" w:hAnsiTheme="minorEastAsia" w:hint="eastAsia"/>
          <w:color w:val="0D0D0D" w:themeColor="text1" w:themeTint="F2"/>
        </w:rPr>
        <w:t>当出现或需要决定下列事由之一的，应当召开基金份额持有人大会：</w:t>
      </w:r>
    </w:p>
    <w:p w14:paraId="2845847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）终止《基金合同》；</w:t>
      </w:r>
    </w:p>
    <w:p w14:paraId="0DF7D62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）更换基金管理人；</w:t>
      </w:r>
    </w:p>
    <w:p w14:paraId="77E0230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）更换基金托管人；</w:t>
      </w:r>
    </w:p>
    <w:p w14:paraId="6CABF97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）转换基金运作方式；</w:t>
      </w:r>
    </w:p>
    <w:p w14:paraId="1C8D2551" w14:textId="5B2859DE"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调整</w:t>
      </w:r>
      <w:r w:rsidRPr="00413E8A">
        <w:rPr>
          <w:rFonts w:asciiTheme="minorEastAsia" w:hAnsiTheme="minorEastAsia" w:hint="eastAsia"/>
          <w:color w:val="0D0D0D" w:themeColor="text1" w:themeTint="F2"/>
        </w:rPr>
        <w:t>基金管理人、基金托管人的报酬标准；</w:t>
      </w:r>
    </w:p>
    <w:p w14:paraId="6DDD4FF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）变更基金类别；</w:t>
      </w:r>
    </w:p>
    <w:p w14:paraId="5E52AC9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）本基金与其他基金的合并；</w:t>
      </w:r>
    </w:p>
    <w:p w14:paraId="24B5389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）变更基金投资目标、范围或策略；</w:t>
      </w:r>
    </w:p>
    <w:p w14:paraId="5748B0C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）变更基金份额持有人大会程序；</w:t>
      </w:r>
    </w:p>
    <w:p w14:paraId="1AB1A2E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）基金管理人或基金托管人要求召开基金份额持有人大会；</w:t>
      </w:r>
    </w:p>
    <w:p w14:paraId="2BC4042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lastRenderedPageBreak/>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）单独或合计持有本基金总份额</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以上（含</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）基金份额的基金份额持有人（以基金管理人收到提议当日的基金份额计算，下同）就同一事项书面要求召开基金份额持有人大会；</w:t>
      </w:r>
    </w:p>
    <w:p w14:paraId="19E07D3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）对基金</w:t>
      </w:r>
      <w:r w:rsidRPr="00413E8A">
        <w:rPr>
          <w:rFonts w:asciiTheme="minorEastAsia" w:eastAsiaTheme="minorEastAsia" w:hAnsiTheme="minorEastAsia" w:hint="eastAsia"/>
          <w:color w:val="0D0D0D" w:themeColor="text1" w:themeTint="F2"/>
        </w:rPr>
        <w:t>合同</w:t>
      </w:r>
      <w:r w:rsidRPr="00413E8A">
        <w:rPr>
          <w:rFonts w:asciiTheme="minorEastAsia" w:hAnsiTheme="minorEastAsia" w:hint="eastAsia"/>
          <w:color w:val="0D0D0D" w:themeColor="text1" w:themeTint="F2"/>
        </w:rPr>
        <w:t>当事人权利和义务产生重大影响的其他事项；</w:t>
      </w:r>
    </w:p>
    <w:p w14:paraId="5430D5DD" w14:textId="35CCDD63"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（13）终止基金上市，但因基金不再具备上市条件而被上海证券交易所终止上市的情形除外</w:t>
      </w:r>
      <w:r w:rsidR="001F1508">
        <w:rPr>
          <w:rFonts w:asciiTheme="minorEastAsia" w:eastAsiaTheme="minorEastAsia" w:hAnsiTheme="minorEastAsia" w:hint="eastAsia"/>
          <w:color w:val="0D0D0D" w:themeColor="text1" w:themeTint="F2"/>
        </w:rPr>
        <w:t>；</w:t>
      </w:r>
    </w:p>
    <w:p w14:paraId="7089572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（14</w:t>
      </w:r>
      <w:r w:rsidRPr="00413E8A">
        <w:rPr>
          <w:rFonts w:asciiTheme="minorEastAsia" w:hAnsiTheme="minorEastAsia" w:hint="eastAsia"/>
          <w:color w:val="0D0D0D" w:themeColor="text1" w:themeTint="F2"/>
        </w:rPr>
        <w:t>）法律法规、《基金合同》或中国证监会规定的其他应当召开基金份额持有人大会的事项。</w:t>
      </w:r>
    </w:p>
    <w:p w14:paraId="5FE235A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、在法律法规规定和《基金合同》约定的范围内且对基金份额持有人利益无实质性不利影响的前提下，以下情况可由基金管理人和基金托管人协商后修改，不需召开基金份额持有人大会：</w:t>
      </w:r>
      <w:r w:rsidRPr="00413E8A">
        <w:rPr>
          <w:rFonts w:asciiTheme="minorEastAsia" w:eastAsiaTheme="minorEastAsia" w:hAnsiTheme="minorEastAsia" w:hint="eastAsia"/>
          <w:color w:val="0D0D0D" w:themeColor="text1" w:themeTint="F2"/>
        </w:rPr>
        <w:t xml:space="preserve"> </w:t>
      </w:r>
    </w:p>
    <w:p w14:paraId="761CD3F3" w14:textId="2E884CEF" w:rsidR="00CE3C02" w:rsidRPr="00413E8A" w:rsidRDefault="00343CC7" w:rsidP="00B56A2B">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）法律法规要求增加的基金费用的收取；</w:t>
      </w:r>
    </w:p>
    <w:p w14:paraId="4AFC123B" w14:textId="3DFC3714"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00B56A2B">
        <w:rPr>
          <w:rFonts w:asciiTheme="minorEastAsia" w:hAnsiTheme="minorEastAsia" w:hint="eastAsia"/>
          <w:color w:val="0D0D0D" w:themeColor="text1" w:themeTint="F2"/>
        </w:rPr>
        <w:t>2</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调整本基金的申购费率、调低赎回费率或变更收费方式或调整基金份额类别设置、对基金份额分类办法及规则进行调整；</w:t>
      </w:r>
    </w:p>
    <w:p w14:paraId="43542C23" w14:textId="0FD9D45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3</w:t>
      </w:r>
      <w:r w:rsidRPr="00413E8A">
        <w:rPr>
          <w:rFonts w:asciiTheme="minorEastAsia" w:eastAsiaTheme="minorEastAsia" w:hAnsiTheme="minorEastAsia" w:hint="eastAsia"/>
          <w:color w:val="0D0D0D" w:themeColor="text1" w:themeTint="F2"/>
        </w:rPr>
        <w:t>）</w:t>
      </w:r>
      <w:proofErr w:type="gramStart"/>
      <w:r w:rsidRPr="00413E8A">
        <w:rPr>
          <w:rFonts w:asciiTheme="minorEastAsia" w:hAnsiTheme="minorEastAsia" w:hint="eastAsia"/>
          <w:color w:val="0D0D0D" w:themeColor="text1" w:themeTint="F2"/>
        </w:rPr>
        <w:t>因相应</w:t>
      </w:r>
      <w:proofErr w:type="gramEnd"/>
      <w:r w:rsidRPr="00413E8A">
        <w:rPr>
          <w:rFonts w:asciiTheme="minorEastAsia" w:hAnsiTheme="minorEastAsia" w:hint="eastAsia"/>
          <w:color w:val="0D0D0D" w:themeColor="text1" w:themeTint="F2"/>
        </w:rPr>
        <w:t>的法律法规</w:t>
      </w:r>
      <w:r w:rsidRPr="00413E8A">
        <w:rPr>
          <w:rFonts w:asciiTheme="minorEastAsia" w:eastAsiaTheme="minorEastAsia" w:hAnsiTheme="minorEastAsia" w:hint="eastAsia"/>
          <w:color w:val="0D0D0D" w:themeColor="text1" w:themeTint="F2"/>
        </w:rPr>
        <w:t>、上海证券交易所或者登记机构的相关业务规则</w:t>
      </w:r>
      <w:r w:rsidRPr="00413E8A">
        <w:rPr>
          <w:rFonts w:asciiTheme="minorEastAsia" w:hAnsiTheme="minorEastAsia" w:hint="eastAsia"/>
          <w:color w:val="0D0D0D" w:themeColor="text1" w:themeTint="F2"/>
        </w:rPr>
        <w:t>发生变动而应当对《基金合同》进行修改；</w:t>
      </w:r>
    </w:p>
    <w:p w14:paraId="0F2E183B" w14:textId="32B3811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4</w:t>
      </w:r>
      <w:r w:rsidRPr="00413E8A">
        <w:rPr>
          <w:rFonts w:asciiTheme="minorEastAsia" w:hAnsiTheme="minorEastAsia" w:hint="eastAsia"/>
          <w:color w:val="0D0D0D" w:themeColor="text1" w:themeTint="F2"/>
        </w:rPr>
        <w:t>）对《基金合同》的修改对基金份额持有人利益无实质性不利影响或修改不涉及《基金合同》当事人权利义务关系发生</w:t>
      </w:r>
      <w:r w:rsidRPr="00413E8A">
        <w:rPr>
          <w:rFonts w:asciiTheme="minorEastAsia" w:eastAsiaTheme="minorEastAsia" w:hAnsiTheme="minorEastAsia" w:hint="eastAsia"/>
          <w:color w:val="0D0D0D" w:themeColor="text1" w:themeTint="F2"/>
        </w:rPr>
        <w:t>重大</w:t>
      </w:r>
      <w:r w:rsidRPr="00413E8A">
        <w:rPr>
          <w:rFonts w:asciiTheme="minorEastAsia" w:hAnsiTheme="minorEastAsia" w:hint="eastAsia"/>
          <w:color w:val="0D0D0D" w:themeColor="text1" w:themeTint="F2"/>
        </w:rPr>
        <w:t>变化；</w:t>
      </w:r>
    </w:p>
    <w:p w14:paraId="766436EB" w14:textId="2B6C42BF"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5</w:t>
      </w:r>
      <w:r w:rsidRPr="00413E8A">
        <w:rPr>
          <w:rFonts w:asciiTheme="minorEastAsia" w:eastAsiaTheme="minorEastAsia" w:hAnsiTheme="minorEastAsia" w:hint="eastAsia"/>
          <w:color w:val="0D0D0D" w:themeColor="text1" w:themeTint="F2"/>
        </w:rPr>
        <w:t>）基金管理人、相关证券交易所和登记机构等在法律法规、基金合同规定的范围内且对基金份额持有人利益无实质性不利影响的前提下调整有关基金认购</w:t>
      </w:r>
      <w:r w:rsidRPr="00413E8A">
        <w:rPr>
          <w:rFonts w:asciiTheme="minorEastAsia" w:eastAsiaTheme="minorEastAsia" w:hAnsiTheme="minorEastAsia"/>
          <w:color w:val="0D0D0D" w:themeColor="text1" w:themeTint="F2"/>
        </w:rPr>
        <w:t>、</w:t>
      </w:r>
      <w:r w:rsidRPr="00413E8A">
        <w:rPr>
          <w:rFonts w:asciiTheme="minorEastAsia" w:eastAsiaTheme="minorEastAsia" w:hAnsiTheme="minorEastAsia" w:hint="eastAsia"/>
          <w:color w:val="0D0D0D" w:themeColor="text1" w:themeTint="F2"/>
        </w:rPr>
        <w:t>申购、赎回、交易、转托管、</w:t>
      </w:r>
      <w:proofErr w:type="gramStart"/>
      <w:r w:rsidRPr="00413E8A">
        <w:rPr>
          <w:rFonts w:asciiTheme="minorEastAsia" w:eastAsiaTheme="minorEastAsia" w:hAnsiTheme="minorEastAsia"/>
          <w:color w:val="0D0D0D" w:themeColor="text1" w:themeTint="F2"/>
        </w:rPr>
        <w:t>非交易</w:t>
      </w:r>
      <w:proofErr w:type="gramEnd"/>
      <w:r w:rsidRPr="00413E8A">
        <w:rPr>
          <w:rFonts w:asciiTheme="minorEastAsia" w:eastAsiaTheme="minorEastAsia" w:hAnsiTheme="minorEastAsia"/>
          <w:color w:val="0D0D0D" w:themeColor="text1" w:themeTint="F2"/>
        </w:rPr>
        <w:t>过户</w:t>
      </w:r>
      <w:r w:rsidRPr="00413E8A">
        <w:rPr>
          <w:rFonts w:asciiTheme="minorEastAsia" w:eastAsiaTheme="minorEastAsia" w:hAnsiTheme="minorEastAsia" w:hint="eastAsia"/>
          <w:color w:val="0D0D0D" w:themeColor="text1" w:themeTint="F2"/>
        </w:rPr>
        <w:t>等业务的规则（包括但不限于申购赎回清单的调整、开放时间的调整等）；</w:t>
      </w:r>
    </w:p>
    <w:p w14:paraId="7D9BCB01" w14:textId="734968BC"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6</w:t>
      </w:r>
      <w:r w:rsidRPr="00413E8A">
        <w:rPr>
          <w:rFonts w:asciiTheme="minorEastAsia" w:eastAsiaTheme="minorEastAsia" w:hAnsiTheme="minorEastAsia" w:hint="eastAsia"/>
          <w:color w:val="0D0D0D" w:themeColor="text1" w:themeTint="F2"/>
        </w:rPr>
        <w:t>）经履行相关程序后，基金推出新业务或服务；</w:t>
      </w:r>
    </w:p>
    <w:p w14:paraId="5CC7EC75" w14:textId="6243DBD9"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7</w:t>
      </w:r>
      <w:r w:rsidRPr="00413E8A">
        <w:rPr>
          <w:rFonts w:asciiTheme="minorEastAsia" w:eastAsiaTheme="minorEastAsia" w:hAnsiTheme="minorEastAsia" w:hint="eastAsia"/>
          <w:color w:val="0D0D0D" w:themeColor="text1" w:themeTint="F2"/>
        </w:rPr>
        <w:t>）按照指数编制公司的要求，根据指数使用许可协议的约定，变更标的指数许可使用费费率和计算方法；</w:t>
      </w:r>
    </w:p>
    <w:p w14:paraId="7CC73185" w14:textId="6055EEDE"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8</w:t>
      </w:r>
      <w:r w:rsidRPr="00413E8A">
        <w:rPr>
          <w:rFonts w:asciiTheme="minorEastAsia" w:eastAsiaTheme="minorEastAsia" w:hAnsiTheme="minorEastAsia" w:hint="eastAsia"/>
          <w:color w:val="0D0D0D" w:themeColor="text1" w:themeTint="F2"/>
        </w:rPr>
        <w:t>）在不违反法律法规的情况下，本基金的联接基金采取其他方式参与本基金的申购赎回；</w:t>
      </w:r>
    </w:p>
    <w:p w14:paraId="00C3C68A" w14:textId="5BB9AF16"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9</w:t>
      </w:r>
      <w:r w:rsidRPr="00413E8A">
        <w:rPr>
          <w:rFonts w:asciiTheme="minorEastAsia" w:eastAsiaTheme="minorEastAsia" w:hAnsiTheme="minorEastAsia" w:hint="eastAsia"/>
          <w:color w:val="0D0D0D" w:themeColor="text1" w:themeTint="F2"/>
        </w:rPr>
        <w:t>）调整基金的申购赎回方式及申购对价、赎回对价组成；调整申购赎回清单的内容，调整申购赎回清单计算和公告时间或频率；</w:t>
      </w:r>
    </w:p>
    <w:p w14:paraId="71A43C20" w14:textId="7D7EC32B"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10</w:t>
      </w:r>
      <w:r w:rsidRPr="00413E8A">
        <w:rPr>
          <w:rFonts w:asciiTheme="minorEastAsia" w:eastAsiaTheme="minorEastAsia" w:hAnsiTheme="minorEastAsia" w:hint="eastAsia"/>
          <w:color w:val="0D0D0D" w:themeColor="text1" w:themeTint="F2"/>
        </w:rPr>
        <w:t>）进行基金份额的拆分与合并；</w:t>
      </w:r>
    </w:p>
    <w:p w14:paraId="44A386F8" w14:textId="0312433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B56A2B">
        <w:rPr>
          <w:rFonts w:asciiTheme="minorEastAsia" w:eastAsiaTheme="minorEastAsia" w:hAnsiTheme="minorEastAsia" w:hint="eastAsia"/>
          <w:color w:val="0D0D0D" w:themeColor="text1" w:themeTint="F2"/>
        </w:rPr>
        <w:t>11</w:t>
      </w:r>
      <w:r w:rsidRPr="00413E8A">
        <w:rPr>
          <w:rFonts w:asciiTheme="minorEastAsia" w:hAnsiTheme="minorEastAsia" w:hint="eastAsia"/>
          <w:color w:val="0D0D0D" w:themeColor="text1" w:themeTint="F2"/>
        </w:rPr>
        <w:t>）按照法律法规和《基金合同》规定不需召开基金份额持有人大会的其他情形。</w:t>
      </w:r>
    </w:p>
    <w:p w14:paraId="507DBA5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30" w:name="_Toc79392585"/>
      <w:bookmarkStart w:id="231" w:name="_Toc57530244"/>
      <w:bookmarkStart w:id="232" w:name="_Toc15641221"/>
      <w:r w:rsidRPr="00413E8A">
        <w:rPr>
          <w:rFonts w:asciiTheme="minorEastAsia" w:hAnsiTheme="minorEastAsia" w:hint="eastAsia"/>
          <w:color w:val="0D0D0D" w:themeColor="text1" w:themeTint="F2"/>
        </w:rPr>
        <w:t>二、会议召集人及召集方式</w:t>
      </w:r>
      <w:bookmarkEnd w:id="230"/>
      <w:bookmarkEnd w:id="231"/>
      <w:bookmarkEnd w:id="232"/>
    </w:p>
    <w:p w14:paraId="0261E104" w14:textId="6F79AEA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33" w:name="_Toc15641222"/>
      <w:bookmarkStart w:id="234" w:name="_Toc57530245"/>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、除法律法规规定或《基金合同》另有约定外，基金份额持有人大会由基金管理人召集</w:t>
      </w:r>
      <w:r w:rsidRPr="00413E8A">
        <w:rPr>
          <w:rFonts w:asciiTheme="minorEastAsia" w:eastAsiaTheme="minorEastAsia" w:hAnsiTheme="minorEastAsia" w:hint="eastAsia"/>
          <w:color w:val="0D0D0D" w:themeColor="text1" w:themeTint="F2"/>
        </w:rPr>
        <w:t>。</w:t>
      </w:r>
    </w:p>
    <w:p w14:paraId="00020849" w14:textId="37D7793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、基金管理人未按规定召集或不能</w:t>
      </w:r>
      <w:r w:rsidRPr="00413E8A">
        <w:rPr>
          <w:rFonts w:asciiTheme="minorEastAsia" w:eastAsiaTheme="minorEastAsia" w:hAnsiTheme="minorEastAsia" w:hint="eastAsia"/>
          <w:color w:val="0D0D0D" w:themeColor="text1" w:themeTint="F2"/>
        </w:rPr>
        <w:t>召集</w:t>
      </w:r>
      <w:r w:rsidRPr="00413E8A">
        <w:rPr>
          <w:rFonts w:asciiTheme="minorEastAsia" w:hAnsiTheme="minorEastAsia" w:hint="eastAsia"/>
          <w:color w:val="0D0D0D" w:themeColor="text1" w:themeTint="F2"/>
        </w:rPr>
        <w:t>时，由基金托管人召集</w:t>
      </w:r>
      <w:r w:rsidRPr="00413E8A">
        <w:rPr>
          <w:rFonts w:asciiTheme="minorEastAsia" w:eastAsiaTheme="minorEastAsia" w:hAnsiTheme="minorEastAsia" w:hint="eastAsia"/>
          <w:color w:val="0D0D0D" w:themeColor="text1" w:themeTint="F2"/>
        </w:rPr>
        <w:t>。</w:t>
      </w:r>
    </w:p>
    <w:p w14:paraId="690483FA" w14:textId="26D9558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lastRenderedPageBreak/>
        <w:t>3</w:t>
      </w:r>
      <w:r w:rsidRPr="00413E8A">
        <w:rPr>
          <w:rFonts w:asciiTheme="minorEastAsia" w:hAnsiTheme="minorEastAsia" w:hint="eastAsia"/>
          <w:color w:val="0D0D0D" w:themeColor="text1" w:themeTint="F2"/>
        </w:rPr>
        <w:t>、基金托管人认为有必要召开基金份额持有人大会的，应当向基金管理人提出书面提议。基金管理人应当自收到书面提议之日起</w:t>
      </w:r>
      <w:r w:rsidRPr="00413E8A">
        <w:rPr>
          <w:rFonts w:asciiTheme="minorEastAsia" w:hAnsiTheme="minorEastAsia"/>
          <w:color w:val="0D0D0D" w:themeColor="text1" w:themeTint="F2"/>
        </w:rPr>
        <w:t xml:space="preserve"> </w:t>
      </w:r>
      <w:r w:rsidRPr="00413E8A">
        <w:rPr>
          <w:rFonts w:asciiTheme="minorEastAsia" w:hAnsiTheme="minorEastAsia" w:hint="eastAsia"/>
          <w:color w:val="0D0D0D" w:themeColor="text1" w:themeTint="F2"/>
        </w:rPr>
        <w:t>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D480C24" w14:textId="7AB21A7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w:t>
      </w:r>
      <w:r w:rsidRPr="00413E8A">
        <w:rPr>
          <w:rFonts w:asciiTheme="minorEastAsia" w:hAnsiTheme="minorEastAsia"/>
          <w:color w:val="0D0D0D" w:themeColor="text1" w:themeTint="F2"/>
        </w:rPr>
        <w:t>60</w:t>
      </w:r>
      <w:r w:rsidRPr="00413E8A">
        <w:rPr>
          <w:rFonts w:asciiTheme="minorEastAsia" w:hAnsiTheme="minorEastAsia" w:hint="eastAsia"/>
          <w:color w:val="0D0D0D" w:themeColor="text1" w:themeTint="F2"/>
        </w:rPr>
        <w:t>日内召开并告知基金管理人，基金管理人应当配合。</w:t>
      </w:r>
    </w:p>
    <w:p w14:paraId="0006B9F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代表基金份额10%以上（含10%）的基金份额持有人就同一事项要求召开基金份额持有人大会，而基金管理人、基金托管人都不召集的，单独或合计代表基金份额10%以上（含10%）的基金份额持有人有权自行召集，并至少提前</w:t>
      </w:r>
      <w:r w:rsidRPr="00413E8A">
        <w:rPr>
          <w:rFonts w:asciiTheme="minorEastAsia" w:hAnsiTheme="minorEastAsia"/>
          <w:color w:val="0D0D0D" w:themeColor="text1" w:themeTint="F2"/>
        </w:rPr>
        <w:t>30</w:t>
      </w:r>
      <w:r w:rsidRPr="00413E8A">
        <w:rPr>
          <w:rFonts w:asciiTheme="minorEastAsia" w:hAnsiTheme="minorEastAsia" w:hint="eastAsia"/>
          <w:color w:val="0D0D0D" w:themeColor="text1" w:themeTint="F2"/>
        </w:rPr>
        <w:t>日报中国证监会备案。基金份额持有人依法自行召集基金份额持有人大会的，基金管理人、基金托管人应当配合，不得阻碍、干扰。</w:t>
      </w:r>
    </w:p>
    <w:p w14:paraId="1D18059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、基金份额持有人会议的召集人负责选择确定开会时间、地点、方式和权益登记日。</w:t>
      </w:r>
    </w:p>
    <w:p w14:paraId="3D9ACCF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35" w:name="_Toc79392586"/>
      <w:r w:rsidRPr="00413E8A">
        <w:rPr>
          <w:rFonts w:asciiTheme="minorEastAsia" w:hAnsiTheme="minorEastAsia" w:hint="eastAsia"/>
          <w:color w:val="0D0D0D" w:themeColor="text1" w:themeTint="F2"/>
        </w:rPr>
        <w:t>三、召开基金份额持有人大会的通知时间、通知内容、通知方式</w:t>
      </w:r>
      <w:bookmarkEnd w:id="233"/>
      <w:bookmarkEnd w:id="234"/>
      <w:bookmarkEnd w:id="235"/>
    </w:p>
    <w:p w14:paraId="76B705A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、召开基金份额持有人大会，召集人应于会议召开前30日，在指定媒介公告。基金份额持有人大会通知应至少载明以下内容：</w:t>
      </w:r>
    </w:p>
    <w:p w14:paraId="666118F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）会议召开的时间、地点和会议形式；</w:t>
      </w:r>
    </w:p>
    <w:p w14:paraId="3608474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）会议</w:t>
      </w:r>
      <w:proofErr w:type="gramStart"/>
      <w:r w:rsidRPr="00413E8A">
        <w:rPr>
          <w:rFonts w:asciiTheme="minorEastAsia" w:hAnsiTheme="minorEastAsia" w:hint="eastAsia"/>
          <w:color w:val="0D0D0D" w:themeColor="text1" w:themeTint="F2"/>
        </w:rPr>
        <w:t>拟审议</w:t>
      </w:r>
      <w:proofErr w:type="gramEnd"/>
      <w:r w:rsidRPr="00413E8A">
        <w:rPr>
          <w:rFonts w:asciiTheme="minorEastAsia" w:hAnsiTheme="minorEastAsia" w:hint="eastAsia"/>
          <w:color w:val="0D0D0D" w:themeColor="text1" w:themeTint="F2"/>
        </w:rPr>
        <w:t>的事项、议事程序和表决方式；</w:t>
      </w:r>
    </w:p>
    <w:p w14:paraId="76A420F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）有权出席基金份额持有人大会的基金份额持有人的权益登记日；</w:t>
      </w:r>
    </w:p>
    <w:p w14:paraId="1190EB2A" w14:textId="1DAF2B7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）授权委托证明的内容要求（包括但不限于代理人身份，代理权限和代理有效期限等）、送达时间和地点</w:t>
      </w:r>
      <w:r w:rsidRPr="00413E8A">
        <w:rPr>
          <w:rFonts w:asciiTheme="minorEastAsia" w:eastAsiaTheme="minorEastAsia" w:hAnsiTheme="minorEastAsia" w:hint="eastAsia"/>
          <w:color w:val="0D0D0D" w:themeColor="text1" w:themeTint="F2"/>
        </w:rPr>
        <w:t>；</w:t>
      </w:r>
    </w:p>
    <w:p w14:paraId="7F9A587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）会务常设联系人姓名及联系电话；</w:t>
      </w:r>
    </w:p>
    <w:p w14:paraId="5F41900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）出席会议者必须准备的文件和必须履行的手续；</w:t>
      </w:r>
    </w:p>
    <w:p w14:paraId="713EFD2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）召集人需要通知的其他事项。</w:t>
      </w:r>
    </w:p>
    <w:p w14:paraId="18820215" w14:textId="6422559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E969580" w14:textId="143B070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、如召集人为基金管理人，还应另行书面通知基金托管人到指定地点对表决意见的计</w:t>
      </w:r>
      <w:r w:rsidRPr="00413E8A">
        <w:rPr>
          <w:rFonts w:asciiTheme="minorEastAsia" w:hAnsiTheme="minorEastAsia" w:hint="eastAsia"/>
          <w:color w:val="0D0D0D" w:themeColor="text1" w:themeTint="F2"/>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13E8A">
        <w:rPr>
          <w:rFonts w:asciiTheme="minorEastAsia" w:hAnsiTheme="minorEastAsia" w:hint="eastAsia"/>
          <w:color w:val="0D0D0D" w:themeColor="text1" w:themeTint="F2"/>
        </w:rPr>
        <w:t>拒不派</w:t>
      </w:r>
      <w:proofErr w:type="gramEnd"/>
      <w:r w:rsidRPr="00413E8A">
        <w:rPr>
          <w:rFonts w:asciiTheme="minorEastAsia" w:hAnsiTheme="minorEastAsia" w:hint="eastAsia"/>
          <w:color w:val="0D0D0D" w:themeColor="text1" w:themeTint="F2"/>
        </w:rPr>
        <w:t>代表对表决意见的计票进行监督的，不影响表决意见的计票效力。</w:t>
      </w:r>
    </w:p>
    <w:p w14:paraId="01F2405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36" w:name="_Toc57530246"/>
      <w:bookmarkStart w:id="237" w:name="_Toc79392587"/>
      <w:bookmarkStart w:id="238" w:name="_Toc15641223"/>
      <w:r w:rsidRPr="00413E8A">
        <w:rPr>
          <w:rFonts w:asciiTheme="minorEastAsia" w:hAnsiTheme="minorEastAsia" w:hint="eastAsia"/>
          <w:color w:val="0D0D0D" w:themeColor="text1" w:themeTint="F2"/>
        </w:rPr>
        <w:t>四、基金份额持有人出席会议的方式</w:t>
      </w:r>
      <w:bookmarkEnd w:id="236"/>
      <w:bookmarkEnd w:id="237"/>
      <w:bookmarkEnd w:id="238"/>
    </w:p>
    <w:p w14:paraId="459B3893" w14:textId="378A859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基金份额持有人大会可通过现场开会方式、通讯开会方式或法律法规、监管机构允许的其他方式召开，会议的召开方式由会议召集人确定。</w:t>
      </w:r>
    </w:p>
    <w:p w14:paraId="6ED6399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B6D478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5ECE75" w14:textId="7777777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）经核对，汇总到会者出示的在权益登记日持有基金份额的凭证显示，有效的基金份额不少于本基金在权益登记日基金总份额的二分之一（含二分之一）。</w:t>
      </w:r>
    </w:p>
    <w:p w14:paraId="4223170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736333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556B09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在同时符合以下条件时，通讯开会的方式视为有效：</w:t>
      </w:r>
    </w:p>
    <w:p w14:paraId="79C2AB1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）会议召集人按《基金合同》约定公布会议通知后，在</w:t>
      </w:r>
      <w:r w:rsidRPr="00413E8A">
        <w:rPr>
          <w:rFonts w:asciiTheme="minorEastAsia" w:eastAsiaTheme="minorEastAsia" w:hAnsiTheme="minorEastAsia"/>
          <w:color w:val="0D0D0D" w:themeColor="text1" w:themeTint="F2"/>
        </w:rPr>
        <w:t xml:space="preserve"> </w:t>
      </w:r>
      <w:r w:rsidRPr="00413E8A">
        <w:rPr>
          <w:rFonts w:asciiTheme="minorEastAsia" w:hAnsiTheme="minorEastAsia" w:hint="eastAsia"/>
          <w:color w:val="0D0D0D" w:themeColor="text1" w:themeTint="F2"/>
        </w:rPr>
        <w:t>2个工作日内连续公布相关提示性公告；</w:t>
      </w:r>
    </w:p>
    <w:p w14:paraId="3C2A5757" w14:textId="5501CDE9"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657142" w14:textId="19E13DE0"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）本人直接出具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意见或授权他人代表出具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意见的，基金份额持有人所持有的基金份额不小于在权益登记日基金总份额的二分之一（含二分之一）；</w:t>
      </w:r>
    </w:p>
    <w:p w14:paraId="31B6C3D9" w14:textId="710AC1B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若本人直接出具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意见或授权他人代表出具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意见基金份额持有人所持有的基金</w:t>
      </w:r>
      <w:r w:rsidRPr="00413E8A">
        <w:rPr>
          <w:rFonts w:asciiTheme="minorEastAsia" w:hAnsiTheme="minorEastAsia" w:hint="eastAsia"/>
          <w:color w:val="0D0D0D" w:themeColor="text1" w:themeTint="F2"/>
        </w:rPr>
        <w:lastRenderedPageBreak/>
        <w:t>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意见或授权他人代表出具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w:t>
      </w:r>
    </w:p>
    <w:p w14:paraId="4B8431A0" w14:textId="67DC953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）上述第（</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）项中直接出具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意见的基金份额持有人或受托代表他人出具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意见的代理人，同时提交的持有基金份额的凭证、受托出具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意见的代理人出具的委托人持有基金份额的凭证及委托人的代理投票授权委托证明符合法律法规、《基金合同》和会议通知的规定，并与基金登记机构记录相符</w:t>
      </w:r>
      <w:r w:rsidRPr="00413E8A">
        <w:rPr>
          <w:rFonts w:asciiTheme="minorEastAsia" w:eastAsiaTheme="minorEastAsia" w:hAnsiTheme="minorEastAsia" w:hint="eastAsia"/>
          <w:color w:val="0D0D0D" w:themeColor="text1" w:themeTint="F2"/>
        </w:rPr>
        <w:t>。</w:t>
      </w:r>
    </w:p>
    <w:p w14:paraId="2970A024"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 xml:space="preserve"> </w:t>
      </w:r>
      <w:r w:rsidRPr="00413E8A">
        <w:rPr>
          <w:rFonts w:asciiTheme="minorEastAsia" w:eastAsiaTheme="minorEastAsia" w:hAnsiTheme="minorEastAsia" w:hint="eastAsia"/>
          <w:color w:val="0D0D0D" w:themeColor="text1" w:themeTint="F2"/>
        </w:rPr>
        <w:t>3、在法律法规或监管机构允许的情况下，经会议通知载明，本基金亦可采用网络、电话等其他非现场方式或者以非现场方式与现场方式结合的方式召开基金份额持有人大会，基金份额持有人可以采用书面、网络、电话、短信或其他方式进行表决，或者采用网络、电话或其他方式授权他人代为出席会议并表决，会议程序比照现场开会和通讯方式开会的程序进行。</w:t>
      </w:r>
    </w:p>
    <w:p w14:paraId="60BC56D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39" w:name="_Toc57530247"/>
      <w:bookmarkStart w:id="240" w:name="_Toc79392588"/>
      <w:bookmarkStart w:id="241" w:name="_Toc15641224"/>
      <w:r w:rsidRPr="00413E8A">
        <w:rPr>
          <w:rFonts w:asciiTheme="minorEastAsia" w:hAnsiTheme="minorEastAsia" w:hint="eastAsia"/>
          <w:color w:val="0D0D0D" w:themeColor="text1" w:themeTint="F2"/>
        </w:rPr>
        <w:t>五、议事内容与程序</w:t>
      </w:r>
      <w:bookmarkEnd w:id="239"/>
      <w:bookmarkEnd w:id="240"/>
      <w:bookmarkEnd w:id="241"/>
    </w:p>
    <w:p w14:paraId="345BBD0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、议事内容及提案权</w:t>
      </w:r>
    </w:p>
    <w:p w14:paraId="3E6EE63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F81D84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基金份额持有人大会的召集人发出召集会议的通知后，对原有提案的修改应当在基金份额持有人大会召开前及时公告。</w:t>
      </w:r>
    </w:p>
    <w:p w14:paraId="73537DB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基金份额持有人大会不得对未事先公告的议事内容进行表决。</w:t>
      </w:r>
    </w:p>
    <w:p w14:paraId="650A2EA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、议事程序</w:t>
      </w:r>
    </w:p>
    <w:p w14:paraId="52AD2CA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）现场开会</w:t>
      </w:r>
    </w:p>
    <w:p w14:paraId="589747BA" w14:textId="1829244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3E8A">
        <w:rPr>
          <w:rFonts w:asciiTheme="minorEastAsia" w:eastAsiaTheme="minorEastAsia" w:hAnsiTheme="minorEastAsia" w:hint="eastAsia"/>
          <w:color w:val="0D0D0D" w:themeColor="text1" w:themeTint="F2"/>
        </w:rPr>
        <w:t>二分之一</w:t>
      </w:r>
      <w:r w:rsidRPr="00413E8A">
        <w:rPr>
          <w:rFonts w:asciiTheme="minorEastAsia" w:hAnsiTheme="minorEastAsia" w:hint="eastAsia"/>
          <w:color w:val="0D0D0D" w:themeColor="text1" w:themeTint="F2"/>
        </w:rPr>
        <w:t>以上（含</w:t>
      </w:r>
      <w:r w:rsidRPr="00413E8A">
        <w:rPr>
          <w:rFonts w:asciiTheme="minorEastAsia" w:eastAsiaTheme="minorEastAsia" w:hAnsiTheme="minorEastAsia" w:hint="eastAsia"/>
          <w:color w:val="0D0D0D" w:themeColor="text1" w:themeTint="F2"/>
        </w:rPr>
        <w:t>二分之一</w:t>
      </w:r>
      <w:r w:rsidRPr="00413E8A">
        <w:rPr>
          <w:rFonts w:asciiTheme="minorEastAsia" w:hAnsiTheme="minorEastAsia" w:hint="eastAsia"/>
          <w:color w:val="0D0D0D" w:themeColor="text1" w:themeTint="F2"/>
        </w:rPr>
        <w:t>）选举产生一名基金份额持有人作为该次基金份额持有人大会的主持人。基金管理人和基金托管人拒不出席或主持基金份额持有人大会，不影响基金份额持有人大会</w:t>
      </w:r>
      <w:proofErr w:type="gramStart"/>
      <w:r w:rsidRPr="00413E8A">
        <w:rPr>
          <w:rFonts w:asciiTheme="minorEastAsia" w:hAnsiTheme="minorEastAsia" w:hint="eastAsia"/>
          <w:color w:val="0D0D0D" w:themeColor="text1" w:themeTint="F2"/>
        </w:rPr>
        <w:t>作出</w:t>
      </w:r>
      <w:proofErr w:type="gramEnd"/>
      <w:r w:rsidRPr="00413E8A">
        <w:rPr>
          <w:rFonts w:asciiTheme="minorEastAsia" w:hAnsiTheme="minorEastAsia" w:hint="eastAsia"/>
          <w:color w:val="0D0D0D" w:themeColor="text1" w:themeTint="F2"/>
        </w:rPr>
        <w:t>的决议的效力。</w:t>
      </w:r>
    </w:p>
    <w:p w14:paraId="3EA79FD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会议召集人应当制作出席会议人员的签名册。签名</w:t>
      </w:r>
      <w:proofErr w:type="gramStart"/>
      <w:r w:rsidRPr="00413E8A">
        <w:rPr>
          <w:rFonts w:asciiTheme="minorEastAsia" w:hAnsiTheme="minorEastAsia" w:hint="eastAsia"/>
          <w:color w:val="0D0D0D" w:themeColor="text1" w:themeTint="F2"/>
        </w:rPr>
        <w:t>册</w:t>
      </w:r>
      <w:proofErr w:type="gramEnd"/>
      <w:r w:rsidRPr="00413E8A">
        <w:rPr>
          <w:rFonts w:asciiTheme="minorEastAsia" w:hAnsiTheme="minorEastAsia" w:hint="eastAsia"/>
          <w:color w:val="0D0D0D" w:themeColor="text1" w:themeTint="F2"/>
        </w:rPr>
        <w:t>载明参加会议人员姓名（或单位名称）、身份证明文件号码、持有或代表有表决权的基金份额、委托人姓名（或单位名称）和联系方式等事项。</w:t>
      </w:r>
    </w:p>
    <w:p w14:paraId="3FAB927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）通讯开会</w:t>
      </w:r>
    </w:p>
    <w:p w14:paraId="341F6C4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lastRenderedPageBreak/>
        <w:t>在通讯开会的情况下，首先由召集人提前30日公布提案，在所通知的表决截止日期后2个工作日内在公证机关监督下由召集人统计全部有效表决，在公证机关监督下形成决议。</w:t>
      </w:r>
    </w:p>
    <w:p w14:paraId="348A83D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42" w:name="_Toc15641225"/>
      <w:bookmarkStart w:id="243" w:name="_Toc79392589"/>
      <w:bookmarkStart w:id="244" w:name="_Toc57530248"/>
      <w:r w:rsidRPr="00413E8A">
        <w:rPr>
          <w:rFonts w:asciiTheme="minorEastAsia" w:hAnsiTheme="minorEastAsia" w:hint="eastAsia"/>
          <w:color w:val="0D0D0D" w:themeColor="text1" w:themeTint="F2"/>
        </w:rPr>
        <w:t>六、表决</w:t>
      </w:r>
      <w:bookmarkEnd w:id="242"/>
      <w:bookmarkEnd w:id="243"/>
      <w:bookmarkEnd w:id="244"/>
    </w:p>
    <w:p w14:paraId="40F1907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基金份额持有人所持每份基金份额有一票表决权。</w:t>
      </w:r>
    </w:p>
    <w:p w14:paraId="0E404DF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基金份额持有人大会决议分为一般决议和特别决议：</w:t>
      </w:r>
    </w:p>
    <w:p w14:paraId="53FBFF0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、一般决议，一般决议须经参加大会的基金份额持有人或其代理人所持表决权的二分之一以上（含二分之一）通过方为有效；除下列第</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项所规定的须以特别决议通过事项以外的其他事项均以一般决议的方式通过。</w:t>
      </w:r>
    </w:p>
    <w:p w14:paraId="0573AAE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、特别决议，特别决议应当经参加大会的基金份额持有人或其代理人所持表决权的三分之二以上（含三分之二）通过方可做出。</w:t>
      </w:r>
      <w:r w:rsidRPr="00413E8A">
        <w:rPr>
          <w:rFonts w:asciiTheme="minorEastAsia" w:eastAsiaTheme="minorEastAsia" w:hAnsiTheme="minorEastAsia" w:hint="eastAsia"/>
          <w:color w:val="0D0D0D" w:themeColor="text1" w:themeTint="F2"/>
        </w:rPr>
        <w:t>除法律法规、监管机构或基金合同另有约定外，</w:t>
      </w:r>
      <w:r w:rsidRPr="00413E8A">
        <w:rPr>
          <w:rFonts w:asciiTheme="minorEastAsia" w:hAnsiTheme="minorEastAsia" w:hint="eastAsia"/>
          <w:color w:val="0D0D0D" w:themeColor="text1" w:themeTint="F2"/>
        </w:rPr>
        <w:t>转换基金运作方式、更换基金管理人或者基金托管人、终止《基金合同》、本基金与其他基金合并以特别决议通过方为有效。</w:t>
      </w:r>
    </w:p>
    <w:p w14:paraId="416F2C7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基金份额持有人大会采取记名方式进行投票表决。</w:t>
      </w:r>
    </w:p>
    <w:p w14:paraId="6109A9F2" w14:textId="41E0E32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意见的基金份额持有人所代表的基金份额总数。</w:t>
      </w:r>
    </w:p>
    <w:p w14:paraId="4AC9852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基金份额持有人大会的各项提案或同一项提案内并列的各项议题应当分开审议、逐项表决。</w:t>
      </w:r>
    </w:p>
    <w:p w14:paraId="3005F3A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45" w:name="_Toc15641226"/>
      <w:bookmarkStart w:id="246" w:name="_Toc57530249"/>
      <w:bookmarkStart w:id="247" w:name="_Toc79392590"/>
      <w:r w:rsidRPr="00413E8A">
        <w:rPr>
          <w:rFonts w:asciiTheme="minorEastAsia" w:hAnsiTheme="minorEastAsia" w:hint="eastAsia"/>
          <w:color w:val="0D0D0D" w:themeColor="text1" w:themeTint="F2"/>
        </w:rPr>
        <w:t>七、计票</w:t>
      </w:r>
      <w:bookmarkEnd w:id="245"/>
      <w:bookmarkEnd w:id="246"/>
      <w:bookmarkEnd w:id="247"/>
    </w:p>
    <w:p w14:paraId="6F60EFE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、现场开会</w:t>
      </w:r>
    </w:p>
    <w:p w14:paraId="74E097D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13E8A">
        <w:rPr>
          <w:rFonts w:asciiTheme="minorEastAsia" w:hAnsiTheme="minorEastAsia" w:hint="eastAsia"/>
          <w:color w:val="0D0D0D" w:themeColor="text1" w:themeTint="F2"/>
        </w:rPr>
        <w:t>或大会</w:t>
      </w:r>
      <w:proofErr w:type="gramEnd"/>
      <w:r w:rsidRPr="00413E8A">
        <w:rPr>
          <w:rFonts w:asciiTheme="minorEastAsia" w:hAnsiTheme="minorEastAsia" w:hint="eastAsia"/>
          <w:color w:val="0D0D0D" w:themeColor="text1" w:themeTint="F2"/>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2EA11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）监票人应当在基金份额持有人表决后立即进行清点并由大会主持人当场公布计票结果。</w:t>
      </w:r>
    </w:p>
    <w:p w14:paraId="02E61AC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）如果会议主持人或基金份额持有人或代理人对于提交的表决结果有怀疑，可以在宣布表决结果后立即对所投票</w:t>
      </w:r>
      <w:proofErr w:type="gramStart"/>
      <w:r w:rsidRPr="00413E8A">
        <w:rPr>
          <w:rFonts w:asciiTheme="minorEastAsia" w:hAnsiTheme="minorEastAsia" w:hint="eastAsia"/>
          <w:color w:val="0D0D0D" w:themeColor="text1" w:themeTint="F2"/>
        </w:rPr>
        <w:t>数要求</w:t>
      </w:r>
      <w:proofErr w:type="gramEnd"/>
      <w:r w:rsidRPr="00413E8A">
        <w:rPr>
          <w:rFonts w:asciiTheme="minorEastAsia" w:hAnsiTheme="minorEastAsia" w:hint="eastAsia"/>
          <w:color w:val="0D0D0D" w:themeColor="text1" w:themeTint="F2"/>
        </w:rPr>
        <w:t>进行重新清点。监票人应当进行重新清点，重新清点以一次为限。重新清点后，大会主持人应当当场公布重新清点结果。</w:t>
      </w:r>
    </w:p>
    <w:p w14:paraId="509D81E8" w14:textId="6B77DBA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）计票过程应由公证机关予以公证</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基金管理人或基金托管人拒不出席大会的，不影响计票的效力。</w:t>
      </w:r>
    </w:p>
    <w:p w14:paraId="458D7DA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lastRenderedPageBreak/>
        <w:t>2</w:t>
      </w:r>
      <w:r w:rsidRPr="00413E8A">
        <w:rPr>
          <w:rFonts w:asciiTheme="minorEastAsia" w:hAnsiTheme="minorEastAsia" w:hint="eastAsia"/>
          <w:color w:val="0D0D0D" w:themeColor="text1" w:themeTint="F2"/>
        </w:rPr>
        <w:t>、通讯开会</w:t>
      </w:r>
    </w:p>
    <w:p w14:paraId="601AF88A" w14:textId="7031CF1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8" w:name="_Toc79392591"/>
      <w:bookmarkStart w:id="249" w:name="_Toc57530250"/>
      <w:bookmarkStart w:id="250" w:name="_Toc15641227"/>
      <w:r w:rsidRPr="00413E8A">
        <w:rPr>
          <w:rFonts w:asciiTheme="minorEastAsia" w:hAnsiTheme="minorEastAsia" w:hint="eastAsia"/>
          <w:color w:val="0D0D0D" w:themeColor="text1" w:themeTint="F2"/>
        </w:rPr>
        <w:t>。基金管理人或基金托管</w:t>
      </w:r>
      <w:proofErr w:type="gramStart"/>
      <w:r w:rsidRPr="00413E8A">
        <w:rPr>
          <w:rFonts w:asciiTheme="minorEastAsia" w:hAnsiTheme="minorEastAsia" w:hint="eastAsia"/>
          <w:color w:val="0D0D0D" w:themeColor="text1" w:themeTint="F2"/>
        </w:rPr>
        <w:t>人拒派</w:t>
      </w:r>
      <w:proofErr w:type="gramEnd"/>
      <w:r w:rsidRPr="00413E8A">
        <w:rPr>
          <w:rFonts w:asciiTheme="minorEastAsia" w:hAnsiTheme="minorEastAsia" w:hint="eastAsia"/>
          <w:color w:val="0D0D0D" w:themeColor="text1" w:themeTint="F2"/>
        </w:rPr>
        <w:t>代表对表决意见的计票进行监督的，不影响计票和表决结果。</w:t>
      </w:r>
    </w:p>
    <w:p w14:paraId="05BDA3C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八、生效与公告</w:t>
      </w:r>
      <w:bookmarkEnd w:id="248"/>
      <w:bookmarkEnd w:id="249"/>
      <w:bookmarkEnd w:id="250"/>
    </w:p>
    <w:p w14:paraId="57417E8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基金份额持有人大会的决议，召集人应当自通过之日起5日内报中国证监会备案。</w:t>
      </w:r>
    </w:p>
    <w:p w14:paraId="06A014C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基金份额持有人大会的决议自表决通过之日起生效。</w:t>
      </w:r>
    </w:p>
    <w:p w14:paraId="464ADDC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基金份额持有人大会决议自生效之日起依照《信息披露办法》在指定媒介上公告。</w:t>
      </w:r>
      <w:bookmarkStart w:id="251" w:name="_Hlt88820702"/>
      <w:bookmarkEnd w:id="251"/>
      <w:r w:rsidRPr="00413E8A">
        <w:rPr>
          <w:rFonts w:asciiTheme="minorEastAsia" w:eastAsiaTheme="minorEastAsia" w:hAnsiTheme="minorEastAsia" w:hint="eastAsia"/>
          <w:color w:val="0D0D0D" w:themeColor="text1" w:themeTint="F2"/>
        </w:rPr>
        <w:t>如果采用通讯方式进行表决，在公告基金份额持有人大会决议时，必须将公证书全文、公证机构、公证员姓名等一同公告。</w:t>
      </w:r>
    </w:p>
    <w:p w14:paraId="412BFFC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基金管理人、基金托管人和基金份额持有人应当执行生效的基金份额持有人大会的决议。生效的基金份额持有人大会决议对全体基金份额持有人、基金管理人、基金托管人均有约束力。</w:t>
      </w:r>
    </w:p>
    <w:p w14:paraId="50013EC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bookmarkStart w:id="252" w:name="_Toc18769"/>
      <w:bookmarkStart w:id="253" w:name="_Toc3963"/>
      <w:bookmarkStart w:id="254" w:name="_Toc1745"/>
      <w:bookmarkStart w:id="255" w:name="_Toc725"/>
      <w:bookmarkStart w:id="256" w:name="_Toc21735"/>
      <w:bookmarkStart w:id="257" w:name="_Toc31821"/>
      <w:bookmarkStart w:id="258" w:name="_Toc10398"/>
      <w:bookmarkStart w:id="259" w:name="_Toc123112237"/>
      <w:bookmarkStart w:id="260" w:name="_Toc16164"/>
      <w:bookmarkStart w:id="261" w:name="_Toc98560355"/>
      <w:bookmarkStart w:id="262" w:name="_Toc141703889"/>
      <w:bookmarkStart w:id="263" w:name="_Toc3080"/>
      <w:bookmarkStart w:id="264" w:name="_Toc123051455"/>
      <w:bookmarkStart w:id="265" w:name="_Toc139991739"/>
      <w:bookmarkStart w:id="266" w:name="_Toc18206"/>
      <w:bookmarkStart w:id="267" w:name="_Toc123102456"/>
      <w:bookmarkStart w:id="268" w:name="_Toc3572"/>
      <w:r w:rsidRPr="00413E8A">
        <w:rPr>
          <w:rFonts w:asciiTheme="minorEastAsia" w:eastAsiaTheme="minorEastAsia" w:hAnsiTheme="minorEastAsia" w:hint="eastAsia"/>
          <w:color w:val="0D0D0D" w:themeColor="text1" w:themeTint="F2"/>
        </w:rPr>
        <w:t>九、本部</w:t>
      </w:r>
      <w:proofErr w:type="gramStart"/>
      <w:r w:rsidRPr="00413E8A">
        <w:rPr>
          <w:rFonts w:asciiTheme="minorEastAsia" w:eastAsiaTheme="minorEastAsia" w:hAnsiTheme="minorEastAsia" w:hint="eastAsia"/>
          <w:color w:val="0D0D0D" w:themeColor="text1" w:themeTint="F2"/>
        </w:rPr>
        <w:t>分关于</w:t>
      </w:r>
      <w:proofErr w:type="gramEnd"/>
      <w:r w:rsidRPr="00413E8A">
        <w:rPr>
          <w:rFonts w:asciiTheme="minorEastAsia" w:eastAsiaTheme="minorEastAsia" w:hAnsiTheme="minorEastAsia" w:hint="eastAsia"/>
          <w:color w:val="0D0D0D" w:themeColor="text1" w:themeTint="F2"/>
        </w:rPr>
        <w:t>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p>
    <w:p w14:paraId="5AD13F70" w14:textId="77777777" w:rsidR="00CE3C02" w:rsidRPr="00413E8A" w:rsidRDefault="00CE3C02">
      <w:pPr>
        <w:adjustRightInd w:val="0"/>
        <w:snapToGrid w:val="0"/>
        <w:spacing w:line="360" w:lineRule="auto"/>
        <w:rPr>
          <w:rFonts w:asciiTheme="minorEastAsia" w:eastAsiaTheme="minorEastAsia" w:hAnsiTheme="minorEastAsia" w:cs="Arial"/>
          <w:color w:val="0D0D0D" w:themeColor="text1" w:themeTint="F2"/>
          <w:szCs w:val="21"/>
        </w:rPr>
      </w:pPr>
      <w:bookmarkStart w:id="269" w:name="_Hlt70479195"/>
      <w:bookmarkEnd w:id="269"/>
    </w:p>
    <w:p w14:paraId="02EE0582" w14:textId="77777777" w:rsidR="00CE3C02" w:rsidRPr="00413E8A" w:rsidRDefault="00CE3C02">
      <w:pPr>
        <w:pStyle w:val="1"/>
        <w:sectPr w:rsidR="00CE3C02" w:rsidRPr="00413E8A">
          <w:footerReference w:type="default" r:id="rId27"/>
          <w:pgSz w:w="11906" w:h="16838"/>
          <w:pgMar w:top="1440" w:right="1800" w:bottom="1440" w:left="1800" w:header="851" w:footer="992" w:gutter="0"/>
          <w:pgNumType w:start="1"/>
          <w:cols w:space="425"/>
          <w:docGrid w:type="lines" w:linePitch="312"/>
        </w:sectPr>
      </w:pPr>
      <w:bookmarkStart w:id="270" w:name="_Toc90742395"/>
      <w:bookmarkStart w:id="271" w:name="_Toc90742693"/>
      <w:bookmarkStart w:id="272" w:name="_Toc90742326"/>
    </w:p>
    <w:p w14:paraId="0055FE48" w14:textId="239D189C" w:rsidR="00CE3C02" w:rsidRPr="00413E8A" w:rsidRDefault="00343CC7">
      <w:pPr>
        <w:pStyle w:val="1"/>
      </w:pPr>
      <w:bookmarkStart w:id="273" w:name="CLAUSE_823dc9468bc849cbaecf69069b7a07df"/>
      <w:bookmarkEnd w:id="224"/>
      <w:r w:rsidRPr="00413E8A">
        <w:lastRenderedPageBreak/>
        <w:t xml:space="preserve"> </w:t>
      </w:r>
      <w:bookmarkStart w:id="274" w:name="CTS_823dc9468bc849cbaecf69069b7a07df"/>
      <w:bookmarkStart w:id="275" w:name="_Toc7015336"/>
      <w:bookmarkEnd w:id="274"/>
      <w:r w:rsidRPr="00413E8A">
        <w:rPr>
          <w:rFonts w:cs="Arial" w:hint="eastAsia"/>
        </w:rPr>
        <w:t>第十二部分</w:t>
      </w:r>
      <w:r w:rsidRPr="00413E8A">
        <w:rPr>
          <w:rFonts w:hint="eastAsia"/>
        </w:rPr>
        <w:t xml:space="preserve"> 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70"/>
      <w:bookmarkEnd w:id="271"/>
      <w:bookmarkEnd w:id="272"/>
      <w:bookmarkEnd w:id="275"/>
    </w:p>
    <w:p w14:paraId="7E08D085" w14:textId="77777777" w:rsidR="00CE3C02" w:rsidRPr="00413E8A" w:rsidRDefault="00CE3C02">
      <w:pPr>
        <w:autoSpaceDE w:val="0"/>
        <w:autoSpaceDN w:val="0"/>
        <w:spacing w:line="360" w:lineRule="auto"/>
        <w:textAlignment w:val="bottom"/>
        <w:rPr>
          <w:rFonts w:asciiTheme="minorEastAsia" w:hAnsiTheme="minorEastAsia"/>
          <w:sz w:val="24"/>
        </w:rPr>
      </w:pPr>
      <w:bookmarkStart w:id="276" w:name="_Toc57530252"/>
      <w:bookmarkStart w:id="277" w:name="_Toc79392593"/>
      <w:bookmarkStart w:id="278" w:name="_Toc15118245"/>
    </w:p>
    <w:p w14:paraId="3334704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一、基金管理人和基金托管人职责终止的情形</w:t>
      </w:r>
      <w:bookmarkEnd w:id="276"/>
      <w:bookmarkEnd w:id="277"/>
      <w:bookmarkEnd w:id="278"/>
    </w:p>
    <w:p w14:paraId="7DC4281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79" w:name="_Toc22005971"/>
      <w:r w:rsidRPr="00413E8A">
        <w:rPr>
          <w:rFonts w:asciiTheme="minorEastAsia" w:hAnsiTheme="minorEastAsia" w:hint="eastAsia"/>
          <w:color w:val="0D0D0D" w:themeColor="text1" w:themeTint="F2"/>
        </w:rPr>
        <w:t>（一）</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基金管理人职责终止的情形</w:t>
      </w:r>
      <w:bookmarkEnd w:id="279"/>
    </w:p>
    <w:p w14:paraId="6942BB1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有下列情形之一的，基金管理人职责终止：</w:t>
      </w:r>
    </w:p>
    <w:p w14:paraId="40105F2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、被依法取消基金管理资格；</w:t>
      </w:r>
    </w:p>
    <w:p w14:paraId="4F1F80C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、被基金份额持有人大会解任；</w:t>
      </w:r>
    </w:p>
    <w:p w14:paraId="069B7CA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、依法解散、被依法撤销或被依法宣告破产；</w:t>
      </w:r>
    </w:p>
    <w:p w14:paraId="1609D4E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、法律法规及中国证监会规定的和《基金合同》约定的其他情形。</w:t>
      </w:r>
    </w:p>
    <w:p w14:paraId="123991A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80" w:name="_Toc22005972"/>
      <w:r w:rsidRPr="00413E8A">
        <w:rPr>
          <w:rFonts w:asciiTheme="minorEastAsia" w:hAnsiTheme="minorEastAsia" w:hint="eastAsia"/>
          <w:color w:val="0D0D0D" w:themeColor="text1" w:themeTint="F2"/>
        </w:rPr>
        <w:t>（二）</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基金托管人职责终止的情形</w:t>
      </w:r>
      <w:bookmarkEnd w:id="280"/>
    </w:p>
    <w:p w14:paraId="4594ED6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有下列情形之一的，基金托管人职责终止：</w:t>
      </w:r>
    </w:p>
    <w:p w14:paraId="7D63BA4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、被依法取消基金托管资格；</w:t>
      </w:r>
    </w:p>
    <w:p w14:paraId="75EDB19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、被基金份额持有人大会解任；</w:t>
      </w:r>
    </w:p>
    <w:p w14:paraId="3AC30DD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、依法解散、被依法撤销或被依法宣告破产；</w:t>
      </w:r>
    </w:p>
    <w:p w14:paraId="67F6505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、法律法规及中国证监会规定的和《基金合同》约定的其他情形。</w:t>
      </w:r>
    </w:p>
    <w:p w14:paraId="6F75CB2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81" w:name="_Toc79392594"/>
      <w:bookmarkStart w:id="282" w:name="_Toc15118246"/>
      <w:bookmarkStart w:id="283" w:name="_Toc57530253"/>
      <w:r w:rsidRPr="00413E8A">
        <w:rPr>
          <w:rFonts w:asciiTheme="minorEastAsia" w:hAnsiTheme="minorEastAsia" w:hint="eastAsia"/>
          <w:color w:val="0D0D0D" w:themeColor="text1" w:themeTint="F2"/>
        </w:rPr>
        <w:t>二、基金管理人和基金托管人的更换程序</w:t>
      </w:r>
      <w:bookmarkEnd w:id="281"/>
      <w:bookmarkEnd w:id="282"/>
      <w:bookmarkEnd w:id="283"/>
    </w:p>
    <w:p w14:paraId="14FFD9C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84" w:name="_Toc22005974"/>
      <w:r w:rsidRPr="00413E8A">
        <w:rPr>
          <w:rFonts w:asciiTheme="minorEastAsia" w:hAnsiTheme="minorEastAsia" w:hint="eastAsia"/>
          <w:color w:val="0D0D0D" w:themeColor="text1" w:themeTint="F2"/>
        </w:rPr>
        <w:t>（一）</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基金管理人的更换程序</w:t>
      </w:r>
      <w:bookmarkEnd w:id="284"/>
    </w:p>
    <w:p w14:paraId="3651B6A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、提名：</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管理人由基金托管人或由单独或合计持有</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以上（含</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）基金份额的基金份额持有人提名；</w:t>
      </w:r>
    </w:p>
    <w:p w14:paraId="77D9E47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、决议：基金份额持有人大会在基金管理人职责终止后</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个月内对被提名的基金管理人形成决议，该决议需经参加大会的基金份额持有人所持表决权的三分之二以上（含三分之二）表决通过，决议自表决通过之日起生效；</w:t>
      </w:r>
    </w:p>
    <w:p w14:paraId="7D1E65F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、临时基金管理人：</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管理人产生之前，由中国证监会指定临时基金管理人；</w:t>
      </w:r>
    </w:p>
    <w:p w14:paraId="123BCD7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、备案：基金份额持有人大会选任基金管理人的决议须报中国证监会备案；</w:t>
      </w:r>
    </w:p>
    <w:p w14:paraId="1B462261" w14:textId="5E50D20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、公告：基金管理人更换后，由基金托管人在更换基金管理人的基金份额持有人大会决议生效后</w:t>
      </w:r>
      <w:r w:rsidRPr="00413E8A">
        <w:rPr>
          <w:rFonts w:asciiTheme="minorEastAsia" w:eastAsiaTheme="minorEastAsia" w:hAnsiTheme="minorEastAsia" w:hint="eastAsia"/>
          <w:color w:val="0D0D0D" w:themeColor="text1" w:themeTint="F2"/>
        </w:rPr>
        <w:t>依照《信息披露办法》</w:t>
      </w:r>
      <w:r w:rsidRPr="00413E8A">
        <w:rPr>
          <w:rFonts w:asciiTheme="minorEastAsia" w:hAnsiTheme="minorEastAsia" w:hint="eastAsia"/>
          <w:color w:val="0D0D0D" w:themeColor="text1" w:themeTint="F2"/>
        </w:rPr>
        <w:t>在指定媒介公告</w:t>
      </w:r>
      <w:r w:rsidRPr="00413E8A">
        <w:rPr>
          <w:rFonts w:asciiTheme="minorEastAsia" w:eastAsiaTheme="minorEastAsia" w:hAnsiTheme="minorEastAsia" w:hint="eastAsia"/>
          <w:color w:val="0D0D0D" w:themeColor="text1" w:themeTint="F2"/>
        </w:rPr>
        <w:t>；</w:t>
      </w:r>
    </w:p>
    <w:p w14:paraId="6CA1960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、交接：基金管理人职责终止的，基金管理人应妥善保管基金管理业务资料，及时向临时基金管理人或</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管理人办理基金管理业务的移交手续，临时基金管理人或</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管理人应及时接收。</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管理人</w:t>
      </w:r>
      <w:r w:rsidRPr="00413E8A">
        <w:rPr>
          <w:rFonts w:asciiTheme="minorEastAsia" w:eastAsiaTheme="minorEastAsia" w:hAnsiTheme="minorEastAsia" w:hint="eastAsia"/>
          <w:color w:val="0D0D0D" w:themeColor="text1" w:themeTint="F2"/>
        </w:rPr>
        <w:t>或临时基金管理人</w:t>
      </w:r>
      <w:r w:rsidRPr="00413E8A">
        <w:rPr>
          <w:rFonts w:asciiTheme="minorEastAsia" w:hAnsiTheme="minorEastAsia" w:hint="eastAsia"/>
          <w:color w:val="0D0D0D" w:themeColor="text1" w:themeTint="F2"/>
        </w:rPr>
        <w:t>应与基金托管人核对基金资产总值</w:t>
      </w:r>
      <w:r w:rsidRPr="00413E8A">
        <w:rPr>
          <w:rFonts w:asciiTheme="minorEastAsia" w:eastAsiaTheme="minorEastAsia" w:hAnsiTheme="minorEastAsia" w:hint="eastAsia"/>
          <w:color w:val="0D0D0D" w:themeColor="text1" w:themeTint="F2"/>
        </w:rPr>
        <w:t>和净值</w:t>
      </w:r>
      <w:r w:rsidRPr="00413E8A">
        <w:rPr>
          <w:rFonts w:asciiTheme="minorEastAsia" w:hAnsiTheme="minorEastAsia" w:hint="eastAsia"/>
          <w:color w:val="0D0D0D" w:themeColor="text1" w:themeTint="F2"/>
        </w:rPr>
        <w:t>；</w:t>
      </w:r>
    </w:p>
    <w:p w14:paraId="0E05DD5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、审计：基金管理人职责终止的，应当按照法律法规规定聘请会计师事务所对基金财产进行审计，并将审计结果予以公告，同时报中国证监会备案</w:t>
      </w:r>
      <w:r w:rsidRPr="00413E8A">
        <w:rPr>
          <w:rFonts w:asciiTheme="minorEastAsia" w:eastAsiaTheme="minorEastAsia" w:hAnsiTheme="minorEastAsia" w:hint="eastAsia"/>
          <w:color w:val="0D0D0D" w:themeColor="text1" w:themeTint="F2"/>
        </w:rPr>
        <w:t>，审计费用从基金财产中列支</w:t>
      </w:r>
      <w:r w:rsidRPr="00413E8A">
        <w:rPr>
          <w:rFonts w:asciiTheme="minorEastAsia" w:hAnsiTheme="minorEastAsia" w:hint="eastAsia"/>
          <w:color w:val="0D0D0D" w:themeColor="text1" w:themeTint="F2"/>
        </w:rPr>
        <w:t>；</w:t>
      </w:r>
    </w:p>
    <w:p w14:paraId="1208449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、基金名称变更：基金管理人更换后，如果原任或</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管理人要求，应按其要求替换或删除基金名称中与</w:t>
      </w:r>
      <w:proofErr w:type="gramStart"/>
      <w:r w:rsidRPr="00413E8A">
        <w:rPr>
          <w:rFonts w:asciiTheme="minorEastAsia" w:hAnsiTheme="minorEastAsia" w:hint="eastAsia"/>
          <w:color w:val="0D0D0D" w:themeColor="text1" w:themeTint="F2"/>
        </w:rPr>
        <w:t>原基金</w:t>
      </w:r>
      <w:proofErr w:type="gramEnd"/>
      <w:r w:rsidRPr="00413E8A">
        <w:rPr>
          <w:rFonts w:asciiTheme="minorEastAsia" w:hAnsiTheme="minorEastAsia" w:hint="eastAsia"/>
          <w:color w:val="0D0D0D" w:themeColor="text1" w:themeTint="F2"/>
        </w:rPr>
        <w:t>管理人有关的名称字样。</w:t>
      </w:r>
    </w:p>
    <w:p w14:paraId="623D333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85" w:name="_Toc22005975"/>
      <w:r w:rsidRPr="00413E8A">
        <w:rPr>
          <w:rFonts w:asciiTheme="minorEastAsia" w:hAnsiTheme="minorEastAsia" w:hint="eastAsia"/>
          <w:color w:val="0D0D0D" w:themeColor="text1" w:themeTint="F2"/>
        </w:rPr>
        <w:lastRenderedPageBreak/>
        <w:t>（二）</w:t>
      </w:r>
      <w:r w:rsidRPr="00413E8A">
        <w:rPr>
          <w:rFonts w:asciiTheme="minorEastAsia" w:hAnsiTheme="minorEastAsia"/>
          <w:color w:val="0D0D0D" w:themeColor="text1" w:themeTint="F2"/>
        </w:rPr>
        <w:tab/>
      </w:r>
      <w:r w:rsidRPr="00413E8A">
        <w:rPr>
          <w:rFonts w:asciiTheme="minorEastAsia" w:hAnsiTheme="minorEastAsia" w:hint="eastAsia"/>
          <w:color w:val="0D0D0D" w:themeColor="text1" w:themeTint="F2"/>
        </w:rPr>
        <w:t>基金托管人的更换程序</w:t>
      </w:r>
      <w:bookmarkEnd w:id="285"/>
    </w:p>
    <w:p w14:paraId="60E2D2A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、提名：</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托管人由基金管理人或由单独或合计持有</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以上（含</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）基金份额的基金份额持有人提名；</w:t>
      </w:r>
    </w:p>
    <w:p w14:paraId="78B8D67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、决议：基金份额持有人大会在基金托管人职责终止后</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个月内对被提名的基金托管人形成决议，该决议需经参加大会的基金份额持有人所持表决权的三分之二以上（含三分之二）表决通过，决议自表决通过之日起生效；</w:t>
      </w:r>
    </w:p>
    <w:p w14:paraId="6608861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、临时基金托管人：</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托管人产生之前，由中国证监会指定临时基金托管人；</w:t>
      </w:r>
    </w:p>
    <w:p w14:paraId="700D321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、备案：基金份额持有人大会更换基金托管人的决议须报中国证监会备案；</w:t>
      </w:r>
    </w:p>
    <w:p w14:paraId="4547815C" w14:textId="6BB1A15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、公告：基金托管人更换后，由基金管理人在更换基金托管人的基金份额持有人大会决议生效后</w:t>
      </w:r>
      <w:r w:rsidRPr="00413E8A">
        <w:rPr>
          <w:rFonts w:asciiTheme="minorEastAsia" w:eastAsiaTheme="minorEastAsia" w:hAnsiTheme="minorEastAsia" w:hint="eastAsia"/>
          <w:color w:val="0D0D0D" w:themeColor="text1" w:themeTint="F2"/>
        </w:rPr>
        <w:t>依照《信息披露办法》</w:t>
      </w:r>
      <w:r w:rsidRPr="00413E8A">
        <w:rPr>
          <w:rFonts w:asciiTheme="minorEastAsia" w:hAnsiTheme="minorEastAsia" w:hint="eastAsia"/>
          <w:color w:val="0D0D0D" w:themeColor="text1" w:themeTint="F2"/>
        </w:rPr>
        <w:t>在指定媒介公告</w:t>
      </w:r>
      <w:r w:rsidRPr="00413E8A">
        <w:rPr>
          <w:rFonts w:asciiTheme="minorEastAsia" w:eastAsiaTheme="minorEastAsia" w:hAnsiTheme="minorEastAsia" w:hint="eastAsia"/>
          <w:color w:val="0D0D0D" w:themeColor="text1" w:themeTint="F2"/>
        </w:rPr>
        <w:t>；</w:t>
      </w:r>
    </w:p>
    <w:p w14:paraId="633A7A9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、交接：基金托管人职责终止的，应当妥善保管基金财产和基金托管业务资料，及时办理基金财产和基金托管业务的移交手续，</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托管人或者临时基金托管人应当及时接收。</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托管人</w:t>
      </w:r>
      <w:r w:rsidRPr="00413E8A">
        <w:rPr>
          <w:rFonts w:asciiTheme="minorEastAsia" w:eastAsiaTheme="minorEastAsia" w:hAnsiTheme="minorEastAsia" w:hint="eastAsia"/>
          <w:color w:val="0D0D0D" w:themeColor="text1" w:themeTint="F2"/>
        </w:rPr>
        <w:t>或者临时基金托管人</w:t>
      </w:r>
      <w:r w:rsidRPr="00413E8A">
        <w:rPr>
          <w:rFonts w:asciiTheme="minorEastAsia" w:hAnsiTheme="minorEastAsia" w:hint="eastAsia"/>
          <w:color w:val="0D0D0D" w:themeColor="text1" w:themeTint="F2"/>
        </w:rPr>
        <w:t>与基金管理人核对基金资产总值</w:t>
      </w:r>
      <w:r w:rsidRPr="00413E8A">
        <w:rPr>
          <w:rFonts w:asciiTheme="minorEastAsia" w:eastAsiaTheme="minorEastAsia" w:hAnsiTheme="minorEastAsia" w:hint="eastAsia"/>
          <w:color w:val="0D0D0D" w:themeColor="text1" w:themeTint="F2"/>
        </w:rPr>
        <w:t>和净值</w:t>
      </w: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 xml:space="preserve"> </w:t>
      </w:r>
    </w:p>
    <w:p w14:paraId="557CE5D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、审计：基金托管人职责终止的，应当按照法律法规规定聘请会计师事务所对基金财产进行审计，并将审计结果予以公告，同时报中国证监会备案</w:t>
      </w:r>
      <w:r w:rsidRPr="00413E8A">
        <w:rPr>
          <w:rFonts w:asciiTheme="minorEastAsia" w:eastAsiaTheme="minorEastAsia" w:hAnsiTheme="minorEastAsia" w:hint="eastAsia"/>
          <w:color w:val="0D0D0D" w:themeColor="text1" w:themeTint="F2"/>
        </w:rPr>
        <w:t>，审计费用从基金财产中列支</w:t>
      </w:r>
      <w:r w:rsidRPr="00413E8A">
        <w:rPr>
          <w:rFonts w:asciiTheme="minorEastAsia" w:hAnsiTheme="minorEastAsia" w:hint="eastAsia"/>
          <w:color w:val="0D0D0D" w:themeColor="text1" w:themeTint="F2"/>
        </w:rPr>
        <w:t>。</w:t>
      </w:r>
    </w:p>
    <w:p w14:paraId="338A48C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bookmarkStart w:id="286" w:name="_Toc1357"/>
      <w:r w:rsidRPr="00413E8A">
        <w:rPr>
          <w:rFonts w:asciiTheme="minorEastAsia" w:hAnsiTheme="minorEastAsia" w:hint="eastAsia"/>
          <w:color w:val="0D0D0D" w:themeColor="text1" w:themeTint="F2"/>
        </w:rPr>
        <w:t>（三）基金管理人与基金托管人同时更换的条件和程序。</w:t>
      </w:r>
      <w:bookmarkEnd w:id="286"/>
    </w:p>
    <w:p w14:paraId="5B17457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、提名：如果基金管理人和基金托管人同时更换，由单独或合计持有基金总份额</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以上（含</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）的基金份额持有人提名新的基金管理人和基金托管人；</w:t>
      </w:r>
    </w:p>
    <w:p w14:paraId="26D20A5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、基金管理人和基金托管人的更换分别按上述程序进行；</w:t>
      </w:r>
    </w:p>
    <w:p w14:paraId="62E40A24" w14:textId="3420379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、公告：</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管理人和</w:t>
      </w:r>
      <w:proofErr w:type="gramStart"/>
      <w:r w:rsidRPr="00413E8A">
        <w:rPr>
          <w:rFonts w:asciiTheme="minorEastAsia" w:hAnsiTheme="minorEastAsia" w:hint="eastAsia"/>
          <w:color w:val="0D0D0D" w:themeColor="text1" w:themeTint="F2"/>
        </w:rPr>
        <w:t>新任基金</w:t>
      </w:r>
      <w:proofErr w:type="gramEnd"/>
      <w:r w:rsidRPr="00413E8A">
        <w:rPr>
          <w:rFonts w:asciiTheme="minorEastAsia" w:hAnsiTheme="minorEastAsia" w:hint="eastAsia"/>
          <w:color w:val="0D0D0D" w:themeColor="text1" w:themeTint="F2"/>
        </w:rPr>
        <w:t>托管人应在更换基金管理人和基金托管人的基金份额持有人大会决议生效后</w:t>
      </w:r>
      <w:r w:rsidRPr="00413E8A">
        <w:rPr>
          <w:rFonts w:asciiTheme="minorEastAsia" w:eastAsiaTheme="minorEastAsia" w:hAnsiTheme="minorEastAsia" w:hint="eastAsia"/>
          <w:color w:val="0D0D0D" w:themeColor="text1" w:themeTint="F2"/>
        </w:rPr>
        <w:t>依照《信息披露办法》</w:t>
      </w:r>
      <w:r w:rsidRPr="00413E8A">
        <w:rPr>
          <w:rFonts w:asciiTheme="minorEastAsia" w:hAnsiTheme="minorEastAsia" w:hint="eastAsia"/>
          <w:color w:val="0D0D0D" w:themeColor="text1" w:themeTint="F2"/>
        </w:rPr>
        <w:t>在指定媒介上联合公告。</w:t>
      </w:r>
    </w:p>
    <w:p w14:paraId="6165F30C" w14:textId="789AECDC"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（四）新基金管理人或临时基金管理人接收基金管理业务或新基金托管人或临时基金托管人接收基金财产和基金托管业务前，</w:t>
      </w:r>
      <w:proofErr w:type="gramStart"/>
      <w:r w:rsidRPr="00413E8A">
        <w:rPr>
          <w:rFonts w:asciiTheme="minorEastAsia" w:eastAsiaTheme="minorEastAsia" w:hAnsiTheme="minorEastAsia" w:hint="eastAsia"/>
          <w:color w:val="0D0D0D" w:themeColor="text1" w:themeTint="F2"/>
        </w:rPr>
        <w:t>原基金</w:t>
      </w:r>
      <w:proofErr w:type="gramEnd"/>
      <w:r w:rsidRPr="00413E8A">
        <w:rPr>
          <w:rFonts w:asciiTheme="minorEastAsia" w:eastAsiaTheme="minorEastAsia" w:hAnsiTheme="minorEastAsia" w:hint="eastAsia"/>
          <w:color w:val="0D0D0D" w:themeColor="text1" w:themeTint="F2"/>
        </w:rPr>
        <w:t>管理人或</w:t>
      </w:r>
      <w:proofErr w:type="gramStart"/>
      <w:r w:rsidRPr="00413E8A">
        <w:rPr>
          <w:rFonts w:asciiTheme="minorEastAsia" w:eastAsiaTheme="minorEastAsia" w:hAnsiTheme="minorEastAsia" w:hint="eastAsia"/>
          <w:color w:val="0D0D0D" w:themeColor="text1" w:themeTint="F2"/>
        </w:rPr>
        <w:t>原基金</w:t>
      </w:r>
      <w:proofErr w:type="gramEnd"/>
      <w:r w:rsidRPr="00413E8A">
        <w:rPr>
          <w:rFonts w:asciiTheme="minorEastAsia" w:eastAsiaTheme="minorEastAsia" w:hAnsiTheme="minorEastAsia" w:hint="eastAsia"/>
          <w:color w:val="0D0D0D" w:themeColor="text1" w:themeTint="F2"/>
        </w:rPr>
        <w:t>托管人应依据法律法规和基金合同的规定继续履行相关职责，并保证不做出对基金份额持有人的利益造成损害的行为。</w:t>
      </w:r>
      <w:proofErr w:type="gramStart"/>
      <w:r w:rsidRPr="00413E8A">
        <w:rPr>
          <w:rFonts w:asciiTheme="minorEastAsia" w:eastAsiaTheme="minorEastAsia" w:hAnsiTheme="minorEastAsia" w:hint="eastAsia"/>
          <w:color w:val="0D0D0D" w:themeColor="text1" w:themeTint="F2"/>
        </w:rPr>
        <w:t>原基金</w:t>
      </w:r>
      <w:proofErr w:type="gramEnd"/>
      <w:r w:rsidRPr="00413E8A">
        <w:rPr>
          <w:rFonts w:asciiTheme="minorEastAsia" w:eastAsiaTheme="minorEastAsia" w:hAnsiTheme="minorEastAsia" w:hint="eastAsia"/>
          <w:color w:val="0D0D0D" w:themeColor="text1" w:themeTint="F2"/>
        </w:rPr>
        <w:t>管理人或</w:t>
      </w:r>
      <w:proofErr w:type="gramStart"/>
      <w:r w:rsidRPr="00413E8A">
        <w:rPr>
          <w:rFonts w:asciiTheme="minorEastAsia" w:eastAsiaTheme="minorEastAsia" w:hAnsiTheme="minorEastAsia" w:hint="eastAsia"/>
          <w:color w:val="0D0D0D" w:themeColor="text1" w:themeTint="F2"/>
        </w:rPr>
        <w:t>原基金</w:t>
      </w:r>
      <w:proofErr w:type="gramEnd"/>
      <w:r w:rsidRPr="00413E8A">
        <w:rPr>
          <w:rFonts w:asciiTheme="minorEastAsia" w:eastAsiaTheme="minorEastAsia" w:hAnsiTheme="minorEastAsia" w:hint="eastAsia"/>
          <w:color w:val="0D0D0D" w:themeColor="text1" w:themeTint="F2"/>
        </w:rPr>
        <w:t>托管人在继续履行相关职责期间，仍有权按照本基金合同的规定收取基金管理费或基金托管费。</w:t>
      </w:r>
    </w:p>
    <w:p w14:paraId="1F2A09C0"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三、本部</w:t>
      </w:r>
      <w:proofErr w:type="gramStart"/>
      <w:r w:rsidRPr="00413E8A">
        <w:rPr>
          <w:rFonts w:asciiTheme="minorEastAsia" w:eastAsiaTheme="minorEastAsia" w:hAnsiTheme="minorEastAsia" w:hint="eastAsia"/>
          <w:color w:val="0D0D0D" w:themeColor="text1" w:themeTint="F2"/>
        </w:rPr>
        <w:t>分关于</w:t>
      </w:r>
      <w:proofErr w:type="gramEnd"/>
      <w:r w:rsidRPr="00413E8A">
        <w:rPr>
          <w:rFonts w:asciiTheme="minorEastAsia" w:eastAsiaTheme="minorEastAsia" w:hAnsiTheme="minorEastAsia" w:hint="eastAsia"/>
          <w:color w:val="0D0D0D" w:themeColor="text1" w:themeTint="F2"/>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AC4BDED" w14:textId="77777777" w:rsidR="00CE3C02" w:rsidRPr="00413E8A" w:rsidRDefault="00CE3C02">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bookmarkStart w:id="287" w:name="_Toc8791"/>
      <w:bookmarkStart w:id="288" w:name="_Toc3329"/>
      <w:bookmarkStart w:id="289" w:name="_Toc123112238"/>
      <w:bookmarkStart w:id="290" w:name="_Toc123102457"/>
      <w:bookmarkStart w:id="291" w:name="_Toc139991740"/>
      <w:bookmarkStart w:id="292" w:name="_Toc141703890"/>
      <w:bookmarkStart w:id="293" w:name="_Toc5170"/>
      <w:bookmarkStart w:id="294" w:name="_Toc32584"/>
      <w:bookmarkStart w:id="295" w:name="_Toc79392622"/>
      <w:bookmarkStart w:id="296" w:name="_Toc48649708"/>
      <w:bookmarkStart w:id="297" w:name="_Toc98560356"/>
      <w:bookmarkStart w:id="298" w:name="_Toc123051456"/>
      <w:bookmarkStart w:id="299" w:name="_Toc21237"/>
      <w:bookmarkStart w:id="300" w:name="_Toc17198"/>
      <w:bookmarkStart w:id="301" w:name="_Toc17920"/>
      <w:bookmarkStart w:id="302" w:name="_Toc29408"/>
      <w:bookmarkStart w:id="303" w:name="_Toc739"/>
      <w:bookmarkStart w:id="304" w:name="_Toc32092"/>
      <w:bookmarkStart w:id="305" w:name="_Toc20976"/>
    </w:p>
    <w:p w14:paraId="553F01EC" w14:textId="77777777" w:rsidR="00CE3C02" w:rsidRPr="00413E8A" w:rsidRDefault="00CE3C02">
      <w:pPr>
        <w:pStyle w:val="1"/>
        <w:sectPr w:rsidR="00CE3C02" w:rsidRPr="00413E8A">
          <w:footerReference w:type="default" r:id="rId28"/>
          <w:pgSz w:w="11906" w:h="16838"/>
          <w:pgMar w:top="1440" w:right="1800" w:bottom="1440" w:left="1800" w:header="851" w:footer="992" w:gutter="0"/>
          <w:pgNumType w:start="1"/>
          <w:cols w:space="425"/>
          <w:docGrid w:type="lines" w:linePitch="312"/>
        </w:sectPr>
      </w:pPr>
      <w:bookmarkStart w:id="306" w:name="_Toc90742694"/>
      <w:bookmarkStart w:id="307" w:name="_Toc90742327"/>
      <w:bookmarkStart w:id="308" w:name="_Toc90742396"/>
    </w:p>
    <w:p w14:paraId="6D399492" w14:textId="77777777" w:rsidR="00CE3C02" w:rsidRPr="00413E8A" w:rsidRDefault="00343CC7">
      <w:pPr>
        <w:pStyle w:val="1"/>
      </w:pPr>
      <w:bookmarkStart w:id="309" w:name="CLAUSE_cf06234a2fbe4900a7a3eadf36be3887"/>
      <w:bookmarkEnd w:id="273"/>
      <w:r w:rsidRPr="00413E8A">
        <w:lastRenderedPageBreak/>
        <w:t xml:space="preserve"> </w:t>
      </w:r>
      <w:bookmarkStart w:id="310" w:name="CTS_cf06234a2fbe4900a7a3eadf36be3887"/>
      <w:bookmarkStart w:id="311" w:name="_Toc7015337"/>
      <w:bookmarkEnd w:id="310"/>
      <w:r w:rsidRPr="00413E8A">
        <w:rPr>
          <w:rFonts w:cs="Arial" w:hint="eastAsia"/>
        </w:rPr>
        <w:t>第十三部分</w:t>
      </w:r>
      <w:r w:rsidRPr="00413E8A">
        <w:rPr>
          <w:rFonts w:hint="eastAsia"/>
        </w:rPr>
        <w:t xml:space="preserve"> 基金的托管</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11"/>
    </w:p>
    <w:p w14:paraId="5505A88A" w14:textId="77777777" w:rsidR="00CE3C02" w:rsidRPr="00413E8A" w:rsidRDefault="00CE3C02">
      <w:pPr>
        <w:autoSpaceDE w:val="0"/>
        <w:autoSpaceDN w:val="0"/>
        <w:spacing w:line="360" w:lineRule="auto"/>
        <w:textAlignment w:val="bottom"/>
        <w:rPr>
          <w:rFonts w:asciiTheme="minorEastAsia" w:hAnsiTheme="minorEastAsia"/>
          <w:color w:val="0D0D0D" w:themeColor="text1" w:themeTint="F2"/>
        </w:rPr>
      </w:pPr>
    </w:p>
    <w:p w14:paraId="551F879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基金托管人和基金管理人按照《基金法》、《基金合同》及其他有关规定订立托管协议。</w:t>
      </w:r>
    </w:p>
    <w:p w14:paraId="35A1239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1E018A1" w14:textId="567C674C" w:rsidR="00CE3C02" w:rsidRPr="00413E8A" w:rsidRDefault="00CE3C02" w:rsidP="0095669C">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bookmarkStart w:id="312" w:name="_Toc123051457"/>
      <w:bookmarkStart w:id="313" w:name="_Toc123102458"/>
      <w:bookmarkStart w:id="314" w:name="_Toc14725"/>
      <w:bookmarkStart w:id="315" w:name="_Toc123112239"/>
      <w:bookmarkStart w:id="316" w:name="_Toc26084"/>
      <w:bookmarkStart w:id="317" w:name="_Toc2255"/>
      <w:bookmarkStart w:id="318" w:name="_Toc139991741"/>
      <w:bookmarkStart w:id="319" w:name="_Toc141703891"/>
      <w:bookmarkStart w:id="320" w:name="_Toc26383"/>
      <w:bookmarkStart w:id="321" w:name="_Toc16789"/>
      <w:bookmarkStart w:id="322" w:name="_Toc48649710"/>
      <w:bookmarkStart w:id="323" w:name="_Toc98560357"/>
      <w:bookmarkStart w:id="324" w:name="_Toc26152"/>
      <w:bookmarkStart w:id="325" w:name="_Toc31469"/>
      <w:bookmarkStart w:id="326" w:name="_Toc79392624"/>
      <w:bookmarkStart w:id="327" w:name="_Toc19520"/>
      <w:bookmarkStart w:id="328" w:name="_Toc21886"/>
      <w:bookmarkStart w:id="329" w:name="_Toc3244"/>
      <w:bookmarkStart w:id="330" w:name="_Toc22674"/>
    </w:p>
    <w:bookmarkEnd w:id="309"/>
    <w:p w14:paraId="40CFEBFF" w14:textId="77777777" w:rsidR="00CE3C02" w:rsidRPr="00413E8A" w:rsidRDefault="00CE3C02">
      <w:pPr>
        <w:pStyle w:val="1"/>
        <w:sectPr w:rsidR="00CE3C02" w:rsidRPr="00413E8A">
          <w:footerReference w:type="default" r:id="rId29"/>
          <w:pgSz w:w="11906" w:h="16838"/>
          <w:pgMar w:top="1440" w:right="1800" w:bottom="1440" w:left="1800" w:header="851" w:footer="992" w:gutter="0"/>
          <w:pgNumType w:start="1"/>
          <w:cols w:space="425"/>
          <w:docGrid w:type="lines" w:linePitch="312"/>
        </w:sectPr>
      </w:pPr>
    </w:p>
    <w:p w14:paraId="039D728D" w14:textId="77777777" w:rsidR="00CE3C02" w:rsidRPr="00413E8A" w:rsidRDefault="00343CC7">
      <w:pPr>
        <w:pStyle w:val="1"/>
      </w:pPr>
      <w:bookmarkStart w:id="331" w:name="CLAUSE_bfa81950e3c644629507a2e36591d953"/>
      <w:r w:rsidRPr="00413E8A">
        <w:lastRenderedPageBreak/>
        <w:t xml:space="preserve"> </w:t>
      </w:r>
      <w:bookmarkStart w:id="332" w:name="CTS_bfa81950e3c644629507a2e36591d953"/>
      <w:bookmarkStart w:id="333" w:name="_Toc7015338"/>
      <w:bookmarkEnd w:id="332"/>
      <w:r w:rsidRPr="00413E8A">
        <w:rPr>
          <w:rFonts w:cs="Arial" w:hint="eastAsia"/>
        </w:rPr>
        <w:t>第十四部分</w:t>
      </w:r>
      <w:r w:rsidRPr="00413E8A">
        <w:rPr>
          <w:rFonts w:hint="eastAsia"/>
        </w:rPr>
        <w:t xml:space="preserve"> 基金份额的登记</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3"/>
    </w:p>
    <w:p w14:paraId="4A4047B1" w14:textId="77777777" w:rsidR="00CE3C02" w:rsidRPr="00413E8A" w:rsidRDefault="00CE3C02">
      <w:pPr>
        <w:autoSpaceDE w:val="0"/>
        <w:autoSpaceDN w:val="0"/>
        <w:spacing w:line="360" w:lineRule="auto"/>
        <w:textAlignment w:val="bottom"/>
        <w:rPr>
          <w:rFonts w:asciiTheme="minorEastAsia" w:hAnsiTheme="minorEastAsia"/>
          <w:sz w:val="24"/>
        </w:rPr>
      </w:pPr>
    </w:p>
    <w:p w14:paraId="1F0B1B2F" w14:textId="7D93C28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一、基金份额</w:t>
      </w:r>
      <w:r w:rsidRPr="00413E8A">
        <w:rPr>
          <w:rFonts w:asciiTheme="minorEastAsia" w:eastAsiaTheme="minorEastAsia" w:hAnsiTheme="minorEastAsia" w:hint="eastAsia"/>
          <w:color w:val="0D0D0D" w:themeColor="text1" w:themeTint="F2"/>
        </w:rPr>
        <w:t>的</w:t>
      </w:r>
      <w:r w:rsidRPr="00413E8A">
        <w:rPr>
          <w:rFonts w:asciiTheme="minorEastAsia" w:hAnsiTheme="minorEastAsia" w:hint="eastAsia"/>
          <w:color w:val="0D0D0D" w:themeColor="text1" w:themeTint="F2"/>
        </w:rPr>
        <w:t>登记业务</w:t>
      </w:r>
    </w:p>
    <w:p w14:paraId="081E914D" w14:textId="289A687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本基金的登记业务指本基金登记、存管、过户、清算和结算业务，具体内容包括投资人</w:t>
      </w:r>
      <w:r w:rsidRPr="00413E8A">
        <w:rPr>
          <w:rFonts w:asciiTheme="minorEastAsia" w:eastAsiaTheme="minorEastAsia" w:hAnsiTheme="minorEastAsia" w:hint="eastAsia"/>
          <w:color w:val="0D0D0D" w:themeColor="text1" w:themeTint="F2"/>
        </w:rPr>
        <w:t>相关</w:t>
      </w:r>
      <w:r w:rsidRPr="00413E8A">
        <w:rPr>
          <w:rFonts w:asciiTheme="minorEastAsia" w:hAnsiTheme="minorEastAsia" w:hint="eastAsia"/>
          <w:color w:val="0D0D0D" w:themeColor="text1" w:themeTint="F2"/>
        </w:rPr>
        <w:t>账户的建立和管理、基金份额登记、基金销售业务的确认、清算和结算、代理发放红利、建立并保管基金份额持有人名册和办理</w:t>
      </w:r>
      <w:proofErr w:type="gramStart"/>
      <w:r w:rsidRPr="00413E8A">
        <w:rPr>
          <w:rFonts w:asciiTheme="minorEastAsia" w:hAnsiTheme="minorEastAsia" w:hint="eastAsia"/>
          <w:color w:val="0D0D0D" w:themeColor="text1" w:themeTint="F2"/>
        </w:rPr>
        <w:t>非交易</w:t>
      </w:r>
      <w:proofErr w:type="gramEnd"/>
      <w:r w:rsidRPr="00413E8A">
        <w:rPr>
          <w:rFonts w:asciiTheme="minorEastAsia" w:hAnsiTheme="minorEastAsia" w:hint="eastAsia"/>
          <w:color w:val="0D0D0D" w:themeColor="text1" w:themeTint="F2"/>
        </w:rPr>
        <w:t>过户等。</w:t>
      </w:r>
    </w:p>
    <w:p w14:paraId="17B8E56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二、基金登记业务办理机构</w:t>
      </w:r>
    </w:p>
    <w:p w14:paraId="2B46781E" w14:textId="3188EF5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本基金的登记业务由基金管理人或基金管理人委托的其他符合条件的机构办理</w:t>
      </w:r>
      <w:r w:rsidRPr="00413E8A">
        <w:rPr>
          <w:rFonts w:asciiTheme="minorEastAsia" w:eastAsiaTheme="minorEastAsia" w:hAnsiTheme="minorEastAsia" w:hint="eastAsia"/>
          <w:color w:val="0D0D0D" w:themeColor="text1" w:themeTint="F2"/>
        </w:rPr>
        <w:t>，但基金管理人依法应当承担的责任不因委托而免除。</w:t>
      </w:r>
      <w:r w:rsidRPr="00413E8A">
        <w:rPr>
          <w:rFonts w:asciiTheme="minorEastAsia" w:hAnsiTheme="minorEastAsia" w:hint="eastAsia"/>
          <w:color w:val="0D0D0D" w:themeColor="text1" w:themeTint="F2"/>
        </w:rPr>
        <w:t>基金管理人委托其他机构办理本基金登记业务的，应与</w:t>
      </w:r>
      <w:r w:rsidRPr="00413E8A">
        <w:rPr>
          <w:rFonts w:asciiTheme="minorEastAsia" w:eastAsiaTheme="minorEastAsia" w:hAnsiTheme="minorEastAsia" w:hint="eastAsia"/>
          <w:color w:val="0D0D0D" w:themeColor="text1" w:themeTint="F2"/>
        </w:rPr>
        <w:t>有关机构</w:t>
      </w:r>
      <w:r w:rsidRPr="00413E8A">
        <w:rPr>
          <w:rFonts w:asciiTheme="minorEastAsia" w:hAnsiTheme="minorEastAsia" w:hint="eastAsia"/>
          <w:color w:val="0D0D0D" w:themeColor="text1" w:themeTint="F2"/>
        </w:rPr>
        <w:t>签订委托代理协议，以明确基金管理人和代理机构在登记</w:t>
      </w:r>
      <w:r w:rsidRPr="00413E8A">
        <w:rPr>
          <w:rFonts w:asciiTheme="minorEastAsia" w:eastAsiaTheme="minorEastAsia" w:hAnsiTheme="minorEastAsia" w:hint="eastAsia"/>
          <w:color w:val="0D0D0D" w:themeColor="text1" w:themeTint="F2"/>
        </w:rPr>
        <w:t>业务</w:t>
      </w:r>
      <w:r w:rsidRPr="00413E8A">
        <w:rPr>
          <w:rFonts w:asciiTheme="minorEastAsia" w:hAnsiTheme="minorEastAsia" w:hint="eastAsia"/>
          <w:color w:val="0D0D0D" w:themeColor="text1" w:themeTint="F2"/>
        </w:rPr>
        <w:t>中的权利和义务，保护基金份额持有人的合法权益</w:t>
      </w:r>
      <w:r w:rsidRPr="00413E8A">
        <w:rPr>
          <w:rFonts w:asciiTheme="minorEastAsia" w:eastAsiaTheme="minorEastAsia" w:hAnsiTheme="minorEastAsia" w:hint="eastAsia"/>
          <w:color w:val="0D0D0D" w:themeColor="text1" w:themeTint="F2"/>
        </w:rPr>
        <w:t>。本基金的登记业务由中国证券登记结算有限责任公司负责办理</w:t>
      </w:r>
      <w:r w:rsidRPr="00413E8A">
        <w:rPr>
          <w:rFonts w:asciiTheme="minorEastAsia" w:hAnsiTheme="minorEastAsia" w:hint="eastAsia"/>
          <w:color w:val="0D0D0D" w:themeColor="text1" w:themeTint="F2"/>
        </w:rPr>
        <w:t>。</w:t>
      </w:r>
    </w:p>
    <w:p w14:paraId="497AD17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三、基金登记机构的权利</w:t>
      </w:r>
      <w:bookmarkStart w:id="334" w:name="_Hlt88820748"/>
      <w:bookmarkEnd w:id="334"/>
    </w:p>
    <w:p w14:paraId="07C3AA4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基金登记机构享有以下权利：</w:t>
      </w:r>
    </w:p>
    <w:p w14:paraId="78679DD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、取得登记费；</w:t>
      </w:r>
    </w:p>
    <w:p w14:paraId="3A1FF2BD" w14:textId="6D51CFF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、建立和管理投资者</w:t>
      </w:r>
      <w:r w:rsidRPr="00413E8A">
        <w:rPr>
          <w:rFonts w:asciiTheme="minorEastAsia" w:eastAsiaTheme="minorEastAsia" w:hAnsiTheme="minorEastAsia" w:hint="eastAsia"/>
          <w:color w:val="0D0D0D" w:themeColor="text1" w:themeTint="F2"/>
        </w:rPr>
        <w:t>相关</w:t>
      </w:r>
      <w:r w:rsidRPr="00413E8A">
        <w:rPr>
          <w:rFonts w:asciiTheme="minorEastAsia" w:hAnsiTheme="minorEastAsia" w:hint="eastAsia"/>
          <w:color w:val="0D0D0D" w:themeColor="text1" w:themeTint="F2"/>
        </w:rPr>
        <w:t>账户；</w:t>
      </w:r>
    </w:p>
    <w:p w14:paraId="76B0133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、保管基金份额持有人开户资料、交易资料、基金份额持有人名册等；</w:t>
      </w:r>
    </w:p>
    <w:p w14:paraId="5BDD83D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、在法律法规允许的范围内，对登记业务的办理时间进行调整，并依照有关规定于开始实施前在指定媒介上公告；</w:t>
      </w:r>
    </w:p>
    <w:p w14:paraId="5C18845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、法律法规及中国证监会规定的和《基金合同》约定的其他权利。</w:t>
      </w:r>
    </w:p>
    <w:p w14:paraId="3399A2E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四、基金登记机构的义务</w:t>
      </w:r>
    </w:p>
    <w:p w14:paraId="280BFCB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基金登记机构承担以下义务：</w:t>
      </w:r>
    </w:p>
    <w:p w14:paraId="6EEBEA0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、配备足够的专业人员办理本基金份额的登记业务；</w:t>
      </w:r>
    </w:p>
    <w:p w14:paraId="6B7DE2A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、严格按照法律法规和《基金合同》规定的条件办理本基金份额的登记业务；</w:t>
      </w:r>
    </w:p>
    <w:p w14:paraId="576E532D" w14:textId="76A412E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、妥善保存登记数据，并将基金份额持有人名称、身份信息及基金份额明细等数据备份至中国证监会认定的机构。其保存期限自</w:t>
      </w:r>
      <w:r w:rsidRPr="00413E8A">
        <w:rPr>
          <w:rFonts w:asciiTheme="minorEastAsia" w:eastAsiaTheme="minorEastAsia" w:hAnsiTheme="minorEastAsia" w:hint="eastAsia"/>
          <w:color w:val="0D0D0D" w:themeColor="text1" w:themeTint="F2"/>
        </w:rPr>
        <w:t>相关</w:t>
      </w:r>
      <w:r w:rsidRPr="00413E8A">
        <w:rPr>
          <w:rFonts w:asciiTheme="minorEastAsia" w:hAnsiTheme="minorEastAsia" w:hint="eastAsia"/>
          <w:color w:val="0D0D0D" w:themeColor="text1" w:themeTint="F2"/>
        </w:rPr>
        <w:t>账户销户之日起不得少于20年；</w:t>
      </w:r>
    </w:p>
    <w:p w14:paraId="3E79CC13" w14:textId="0F759ED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、对基金份额持有人的</w:t>
      </w:r>
      <w:r w:rsidRPr="00413E8A">
        <w:rPr>
          <w:rFonts w:asciiTheme="minorEastAsia" w:eastAsiaTheme="minorEastAsia" w:hAnsiTheme="minorEastAsia" w:hint="eastAsia"/>
          <w:color w:val="0D0D0D" w:themeColor="text1" w:themeTint="F2"/>
        </w:rPr>
        <w:t>相关</w:t>
      </w:r>
      <w:r w:rsidRPr="00413E8A">
        <w:rPr>
          <w:rFonts w:asciiTheme="minorEastAsia" w:hAnsiTheme="minorEastAsia" w:hint="eastAsia"/>
          <w:color w:val="0D0D0D" w:themeColor="text1" w:themeTint="F2"/>
        </w:rPr>
        <w:t>账户信息负有保密义务，因违反该保密义务对投资者或基金带来的损失，须承担相应的赔偿责任，但司法强制检查情形及法律法规及中国证监会规定的和《基金合同》约定的其他情形除外；</w:t>
      </w:r>
    </w:p>
    <w:p w14:paraId="6196CFD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、按《基金合同》及招募说明书规定为投资者办理</w:t>
      </w:r>
      <w:proofErr w:type="gramStart"/>
      <w:r w:rsidRPr="00413E8A">
        <w:rPr>
          <w:rFonts w:asciiTheme="minorEastAsia" w:hAnsiTheme="minorEastAsia" w:hint="eastAsia"/>
          <w:color w:val="0D0D0D" w:themeColor="text1" w:themeTint="F2"/>
        </w:rPr>
        <w:t>非交易</w:t>
      </w:r>
      <w:proofErr w:type="gramEnd"/>
      <w:r w:rsidRPr="00413E8A">
        <w:rPr>
          <w:rFonts w:asciiTheme="minorEastAsia" w:hAnsiTheme="minorEastAsia" w:hint="eastAsia"/>
          <w:color w:val="0D0D0D" w:themeColor="text1" w:themeTint="F2"/>
        </w:rPr>
        <w:t>过户业务、提供其他必要的服务；</w:t>
      </w:r>
    </w:p>
    <w:p w14:paraId="71B13EC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、接受基金管理人的监督；</w:t>
      </w:r>
    </w:p>
    <w:p w14:paraId="37C15A6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、法律法规及中国证监会规定的和《基金合同》约定的其他义务。</w:t>
      </w:r>
    </w:p>
    <w:p w14:paraId="0FB6685B" w14:textId="17770864" w:rsidR="00CE3C02" w:rsidRPr="00413E8A" w:rsidRDefault="00CE3C02" w:rsidP="0095669C">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bookmarkStart w:id="335" w:name="_Toc21917"/>
      <w:bookmarkStart w:id="336" w:name="_Toc2981"/>
      <w:bookmarkStart w:id="337" w:name="_Toc16437"/>
      <w:bookmarkStart w:id="338" w:name="_Toc11351"/>
      <w:bookmarkStart w:id="339" w:name="_Toc5477"/>
      <w:bookmarkStart w:id="340" w:name="_Toc3872"/>
      <w:bookmarkStart w:id="341" w:name="_Toc22538"/>
      <w:bookmarkStart w:id="342" w:name="_Toc11395"/>
      <w:bookmarkStart w:id="343" w:name="_Toc801"/>
      <w:bookmarkStart w:id="344" w:name="_Toc578"/>
      <w:bookmarkStart w:id="345" w:name="_Toc13343"/>
    </w:p>
    <w:p w14:paraId="4274DB1E" w14:textId="77777777" w:rsidR="00CE3C02" w:rsidRPr="00413E8A" w:rsidRDefault="00CE3C02">
      <w:pPr>
        <w:pStyle w:val="1"/>
        <w:sectPr w:rsidR="00CE3C02" w:rsidRPr="00413E8A">
          <w:footerReference w:type="default" r:id="rId30"/>
          <w:pgSz w:w="11906" w:h="16838"/>
          <w:pgMar w:top="1440" w:right="1800" w:bottom="1440" w:left="1800" w:header="851" w:footer="992" w:gutter="0"/>
          <w:pgNumType w:start="1"/>
          <w:cols w:space="425"/>
          <w:docGrid w:type="lines" w:linePitch="312"/>
        </w:sectPr>
      </w:pPr>
      <w:bookmarkStart w:id="346" w:name="_Toc90742329"/>
      <w:bookmarkStart w:id="347" w:name="_Toc90742398"/>
      <w:bookmarkStart w:id="348" w:name="_Toc90742696"/>
    </w:p>
    <w:p w14:paraId="1806E6D7" w14:textId="4C89B2A1" w:rsidR="00CE3C02" w:rsidRPr="00413E8A" w:rsidRDefault="00343CC7">
      <w:pPr>
        <w:pStyle w:val="1"/>
      </w:pPr>
      <w:bookmarkStart w:id="349" w:name="CLAUSE_f31ad7d3cb5c4cbe853348e241930cf5"/>
      <w:bookmarkEnd w:id="331"/>
      <w:r w:rsidRPr="00413E8A">
        <w:lastRenderedPageBreak/>
        <w:t xml:space="preserve"> </w:t>
      </w:r>
      <w:bookmarkStart w:id="350" w:name="CTS_f31ad7d3cb5c4cbe853348e241930cf5"/>
      <w:bookmarkStart w:id="351" w:name="_Toc7015339"/>
      <w:bookmarkEnd w:id="350"/>
      <w:r w:rsidRPr="00413E8A">
        <w:rPr>
          <w:rFonts w:cs="Arial" w:hint="eastAsia"/>
        </w:rPr>
        <w:t>第十五</w:t>
      </w:r>
      <w:r w:rsidRPr="00413E8A">
        <w:rPr>
          <w:rFonts w:hint="eastAsia"/>
        </w:rPr>
        <w:t>部分 基金的投资</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51"/>
    </w:p>
    <w:p w14:paraId="5BD290E2" w14:textId="77777777" w:rsidR="00CE3C02" w:rsidRPr="00413E8A" w:rsidRDefault="00CE3C02">
      <w:pPr>
        <w:spacing w:line="360" w:lineRule="auto"/>
        <w:ind w:firstLineChars="200" w:firstLine="480"/>
        <w:rPr>
          <w:rFonts w:asciiTheme="minorEastAsia" w:hAnsiTheme="minorEastAsia"/>
          <w:sz w:val="24"/>
        </w:rPr>
      </w:pPr>
    </w:p>
    <w:p w14:paraId="380D129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一、投资目标</w:t>
      </w:r>
    </w:p>
    <w:p w14:paraId="688EA7D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紧密跟踪标的指数，追求跟踪偏离度和跟踪误差的最小化。</w:t>
      </w:r>
    </w:p>
    <w:p w14:paraId="43CA729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二、投资范围</w:t>
      </w:r>
    </w:p>
    <w:p w14:paraId="489A281A" w14:textId="0219E87A"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本基金</w:t>
      </w:r>
      <w:r w:rsidRPr="00413E8A">
        <w:rPr>
          <w:rFonts w:asciiTheme="minorEastAsia" w:eastAsiaTheme="minorEastAsia" w:hAnsiTheme="minorEastAsia" w:hint="eastAsia"/>
          <w:color w:val="0D0D0D" w:themeColor="text1" w:themeTint="F2"/>
        </w:rPr>
        <w:t>主要投资于标的指数成份股和备选成份股。</w:t>
      </w:r>
    </w:p>
    <w:p w14:paraId="5D0137D9" w14:textId="6EA9020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为</w:t>
      </w:r>
      <w:r w:rsidRPr="00413E8A">
        <w:rPr>
          <w:rFonts w:asciiTheme="minorEastAsia" w:eastAsiaTheme="minorEastAsia" w:hAnsiTheme="minorEastAsia" w:hint="eastAsia"/>
          <w:color w:val="0D0D0D" w:themeColor="text1" w:themeTint="F2"/>
        </w:rPr>
        <w:t>更好地实现基金</w:t>
      </w:r>
      <w:r w:rsidRPr="00413E8A">
        <w:rPr>
          <w:rFonts w:asciiTheme="minorEastAsia" w:hAnsiTheme="minorEastAsia" w:hint="eastAsia"/>
          <w:color w:val="0D0D0D" w:themeColor="text1" w:themeTint="F2"/>
        </w:rPr>
        <w:t>的</w:t>
      </w:r>
      <w:r w:rsidRPr="00413E8A">
        <w:rPr>
          <w:rFonts w:asciiTheme="minorEastAsia" w:eastAsiaTheme="minorEastAsia" w:hAnsiTheme="minorEastAsia" w:hint="eastAsia"/>
          <w:color w:val="0D0D0D" w:themeColor="text1" w:themeTint="F2"/>
        </w:rPr>
        <w:t>投资目标，本基金可能会少量投资于</w:t>
      </w:r>
      <w:r w:rsidRPr="00413E8A">
        <w:rPr>
          <w:rFonts w:asciiTheme="minorEastAsia" w:hAnsiTheme="minorEastAsia" w:hint="eastAsia"/>
          <w:color w:val="0D0D0D" w:themeColor="text1" w:themeTint="F2"/>
        </w:rPr>
        <w:t>国内依法发行上市的</w:t>
      </w:r>
      <w:r w:rsidRPr="00413E8A">
        <w:rPr>
          <w:rFonts w:asciiTheme="minorEastAsia" w:eastAsiaTheme="minorEastAsia" w:hAnsiTheme="minorEastAsia" w:hint="eastAsia"/>
          <w:color w:val="0D0D0D" w:themeColor="text1" w:themeTint="F2"/>
        </w:rPr>
        <w:t>非成份股（包括中小板、创业板及其他经中国证监会核准上市或同意注册的</w:t>
      </w:r>
      <w:r w:rsidRPr="00413E8A">
        <w:rPr>
          <w:rFonts w:asciiTheme="minorEastAsia" w:hAnsiTheme="minorEastAsia" w:hint="eastAsia"/>
          <w:color w:val="0D0D0D" w:themeColor="text1" w:themeTint="F2"/>
        </w:rPr>
        <w:t>股票</w:t>
      </w:r>
      <w:r w:rsidR="00F079AE" w:rsidRPr="00413E8A">
        <w:rPr>
          <w:rFonts w:asciiTheme="minorEastAsia" w:hAnsiTheme="minorEastAsia" w:hint="eastAsia"/>
          <w:color w:val="0D0D0D" w:themeColor="text1" w:themeTint="F2"/>
        </w:rPr>
        <w:t>、</w:t>
      </w:r>
      <w:r w:rsidR="00F079AE" w:rsidRPr="00413E8A">
        <w:rPr>
          <w:rFonts w:asciiTheme="minorEastAsia" w:eastAsiaTheme="minorEastAsia" w:hAnsiTheme="minorEastAsia" w:hint="eastAsia"/>
          <w:color w:val="0D0D0D" w:themeColor="text1" w:themeTint="F2"/>
        </w:rPr>
        <w:t>港股通标的股票</w:t>
      </w:r>
      <w:r w:rsidRPr="00413E8A">
        <w:rPr>
          <w:rFonts w:asciiTheme="minorEastAsia" w:eastAsiaTheme="minorEastAsia" w:hAnsiTheme="minorEastAsia" w:hint="eastAsia"/>
          <w:color w:val="0D0D0D" w:themeColor="text1" w:themeTint="F2"/>
        </w:rPr>
        <w:t>）、股指期货、股票期权、</w:t>
      </w:r>
      <w:r w:rsidRPr="00413E8A">
        <w:rPr>
          <w:rFonts w:asciiTheme="minorEastAsia" w:hAnsiTheme="minorEastAsia" w:hint="eastAsia"/>
          <w:color w:val="0D0D0D" w:themeColor="text1" w:themeTint="F2"/>
        </w:rPr>
        <w:t>债券</w:t>
      </w:r>
      <w:r w:rsidRPr="00413E8A">
        <w:rPr>
          <w:rFonts w:asciiTheme="minorEastAsia" w:eastAsiaTheme="minorEastAsia" w:hAnsiTheme="minorEastAsia" w:hint="eastAsia"/>
          <w:color w:val="0D0D0D" w:themeColor="text1" w:themeTint="F2"/>
        </w:rPr>
        <w:t>（包括国债、金融债、</w:t>
      </w:r>
      <w:r w:rsidR="005D1CD4" w:rsidRPr="00413E8A">
        <w:rPr>
          <w:rFonts w:asciiTheme="minorEastAsia" w:eastAsiaTheme="minorEastAsia" w:hAnsiTheme="minorEastAsia" w:hint="eastAsia"/>
          <w:color w:val="0D0D0D" w:themeColor="text1" w:themeTint="F2"/>
        </w:rPr>
        <w:t>地方政府债、</w:t>
      </w:r>
      <w:r w:rsidRPr="00413E8A">
        <w:rPr>
          <w:rFonts w:asciiTheme="minorEastAsia" w:eastAsiaTheme="minorEastAsia" w:hAnsiTheme="minorEastAsia" w:hint="eastAsia"/>
          <w:color w:val="0D0D0D" w:themeColor="text1" w:themeTint="F2"/>
        </w:rPr>
        <w:t>企业债、公司债、可转换债券（含分离交易可转债</w:t>
      </w:r>
      <w:proofErr w:type="gramStart"/>
      <w:r w:rsidRPr="00413E8A">
        <w:rPr>
          <w:rFonts w:asciiTheme="minorEastAsia" w:eastAsiaTheme="minorEastAsia" w:hAnsiTheme="minorEastAsia" w:hint="eastAsia"/>
          <w:color w:val="0D0D0D" w:themeColor="text1" w:themeTint="F2"/>
        </w:rPr>
        <w:t>的纯债部分</w:t>
      </w:r>
      <w:proofErr w:type="gramEnd"/>
      <w:r w:rsidRPr="00413E8A">
        <w:rPr>
          <w:rFonts w:asciiTheme="minorEastAsia" w:eastAsiaTheme="minorEastAsia" w:hAnsiTheme="minorEastAsia" w:hint="eastAsia"/>
          <w:color w:val="0D0D0D" w:themeColor="text1" w:themeTint="F2"/>
        </w:rPr>
        <w:t>）、</w:t>
      </w:r>
      <w:r w:rsidR="00545BEA" w:rsidRPr="00413E8A">
        <w:rPr>
          <w:rFonts w:asciiTheme="minorEastAsia" w:eastAsiaTheme="minorEastAsia" w:hAnsiTheme="minorEastAsia" w:hint="eastAsia"/>
          <w:color w:val="0D0D0D" w:themeColor="text1" w:themeTint="F2"/>
        </w:rPr>
        <w:t>可交换债券、</w:t>
      </w:r>
      <w:r w:rsidRPr="00413E8A">
        <w:rPr>
          <w:rFonts w:asciiTheme="minorEastAsia" w:eastAsiaTheme="minorEastAsia" w:hAnsiTheme="minorEastAsia" w:hint="eastAsia"/>
          <w:color w:val="0D0D0D" w:themeColor="text1" w:themeTint="F2"/>
        </w:rPr>
        <w:t>央行票据、短期融资</w:t>
      </w:r>
      <w:proofErr w:type="gramStart"/>
      <w:r w:rsidRPr="00413E8A">
        <w:rPr>
          <w:rFonts w:asciiTheme="minorEastAsia" w:eastAsiaTheme="minorEastAsia" w:hAnsiTheme="minorEastAsia" w:hint="eastAsia"/>
          <w:color w:val="0D0D0D" w:themeColor="text1" w:themeTint="F2"/>
        </w:rPr>
        <w:t>券</w:t>
      </w:r>
      <w:proofErr w:type="gramEnd"/>
      <w:r w:rsidRPr="00413E8A">
        <w:rPr>
          <w:rFonts w:asciiTheme="minorEastAsia" w:eastAsiaTheme="minorEastAsia" w:hAnsiTheme="minorEastAsia" w:hint="eastAsia"/>
          <w:color w:val="0D0D0D" w:themeColor="text1" w:themeTint="F2"/>
        </w:rPr>
        <w:t>、超短期融资</w:t>
      </w:r>
      <w:proofErr w:type="gramStart"/>
      <w:r w:rsidRPr="00413E8A">
        <w:rPr>
          <w:rFonts w:asciiTheme="minorEastAsia" w:eastAsiaTheme="minorEastAsia" w:hAnsiTheme="minorEastAsia" w:hint="eastAsia"/>
          <w:color w:val="0D0D0D" w:themeColor="text1" w:themeTint="F2"/>
        </w:rPr>
        <w:t>券</w:t>
      </w:r>
      <w:proofErr w:type="gramEnd"/>
      <w:r w:rsidRPr="00413E8A">
        <w:rPr>
          <w:rFonts w:asciiTheme="minorEastAsia" w:eastAsiaTheme="minorEastAsia" w:hAnsiTheme="minorEastAsia" w:hint="eastAsia"/>
          <w:color w:val="0D0D0D" w:themeColor="text1" w:themeTint="F2"/>
        </w:rPr>
        <w:t>、中期票据等）、货币市场工具（包括银行存款、同业存单等）、债券回购、资产支持证券</w:t>
      </w:r>
      <w:r w:rsidRPr="00413E8A">
        <w:rPr>
          <w:rFonts w:asciiTheme="minorEastAsia" w:hAnsiTheme="minorEastAsia" w:hint="eastAsia"/>
          <w:color w:val="0D0D0D" w:themeColor="text1" w:themeTint="F2"/>
        </w:rPr>
        <w:t>以及法律法规或中国证监会允许基金投资的其他金融工具</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但须符合中国证监会</w:t>
      </w:r>
      <w:r w:rsidRPr="00413E8A">
        <w:rPr>
          <w:rFonts w:asciiTheme="minorEastAsia" w:eastAsiaTheme="minorEastAsia" w:hAnsiTheme="minorEastAsia" w:hint="eastAsia"/>
          <w:color w:val="0D0D0D" w:themeColor="text1" w:themeTint="F2"/>
        </w:rPr>
        <w:t>的</w:t>
      </w:r>
      <w:r w:rsidRPr="00413E8A">
        <w:rPr>
          <w:rFonts w:asciiTheme="minorEastAsia" w:hAnsiTheme="minorEastAsia" w:hint="eastAsia"/>
          <w:color w:val="0D0D0D" w:themeColor="text1" w:themeTint="F2"/>
        </w:rPr>
        <w:t>相关规定</w:t>
      </w:r>
      <w:r w:rsidRPr="00413E8A">
        <w:rPr>
          <w:rFonts w:asciiTheme="minorEastAsia" w:eastAsiaTheme="minorEastAsia" w:hAnsiTheme="minorEastAsia" w:hint="eastAsia"/>
          <w:color w:val="0D0D0D" w:themeColor="text1" w:themeTint="F2"/>
        </w:rPr>
        <w:t>）。</w:t>
      </w:r>
    </w:p>
    <w:p w14:paraId="12C867D6" w14:textId="4C5C09F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本基金将根据法律法规的规定参与融资、融券及转融通证券出借业务。本基金根据相关</w:t>
      </w:r>
      <w:r w:rsidRPr="00413E8A">
        <w:rPr>
          <w:rFonts w:asciiTheme="minorEastAsia" w:hAnsiTheme="minorEastAsia" w:hint="eastAsia"/>
          <w:color w:val="0D0D0D" w:themeColor="text1" w:themeTint="F2"/>
        </w:rPr>
        <w:t>法律法规或</w:t>
      </w:r>
      <w:r w:rsidRPr="00413E8A">
        <w:rPr>
          <w:rFonts w:asciiTheme="minorEastAsia" w:eastAsiaTheme="minorEastAsia" w:hAnsiTheme="minorEastAsia" w:hint="eastAsia"/>
          <w:color w:val="0D0D0D" w:themeColor="text1" w:themeTint="F2"/>
        </w:rPr>
        <w:t>中国证监会要求履行相关手续后，还可以投资于法律法规或中国证监会未来</w:t>
      </w:r>
      <w:r w:rsidRPr="00413E8A">
        <w:rPr>
          <w:rFonts w:asciiTheme="minorEastAsia" w:hAnsiTheme="minorEastAsia" w:hint="eastAsia"/>
          <w:color w:val="0D0D0D" w:themeColor="text1" w:themeTint="F2"/>
        </w:rPr>
        <w:t>允许基金投资</w:t>
      </w:r>
      <w:r w:rsidRPr="00413E8A">
        <w:rPr>
          <w:rFonts w:asciiTheme="minorEastAsia" w:eastAsiaTheme="minorEastAsia" w:hAnsiTheme="minorEastAsia" w:hint="eastAsia"/>
          <w:color w:val="0D0D0D" w:themeColor="text1" w:themeTint="F2"/>
        </w:rPr>
        <w:t>的</w:t>
      </w:r>
      <w:r w:rsidRPr="00413E8A">
        <w:rPr>
          <w:rFonts w:asciiTheme="minorEastAsia" w:hAnsiTheme="minorEastAsia" w:hint="eastAsia"/>
          <w:color w:val="0D0D0D" w:themeColor="text1" w:themeTint="F2"/>
        </w:rPr>
        <w:t>其他</w:t>
      </w:r>
      <w:r w:rsidRPr="00413E8A">
        <w:rPr>
          <w:rFonts w:asciiTheme="minorEastAsia" w:eastAsiaTheme="minorEastAsia" w:hAnsiTheme="minorEastAsia" w:hint="eastAsia"/>
          <w:color w:val="0D0D0D" w:themeColor="text1" w:themeTint="F2"/>
        </w:rPr>
        <w:t>金融工具</w:t>
      </w:r>
      <w:r w:rsidRPr="00413E8A">
        <w:rPr>
          <w:rFonts w:asciiTheme="minorEastAsia" w:hAnsiTheme="minorEastAsia" w:hint="eastAsia"/>
          <w:color w:val="0D0D0D" w:themeColor="text1" w:themeTint="F2"/>
        </w:rPr>
        <w:t>。</w:t>
      </w:r>
    </w:p>
    <w:p w14:paraId="2D4434B7" w14:textId="64BF7BBE"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w:t>
      </w:r>
      <w:r w:rsidRPr="00413E8A">
        <w:rPr>
          <w:rFonts w:asciiTheme="minorEastAsia" w:hAnsiTheme="minorEastAsia" w:hint="eastAsia"/>
          <w:color w:val="0D0D0D" w:themeColor="text1" w:themeTint="F2"/>
        </w:rPr>
        <w:t>基金投资于标的指数成份股和备选成份股的</w:t>
      </w:r>
      <w:r w:rsidRPr="00413E8A">
        <w:rPr>
          <w:rFonts w:asciiTheme="minorEastAsia" w:eastAsiaTheme="minorEastAsia" w:hAnsiTheme="minorEastAsia" w:hint="eastAsia"/>
          <w:color w:val="0D0D0D" w:themeColor="text1" w:themeTint="F2"/>
        </w:rPr>
        <w:t>资产</w:t>
      </w:r>
      <w:r w:rsidRPr="00413E8A">
        <w:rPr>
          <w:rFonts w:asciiTheme="minorEastAsia" w:hAnsiTheme="minorEastAsia" w:hint="eastAsia"/>
          <w:color w:val="0D0D0D" w:themeColor="text1" w:themeTint="F2"/>
        </w:rPr>
        <w:t>比例</w:t>
      </w:r>
      <w:r w:rsidRPr="00413E8A">
        <w:rPr>
          <w:rFonts w:asciiTheme="minorEastAsia" w:eastAsiaTheme="minorEastAsia" w:hAnsiTheme="minorEastAsia" w:hint="eastAsia"/>
          <w:color w:val="0D0D0D" w:themeColor="text1" w:themeTint="F2"/>
        </w:rPr>
        <w:t>不</w:t>
      </w:r>
      <w:r w:rsidRPr="00413E8A">
        <w:rPr>
          <w:rFonts w:asciiTheme="minorEastAsia" w:hAnsiTheme="minorEastAsia" w:hint="eastAsia"/>
          <w:color w:val="0D0D0D" w:themeColor="text1" w:themeTint="F2"/>
        </w:rPr>
        <w:t>低于基金资产净值的90%</w:t>
      </w:r>
      <w:r w:rsidRPr="00413E8A">
        <w:rPr>
          <w:rFonts w:asciiTheme="minorEastAsia" w:eastAsiaTheme="minorEastAsia" w:hAnsiTheme="minorEastAsia" w:hint="eastAsia"/>
          <w:color w:val="0D0D0D" w:themeColor="text1" w:themeTint="F2"/>
        </w:rPr>
        <w:t>；投资港股通标的股票的比例不超过本</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股票资产的</w:t>
      </w:r>
      <w:r w:rsidR="007105A0" w:rsidRPr="00413E8A">
        <w:rPr>
          <w:rFonts w:asciiTheme="minorEastAsia" w:eastAsiaTheme="minorEastAsia" w:hAnsiTheme="minorEastAsia" w:hint="eastAsia"/>
          <w:color w:val="0D0D0D" w:themeColor="text1" w:themeTint="F2"/>
        </w:rPr>
        <w:t>10</w:t>
      </w:r>
      <w:r w:rsidRPr="00413E8A">
        <w:rPr>
          <w:rFonts w:asciiTheme="minorEastAsia" w:eastAsiaTheme="minorEastAsia" w:hAnsiTheme="minorEastAsia" w:hint="eastAsia"/>
          <w:color w:val="0D0D0D" w:themeColor="text1" w:themeTint="F2"/>
        </w:rPr>
        <w:t>%；</w:t>
      </w:r>
      <w:r w:rsidR="000D7D55" w:rsidRPr="000D7D55">
        <w:rPr>
          <w:rFonts w:asciiTheme="minorEastAsia" w:eastAsiaTheme="minorEastAsia" w:hAnsiTheme="minorEastAsia" w:hint="eastAsia"/>
          <w:color w:val="0D0D0D" w:themeColor="text1" w:themeTint="F2"/>
        </w:rPr>
        <w:t>本基金每个交易日日终在扣除股指期货和股票期权合约需缴纳的交易保证金后，应当保持不低于交易保证金一倍的现金，其中现金不包括结算备付金、存出保证金、应收申购款等；</w:t>
      </w:r>
      <w:r w:rsidRPr="00413E8A">
        <w:rPr>
          <w:rFonts w:asciiTheme="minorEastAsia" w:eastAsiaTheme="minorEastAsia" w:hAnsiTheme="minorEastAsia" w:hint="eastAsia"/>
          <w:color w:val="0D0D0D" w:themeColor="text1" w:themeTint="F2"/>
        </w:rPr>
        <w:t>股指期货、股票期权及其他金融工具的投资比例依照法律法规或监管机构的规定执行。</w:t>
      </w:r>
    </w:p>
    <w:p w14:paraId="2CA71E4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三、投资策略</w:t>
      </w:r>
    </w:p>
    <w:p w14:paraId="2240924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1、组合复制策略</w:t>
      </w:r>
    </w:p>
    <w:p w14:paraId="2238B8D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本基金主要采用完全复制法进行投资，即按照成份股在标的指数中的基准权重来</w:t>
      </w:r>
      <w:proofErr w:type="gramStart"/>
      <w:r w:rsidRPr="00413E8A">
        <w:rPr>
          <w:rFonts w:asciiTheme="minorEastAsia" w:eastAsiaTheme="minorEastAsia" w:hAnsiTheme="minorEastAsia" w:hint="eastAsia"/>
          <w:color w:val="0D0D0D" w:themeColor="text1" w:themeTint="F2"/>
        </w:rPr>
        <w:t>构建指数化投资</w:t>
      </w:r>
      <w:proofErr w:type="gramEnd"/>
      <w:r w:rsidRPr="00413E8A">
        <w:rPr>
          <w:rFonts w:asciiTheme="minorEastAsia" w:eastAsiaTheme="minorEastAsia" w:hAnsiTheme="minorEastAsia" w:hint="eastAsia"/>
          <w:color w:val="0D0D0D" w:themeColor="text1" w:themeTint="F2"/>
        </w:rPr>
        <w:t>组合，并根据标的指数成份股及其权重的变化进行相应调整。但因特殊情况（比如流动性不足等）导致本基金无法有效复制和跟踪标的指数时，基金管理人可使用其他合理方法进行适当的替代。特殊情况包括但不限于以下情形：（1）法律法规的限制；（2）标的指数成份股流动性严重不足；（3）标的指数的成份股长期停牌；（4）其它合理原因导致本基金管理人对标的指数的跟踪构成严重制约等。</w:t>
      </w:r>
    </w:p>
    <w:p w14:paraId="7518AE8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在正常情况下，本基金力争控制投资组合的净值增长率与业绩比较基准之间的预期日均跟踪偏离度的绝对值小于0.2%，</w:t>
      </w:r>
      <w:proofErr w:type="gramStart"/>
      <w:r w:rsidRPr="00413E8A">
        <w:rPr>
          <w:rFonts w:asciiTheme="minorEastAsia" w:eastAsiaTheme="minorEastAsia" w:hAnsiTheme="minorEastAsia" w:hint="eastAsia"/>
          <w:color w:val="0D0D0D" w:themeColor="text1" w:themeTint="F2"/>
        </w:rPr>
        <w:t>预期年化跟踪误差</w:t>
      </w:r>
      <w:proofErr w:type="gramEnd"/>
      <w:r w:rsidRPr="00413E8A">
        <w:rPr>
          <w:rFonts w:asciiTheme="minorEastAsia" w:eastAsiaTheme="minorEastAsia" w:hAnsiTheme="minorEastAsia" w:hint="eastAsia"/>
          <w:color w:val="0D0D0D" w:themeColor="text1" w:themeTint="F2"/>
        </w:rPr>
        <w:t>不超过2%。如因标的指数编制规则调整等其他原因，导致基金日均跟踪偏离度和跟踪误差变大，基金管理人应采取合理措施，避免日均跟踪偏离度和跟踪误差的进一步扩大。</w:t>
      </w:r>
    </w:p>
    <w:p w14:paraId="4EED673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当指数编制方法变更、成份股发生变更、成份股权</w:t>
      </w:r>
      <w:proofErr w:type="gramStart"/>
      <w:r w:rsidRPr="00413E8A">
        <w:rPr>
          <w:rFonts w:asciiTheme="minorEastAsia" w:eastAsiaTheme="minorEastAsia" w:hAnsiTheme="minorEastAsia" w:hint="eastAsia"/>
          <w:color w:val="0D0D0D" w:themeColor="text1" w:themeTint="F2"/>
        </w:rPr>
        <w:t>重由于</w:t>
      </w:r>
      <w:proofErr w:type="gramEnd"/>
      <w:r w:rsidRPr="00413E8A">
        <w:rPr>
          <w:rFonts w:asciiTheme="minorEastAsia" w:eastAsiaTheme="minorEastAsia" w:hAnsiTheme="minorEastAsia" w:hint="eastAsia"/>
          <w:color w:val="0D0D0D" w:themeColor="text1" w:themeTint="F2"/>
        </w:rPr>
        <w:t>自由流通量调整而发生变化、成份股派发现金股息、配股及增发、股票长期停牌、市场流动性不足等情况发生时，基金管</w:t>
      </w:r>
      <w:r w:rsidRPr="00413E8A">
        <w:rPr>
          <w:rFonts w:asciiTheme="minorEastAsia" w:eastAsiaTheme="minorEastAsia" w:hAnsiTheme="minorEastAsia" w:hint="eastAsia"/>
          <w:color w:val="0D0D0D" w:themeColor="text1" w:themeTint="F2"/>
        </w:rPr>
        <w:lastRenderedPageBreak/>
        <w:t>理人将对投资组合进行优化，尽量降低跟踪误差。</w:t>
      </w:r>
    </w:p>
    <w:p w14:paraId="049E4723"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为了实现更好的跟踪标的指数的目的，基金管理人还将综合考虑标的指数成份股的数量、流动性、投资限制、交易费用及成本，以及税务及其他监管限制，决定是否采用抽样复制的策略。对于复制方法的变更，本基金管理人需在方法变更前2个工作日内在指定媒介公告，并阐明变更复制方法的原因。</w:t>
      </w:r>
    </w:p>
    <w:p w14:paraId="6252D9A0" w14:textId="77777777" w:rsidR="00A3329A" w:rsidRPr="00A3329A" w:rsidRDefault="00A3329A" w:rsidP="00A3329A">
      <w:pPr>
        <w:adjustRightInd w:val="0"/>
        <w:snapToGrid w:val="0"/>
        <w:spacing w:line="360" w:lineRule="auto"/>
        <w:ind w:firstLineChars="200" w:firstLine="420"/>
        <w:rPr>
          <w:rFonts w:asciiTheme="minorEastAsia" w:eastAsiaTheme="minorEastAsia" w:hAnsiTheme="minorEastAsia"/>
          <w:color w:val="0D0D0D" w:themeColor="text1" w:themeTint="F2"/>
        </w:rPr>
      </w:pPr>
      <w:r w:rsidRPr="00A3329A">
        <w:rPr>
          <w:rFonts w:asciiTheme="minorEastAsia" w:eastAsiaTheme="minorEastAsia" w:hAnsiTheme="minorEastAsia" w:hint="eastAsia"/>
          <w:color w:val="0D0D0D" w:themeColor="text1" w:themeTint="F2"/>
        </w:rPr>
        <w:t>2、债券（除可转换债券）投资策略</w:t>
      </w:r>
    </w:p>
    <w:p w14:paraId="4F8E1F03" w14:textId="5B3CE32D" w:rsidR="00936F80" w:rsidRPr="00413E8A" w:rsidRDefault="00A3329A">
      <w:pPr>
        <w:adjustRightInd w:val="0"/>
        <w:snapToGrid w:val="0"/>
        <w:spacing w:line="360" w:lineRule="auto"/>
        <w:ind w:firstLineChars="200" w:firstLine="420"/>
        <w:rPr>
          <w:rFonts w:asciiTheme="minorEastAsia" w:eastAsiaTheme="minorEastAsia" w:hAnsiTheme="minorEastAsia"/>
          <w:color w:val="0D0D0D" w:themeColor="text1" w:themeTint="F2"/>
        </w:rPr>
      </w:pPr>
      <w:r w:rsidRPr="00A3329A">
        <w:rPr>
          <w:rFonts w:asciiTheme="minorEastAsia" w:eastAsiaTheme="minorEastAsia" w:hAnsiTheme="minorEastAsia" w:hint="eastAsia"/>
          <w:color w:val="0D0D0D" w:themeColor="text1" w:themeTint="F2"/>
        </w:rPr>
        <w:t>本基金债券投资组合将着重考虑基金的流动性管理及策略性投资的需要，选取到期日在一年以内的政府债券进行配置。债券投资的目的是保证基金资产流动性，有效利用基金资产，提高基金资产的投资收益。</w:t>
      </w:r>
    </w:p>
    <w:p w14:paraId="10F8036F" w14:textId="225D938F" w:rsidR="00CE3C02" w:rsidRPr="00413E8A" w:rsidRDefault="00350640" w:rsidP="00A3329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3</w:t>
      </w:r>
      <w:r w:rsidR="00343CC7" w:rsidRPr="00413E8A">
        <w:rPr>
          <w:rFonts w:asciiTheme="minorEastAsia" w:eastAsiaTheme="minorEastAsia" w:hAnsiTheme="minorEastAsia" w:hint="eastAsia"/>
          <w:color w:val="0D0D0D" w:themeColor="text1" w:themeTint="F2"/>
        </w:rPr>
        <w:t>、港股通标的股票投资策略</w:t>
      </w:r>
    </w:p>
    <w:p w14:paraId="15A8792B" w14:textId="77777777" w:rsidR="00CE3C02"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在特殊情况下，本基金将少量投资于港股通标的股票以进行替代复制。对于同时有A股、H股的指数成份公司，如果该公司A股长期停牌，组合无法买入该股票时，可以买入该公司H股进行替代。</w:t>
      </w:r>
    </w:p>
    <w:p w14:paraId="1C57CDD3" w14:textId="0FA6A731" w:rsidR="00A3329A" w:rsidRPr="00E7375E" w:rsidRDefault="00A3329A" w:rsidP="00A3329A">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4</w:t>
      </w:r>
      <w:r w:rsidRPr="00E7375E">
        <w:rPr>
          <w:rFonts w:asciiTheme="minorEastAsia" w:eastAsiaTheme="minorEastAsia" w:hAnsiTheme="minorEastAsia" w:hint="eastAsia"/>
          <w:color w:val="0D0D0D" w:themeColor="text1" w:themeTint="F2"/>
        </w:rPr>
        <w:t>、资产支持证券的投资策略</w:t>
      </w:r>
    </w:p>
    <w:p w14:paraId="6F7FCDD3" w14:textId="77777777" w:rsidR="00A3329A" w:rsidRDefault="00A3329A" w:rsidP="00A3329A">
      <w:pPr>
        <w:adjustRightInd w:val="0"/>
        <w:snapToGrid w:val="0"/>
        <w:spacing w:line="360" w:lineRule="auto"/>
        <w:ind w:firstLineChars="200" w:firstLine="420"/>
        <w:rPr>
          <w:rFonts w:asciiTheme="minorEastAsia" w:eastAsiaTheme="minorEastAsia" w:hAnsiTheme="minorEastAsia"/>
          <w:color w:val="0D0D0D" w:themeColor="text1" w:themeTint="F2"/>
        </w:rPr>
      </w:pPr>
      <w:r w:rsidRPr="00E7375E">
        <w:rPr>
          <w:rFonts w:asciiTheme="minorEastAsia" w:eastAsiaTheme="minorEastAsia" w:hAnsiTheme="minorEastAsia" w:hint="eastAsia"/>
          <w:color w:val="0D0D0D" w:themeColor="text1" w:themeTint="F2"/>
        </w:rPr>
        <w:t>本基金投资资产支持证券将综合运用战略资产配置和战术资产配置进行资产支持证券投资组合管理，并根据信用风险、利率风险和流动性风险变化积极调整投资策略，严格遵守法律法规和基金合同，在力争本金安全和基金资产流动性基础上获得长期稳定收益。</w:t>
      </w:r>
    </w:p>
    <w:p w14:paraId="1507FE02" w14:textId="56CF5758" w:rsidR="00A3329A" w:rsidRPr="00E7375E" w:rsidRDefault="00A3329A" w:rsidP="00A3329A">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5</w:t>
      </w:r>
      <w:r w:rsidRPr="00E7375E">
        <w:rPr>
          <w:rFonts w:asciiTheme="minorEastAsia" w:eastAsiaTheme="minorEastAsia" w:hAnsiTheme="minorEastAsia" w:hint="eastAsia"/>
          <w:color w:val="0D0D0D" w:themeColor="text1" w:themeTint="F2"/>
        </w:rPr>
        <w:t>、可转换债券投资策略</w:t>
      </w:r>
    </w:p>
    <w:p w14:paraId="2CB7A593" w14:textId="494C428B" w:rsidR="00A3329A" w:rsidRPr="00A3329A" w:rsidRDefault="00A3329A" w:rsidP="00A3329A">
      <w:pPr>
        <w:adjustRightInd w:val="0"/>
        <w:snapToGrid w:val="0"/>
        <w:spacing w:line="360" w:lineRule="auto"/>
        <w:ind w:firstLineChars="200" w:firstLine="420"/>
        <w:rPr>
          <w:rFonts w:asciiTheme="minorEastAsia" w:eastAsiaTheme="minorEastAsia" w:hAnsiTheme="minorEastAsia"/>
          <w:color w:val="0D0D0D" w:themeColor="text1" w:themeTint="F2"/>
        </w:rPr>
      </w:pPr>
      <w:r w:rsidRPr="00E7375E">
        <w:rPr>
          <w:rFonts w:asciiTheme="minorEastAsia" w:eastAsiaTheme="minorEastAsia" w:hAnsiTheme="minorEastAsia" w:hint="eastAsia"/>
          <w:color w:val="0D0D0D" w:themeColor="text1" w:themeTint="F2"/>
        </w:rPr>
        <w:t>在分析宏观经济运行特征并对各类市场大势做出判断的前提下，本基金着重对可转换债券所对应的基础股票进行分析和研究，从行业选择和个</w:t>
      </w:r>
      <w:proofErr w:type="gramStart"/>
      <w:r w:rsidRPr="00E7375E">
        <w:rPr>
          <w:rFonts w:asciiTheme="minorEastAsia" w:eastAsiaTheme="minorEastAsia" w:hAnsiTheme="minorEastAsia" w:hint="eastAsia"/>
          <w:color w:val="0D0D0D" w:themeColor="text1" w:themeTint="F2"/>
        </w:rPr>
        <w:t>券</w:t>
      </w:r>
      <w:proofErr w:type="gramEnd"/>
      <w:r w:rsidRPr="00E7375E">
        <w:rPr>
          <w:rFonts w:asciiTheme="minorEastAsia" w:eastAsiaTheme="minorEastAsia" w:hAnsiTheme="minorEastAsia" w:hint="eastAsia"/>
          <w:color w:val="0D0D0D" w:themeColor="text1" w:themeTint="F2"/>
        </w:rPr>
        <w:t>选择两方面进行全方位的评估，对盈利能力或成长性较好的行业和上市公司的可转换债券进行重点关注，并结合基金管理人可转债评级系统对可转换债券投资价值进行有效的评估，选择投资价值较高的</w:t>
      </w:r>
      <w:proofErr w:type="gramStart"/>
      <w:r w:rsidRPr="00E7375E">
        <w:rPr>
          <w:rFonts w:asciiTheme="minorEastAsia" w:eastAsiaTheme="minorEastAsia" w:hAnsiTheme="minorEastAsia" w:hint="eastAsia"/>
          <w:color w:val="0D0D0D" w:themeColor="text1" w:themeTint="F2"/>
        </w:rPr>
        <w:t>个券</w:t>
      </w:r>
      <w:proofErr w:type="gramEnd"/>
      <w:r w:rsidRPr="00E7375E">
        <w:rPr>
          <w:rFonts w:asciiTheme="minorEastAsia" w:eastAsiaTheme="minorEastAsia" w:hAnsiTheme="minorEastAsia" w:hint="eastAsia"/>
          <w:color w:val="0D0D0D" w:themeColor="text1" w:themeTint="F2"/>
        </w:rPr>
        <w:t>进行投资。</w:t>
      </w:r>
    </w:p>
    <w:p w14:paraId="7B3D27CE" w14:textId="49E41076" w:rsidR="00CE3C02" w:rsidRPr="00413E8A" w:rsidRDefault="00A3329A" w:rsidP="00A54923">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6</w:t>
      </w:r>
      <w:r w:rsidR="00343CC7" w:rsidRPr="00413E8A">
        <w:rPr>
          <w:rFonts w:asciiTheme="minorEastAsia" w:eastAsiaTheme="minorEastAsia" w:hAnsiTheme="minorEastAsia" w:hint="eastAsia"/>
          <w:color w:val="0D0D0D" w:themeColor="text1" w:themeTint="F2"/>
        </w:rPr>
        <w:t>、衍生</w:t>
      </w:r>
      <w:proofErr w:type="gramStart"/>
      <w:r w:rsidR="00343CC7" w:rsidRPr="00413E8A">
        <w:rPr>
          <w:rFonts w:asciiTheme="minorEastAsia" w:eastAsiaTheme="minorEastAsia" w:hAnsiTheme="minorEastAsia" w:hint="eastAsia"/>
          <w:color w:val="0D0D0D" w:themeColor="text1" w:themeTint="F2"/>
        </w:rPr>
        <w:t>品投资</w:t>
      </w:r>
      <w:proofErr w:type="gramEnd"/>
      <w:r w:rsidR="00343CC7" w:rsidRPr="00413E8A">
        <w:rPr>
          <w:rFonts w:asciiTheme="minorEastAsia" w:eastAsiaTheme="minorEastAsia" w:hAnsiTheme="minorEastAsia" w:hint="eastAsia"/>
          <w:color w:val="0D0D0D" w:themeColor="text1" w:themeTint="F2"/>
        </w:rPr>
        <w:t>策略</w:t>
      </w:r>
    </w:p>
    <w:p w14:paraId="04ED7B25" w14:textId="44BA1F2E"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w:t>
      </w:r>
      <w:r w:rsidRPr="00413E8A">
        <w:rPr>
          <w:rFonts w:asciiTheme="minorEastAsia" w:eastAsiaTheme="minorEastAsia" w:hAnsiTheme="minorEastAsia" w:hint="eastAsia"/>
          <w:color w:val="0D0D0D" w:themeColor="text1" w:themeTint="F2"/>
        </w:rPr>
        <w:t>）股指期货投资策略</w:t>
      </w:r>
    </w:p>
    <w:p w14:paraId="2599EA7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本基金投资股指期货将根据风险管理的原则，以套期保值为目的，力争利用股指期货的杠杆作用，降低股票</w:t>
      </w:r>
      <w:proofErr w:type="gramStart"/>
      <w:r w:rsidRPr="00413E8A">
        <w:rPr>
          <w:rFonts w:asciiTheme="minorEastAsia" w:eastAsiaTheme="minorEastAsia" w:hAnsiTheme="minorEastAsia" w:hint="eastAsia"/>
          <w:color w:val="0D0D0D" w:themeColor="text1" w:themeTint="F2"/>
        </w:rPr>
        <w:t>仓位</w:t>
      </w:r>
      <w:proofErr w:type="gramEnd"/>
      <w:r w:rsidRPr="00413E8A">
        <w:rPr>
          <w:rFonts w:asciiTheme="minorEastAsia" w:eastAsiaTheme="minorEastAsia" w:hAnsiTheme="minorEastAsia" w:hint="eastAsia"/>
          <w:color w:val="0D0D0D" w:themeColor="text1" w:themeTint="F2"/>
        </w:rPr>
        <w:t>频繁调整的交易成本和跟踪误差，达到有效跟踪标的指数的目的。</w:t>
      </w:r>
    </w:p>
    <w:p w14:paraId="1CC4E7FF" w14:textId="334B1170"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）股票期权投资策略</w:t>
      </w:r>
    </w:p>
    <w:p w14:paraId="4904D26A"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59090FD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本基金投资股票期权，基金管理人将根据审慎原则，建立股票期权交易决策部门或小组，授权特定的管理人员负责股票期权的投资审批事项，以防范股票期权投资的风险。</w:t>
      </w:r>
    </w:p>
    <w:p w14:paraId="4BB26594" w14:textId="4D5853E9" w:rsidR="00CE3C02" w:rsidRPr="00413E8A" w:rsidRDefault="00A3329A">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7</w:t>
      </w:r>
      <w:r w:rsidR="00343CC7" w:rsidRPr="00413E8A">
        <w:rPr>
          <w:rFonts w:asciiTheme="minorEastAsia" w:eastAsiaTheme="minorEastAsia" w:hAnsiTheme="minorEastAsia" w:hint="eastAsia"/>
          <w:color w:val="0D0D0D" w:themeColor="text1" w:themeTint="F2"/>
        </w:rPr>
        <w:t>、融资、融券及转融通证券出借</w:t>
      </w:r>
    </w:p>
    <w:p w14:paraId="2208106C" w14:textId="5DB26BE1" w:rsidR="00417D6C" w:rsidRPr="00413E8A" w:rsidRDefault="005A1E28">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宋体" w:hAnsi="宋体" w:hint="eastAsia"/>
        </w:rPr>
        <w:t>本基金将在充分考虑风险和收益特征的基础上，审慎参与融资、融券及转融通证券出借</w:t>
      </w:r>
      <w:r>
        <w:rPr>
          <w:rFonts w:ascii="宋体" w:hAnsi="宋体" w:hint="eastAsia"/>
        </w:rPr>
        <w:lastRenderedPageBreak/>
        <w:t>业务。本基金将基于对市场行情和组合风险收益的分析，确定投资时机、标的证券以及投资比例。本基金将根据市场情况、投资者类型和结构、本基金的</w:t>
      </w:r>
      <w:proofErr w:type="gramStart"/>
      <w:r>
        <w:rPr>
          <w:rFonts w:ascii="宋体" w:hAnsi="宋体" w:hint="eastAsia"/>
        </w:rPr>
        <w:t>历史申赎情况</w:t>
      </w:r>
      <w:proofErr w:type="gramEnd"/>
      <w:r>
        <w:rPr>
          <w:rFonts w:ascii="宋体" w:hAnsi="宋体" w:hint="eastAsia"/>
        </w:rPr>
        <w:t>、出借证券流动性情况等因素，合理确定出借证券的范围和品类。</w:t>
      </w:r>
      <w:proofErr w:type="gramStart"/>
      <w:r>
        <w:rPr>
          <w:rFonts w:ascii="宋体" w:hAnsi="宋体" w:hint="eastAsia"/>
        </w:rPr>
        <w:t>若相关</w:t>
      </w:r>
      <w:proofErr w:type="gramEnd"/>
      <w:r>
        <w:rPr>
          <w:rFonts w:ascii="宋体" w:hAnsi="宋体" w:hint="eastAsia"/>
        </w:rPr>
        <w:t>融资、融券及转融通证券出借业务法律法规发生变化，本基金将从其最新规定，以符合上述法律法规和监管要求的变化。</w:t>
      </w:r>
    </w:p>
    <w:p w14:paraId="0BAB2439" w14:textId="5097F1B4" w:rsidR="00CE3C02" w:rsidRPr="00413E8A" w:rsidRDefault="00A3329A">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8</w:t>
      </w:r>
      <w:r w:rsidR="00936F80" w:rsidRPr="00413E8A">
        <w:rPr>
          <w:rFonts w:asciiTheme="minorEastAsia" w:eastAsiaTheme="minorEastAsia" w:hAnsiTheme="minorEastAsia" w:hint="eastAsia"/>
          <w:color w:val="0D0D0D" w:themeColor="text1" w:themeTint="F2"/>
        </w:rPr>
        <w:t>、</w:t>
      </w:r>
      <w:r w:rsidR="00343CC7" w:rsidRPr="00413E8A">
        <w:rPr>
          <w:rFonts w:asciiTheme="minorEastAsia" w:eastAsiaTheme="minorEastAsia" w:hAnsiTheme="minorEastAsia" w:hint="eastAsia"/>
          <w:color w:val="0D0D0D" w:themeColor="text1" w:themeTint="F2"/>
        </w:rPr>
        <w:t>流通受限证券投资策略</w:t>
      </w:r>
    </w:p>
    <w:p w14:paraId="7A654A8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本基金将在制度许可范围内和充分考虑风险收益特征的基础上，审慎参与投资非公开发行股票、公开发行股票网下配售部分、战略配售股票等在发行时明确一定期限锁定期的可交易证券。</w:t>
      </w:r>
    </w:p>
    <w:p w14:paraId="1AE9F2F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本基金从估值水平和发展前景两个角度出发，精选具有估值优势和成长优势的股票进行投资，追求基金资产的长期稳定增值。</w:t>
      </w:r>
    </w:p>
    <w:p w14:paraId="1C19DAC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未来，随着投资工具的发展和丰富，本基金可在不改变投资目标的前提下，相应调整和更新相关投资策略，并在招募说明更新中公告。</w:t>
      </w:r>
    </w:p>
    <w:p w14:paraId="26EB9662" w14:textId="11034A4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四、投资</w:t>
      </w:r>
      <w:r w:rsidRPr="00413E8A">
        <w:rPr>
          <w:rFonts w:asciiTheme="minorEastAsia" w:eastAsiaTheme="minorEastAsia" w:hAnsiTheme="minorEastAsia"/>
          <w:color w:val="0D0D0D" w:themeColor="text1" w:themeTint="F2"/>
        </w:rPr>
        <w:t>组合管理</w:t>
      </w:r>
    </w:p>
    <w:p w14:paraId="36F4F20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1、组合限制</w:t>
      </w:r>
    </w:p>
    <w:p w14:paraId="6DF530B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基金的投资组合应遵循以下限制：</w:t>
      </w:r>
    </w:p>
    <w:p w14:paraId="725A84DD" w14:textId="46FBECD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（1）本基金投资</w:t>
      </w:r>
      <w:r w:rsidRPr="00413E8A">
        <w:rPr>
          <w:rFonts w:asciiTheme="minorEastAsia" w:eastAsiaTheme="minorEastAsia" w:hAnsiTheme="minorEastAsia" w:hint="eastAsia"/>
          <w:color w:val="0D0D0D" w:themeColor="text1" w:themeTint="F2"/>
        </w:rPr>
        <w:t>于标的指数成份股和备选成份股的资产</w:t>
      </w:r>
      <w:r w:rsidRPr="00413E8A">
        <w:rPr>
          <w:rFonts w:asciiTheme="minorEastAsia" w:hAnsiTheme="minorEastAsia" w:hint="eastAsia"/>
          <w:color w:val="0D0D0D" w:themeColor="text1" w:themeTint="F2"/>
        </w:rPr>
        <w:t>比例不低于基金资产净值</w:t>
      </w:r>
      <w:r w:rsidRPr="00413E8A">
        <w:rPr>
          <w:rFonts w:asciiTheme="minorEastAsia" w:eastAsiaTheme="minorEastAsia" w:hAnsiTheme="minorEastAsia" w:hint="eastAsia"/>
          <w:color w:val="0D0D0D" w:themeColor="text1" w:themeTint="F2"/>
        </w:rPr>
        <w:t>的90%；投资港股通标的股票的比例不超过本基金股票资产的</w:t>
      </w:r>
      <w:r w:rsidR="007105A0" w:rsidRPr="00413E8A">
        <w:rPr>
          <w:rFonts w:asciiTheme="minorEastAsia" w:eastAsiaTheme="minorEastAsia" w:hAnsiTheme="minorEastAsia" w:hint="eastAsia"/>
          <w:color w:val="0D0D0D" w:themeColor="text1" w:themeTint="F2"/>
        </w:rPr>
        <w:t>10</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w:t>
      </w:r>
    </w:p>
    <w:p w14:paraId="79E5A059" w14:textId="69CD8D98"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）本基金参与股指期货交易依据下列标准建构组合：</w:t>
      </w:r>
    </w:p>
    <w:p w14:paraId="7945600D" w14:textId="011AF012"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每个交易日日终在扣除股指期货</w:t>
      </w:r>
      <w:r w:rsidR="007A553B" w:rsidRPr="006F60F9">
        <w:rPr>
          <w:rFonts w:asciiTheme="minorEastAsia" w:eastAsiaTheme="minorEastAsia" w:hAnsiTheme="minorEastAsia" w:hint="eastAsia"/>
          <w:color w:val="0D0D0D" w:themeColor="text1" w:themeTint="F2"/>
        </w:rPr>
        <w:t>和股票期权</w:t>
      </w:r>
      <w:r w:rsidRPr="00413E8A">
        <w:rPr>
          <w:rFonts w:asciiTheme="minorEastAsia" w:eastAsiaTheme="minorEastAsia" w:hAnsiTheme="minorEastAsia" w:hint="eastAsia"/>
          <w:color w:val="0D0D0D" w:themeColor="text1" w:themeTint="F2"/>
        </w:rPr>
        <w:t>合约需缴纳的交易保证金后，应当保持不低于交易保证金一倍的现金；本基金所持有的股票市值和买入、卖出股指期货合约价值，合计（轧差计算）应当符合基金合同关于股票投资比例有关约定；</w:t>
      </w:r>
    </w:p>
    <w:p w14:paraId="7582DE50" w14:textId="40811D6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w:t>
      </w:r>
      <w:r w:rsidR="00B93A5B" w:rsidRPr="00413E8A">
        <w:rPr>
          <w:rFonts w:asciiTheme="minorEastAsia" w:hAnsiTheme="minorEastAsia" w:hint="eastAsia"/>
          <w:color w:val="0D0D0D" w:themeColor="text1" w:themeTint="F2"/>
        </w:rPr>
        <w:t>本基金持有的全部资产支持证券，其市值不得超过基金资产净值的20％</w:t>
      </w:r>
      <w:r w:rsidRPr="00413E8A">
        <w:rPr>
          <w:rFonts w:asciiTheme="minorEastAsia" w:hAnsiTheme="minorEastAsia" w:hint="eastAsia"/>
          <w:color w:val="0D0D0D" w:themeColor="text1" w:themeTint="F2"/>
        </w:rPr>
        <w:t>；</w:t>
      </w:r>
    </w:p>
    <w:p w14:paraId="38978C30" w14:textId="6404C8C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4</w:t>
      </w:r>
      <w:r w:rsidRPr="00413E8A">
        <w:rPr>
          <w:rFonts w:asciiTheme="minorEastAsia" w:hAnsiTheme="minorEastAsia" w:hint="eastAsia"/>
          <w:color w:val="0D0D0D" w:themeColor="text1" w:themeTint="F2"/>
        </w:rPr>
        <w:t>）</w:t>
      </w:r>
      <w:r w:rsidR="00B93A5B" w:rsidRPr="00413E8A">
        <w:rPr>
          <w:rFonts w:asciiTheme="minorEastAsia" w:hAnsiTheme="minorEastAsia" w:hint="eastAsia"/>
          <w:color w:val="0D0D0D" w:themeColor="text1" w:themeTint="F2"/>
        </w:rPr>
        <w:t>本基金投资于同一原始权益人的各类资产支持证券的比例，不得超过基金资产净值的10％</w:t>
      </w:r>
      <w:r w:rsidRPr="00413E8A">
        <w:rPr>
          <w:rFonts w:asciiTheme="minorEastAsia" w:hAnsiTheme="minorEastAsia" w:hint="eastAsia"/>
          <w:color w:val="0D0D0D" w:themeColor="text1" w:themeTint="F2"/>
        </w:rPr>
        <w:t>；</w:t>
      </w:r>
    </w:p>
    <w:p w14:paraId="28E9E149" w14:textId="26972E3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5</w:t>
      </w:r>
      <w:r w:rsidRPr="00413E8A">
        <w:rPr>
          <w:rFonts w:asciiTheme="minorEastAsia" w:hAnsiTheme="minorEastAsia" w:hint="eastAsia"/>
          <w:color w:val="0D0D0D" w:themeColor="text1" w:themeTint="F2"/>
        </w:rPr>
        <w:t>）本基金持有的同一(指同一信用级别)资产支持证券的比例，不得超过该资产支持证券规模的10％；</w:t>
      </w:r>
    </w:p>
    <w:p w14:paraId="2F746AD0" w14:textId="10D4EF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6</w:t>
      </w:r>
      <w:r w:rsidRPr="00413E8A">
        <w:rPr>
          <w:rFonts w:asciiTheme="minorEastAsia" w:hAnsiTheme="minorEastAsia" w:hint="eastAsia"/>
          <w:color w:val="0D0D0D" w:themeColor="text1" w:themeTint="F2"/>
        </w:rPr>
        <w:t>）本基金管理人管理的全部基金投资于同一原始权益人的各类资产支持证券，不得超过其各类资产支持证券合计规模的10％；</w:t>
      </w:r>
    </w:p>
    <w:p w14:paraId="2032775E" w14:textId="53F368E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lastRenderedPageBreak/>
        <w:t>（</w:t>
      </w:r>
      <w:r w:rsidRPr="00413E8A">
        <w:rPr>
          <w:rFonts w:asciiTheme="minorEastAsia" w:eastAsiaTheme="minorEastAsia" w:hAnsiTheme="minorEastAsia"/>
          <w:color w:val="0D0D0D" w:themeColor="text1" w:themeTint="F2"/>
        </w:rPr>
        <w:t>7</w:t>
      </w:r>
      <w:r w:rsidRPr="00413E8A">
        <w:rPr>
          <w:rFonts w:asciiTheme="minorEastAsia" w:hAnsiTheme="minorEastAsia" w:hint="eastAsia"/>
          <w:color w:val="0D0D0D" w:themeColor="text1" w:themeTint="F2"/>
        </w:rPr>
        <w:t>）本基金应投资于信用级别评级为BBB以上(含BBB)的资产支持证券。基金持有资产支持证券期间，如果其信用等级下降、不再符合投资标准，应在评级报告发布之日起3个月内予以全部卖出；</w:t>
      </w:r>
    </w:p>
    <w:p w14:paraId="4B1A27C4" w14:textId="3C0BE9AA"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8</w:t>
      </w:r>
      <w:r w:rsidRPr="00413E8A">
        <w:rPr>
          <w:rFonts w:asciiTheme="minorEastAsia" w:hAnsiTheme="minorEastAsia" w:hint="eastAsia"/>
          <w:color w:val="0D0D0D" w:themeColor="text1" w:themeTint="F2"/>
        </w:rPr>
        <w:t>）基金财产参与股票发行申购，本基金所申报的金额不超过本基金的总资产，本基金所申报的股票数量不超过拟发行股票公司本次发行股票的总量；</w:t>
      </w:r>
    </w:p>
    <w:p w14:paraId="45746325" w14:textId="36C3BA7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9</w:t>
      </w:r>
      <w:r w:rsidRPr="00413E8A">
        <w:rPr>
          <w:rFonts w:asciiTheme="minorEastAsia" w:hAnsiTheme="minorEastAsia" w:hint="eastAsia"/>
          <w:color w:val="0D0D0D" w:themeColor="text1" w:themeTint="F2"/>
        </w:rPr>
        <w:t>）本基金进入全国银行间同业市场进行债券回购的资金余额不得超过基金资产净值的40%</w:t>
      </w:r>
      <w:r w:rsidRPr="00413E8A">
        <w:rPr>
          <w:rFonts w:asciiTheme="minorEastAsia" w:eastAsiaTheme="minorEastAsia" w:hAnsiTheme="minorEastAsia" w:hint="eastAsia"/>
          <w:color w:val="0D0D0D" w:themeColor="text1" w:themeTint="F2"/>
        </w:rPr>
        <w:t>；在</w:t>
      </w:r>
      <w:r w:rsidRPr="00413E8A">
        <w:rPr>
          <w:rFonts w:asciiTheme="minorEastAsia" w:hAnsiTheme="minorEastAsia" w:hint="eastAsia"/>
          <w:color w:val="0D0D0D" w:themeColor="text1" w:themeTint="F2"/>
        </w:rPr>
        <w:t>全国银行间同业市场</w:t>
      </w:r>
      <w:r w:rsidRPr="00413E8A">
        <w:rPr>
          <w:rFonts w:asciiTheme="minorEastAsia" w:eastAsiaTheme="minorEastAsia" w:hAnsiTheme="minorEastAsia" w:hint="eastAsia"/>
          <w:color w:val="0D0D0D" w:themeColor="text1" w:themeTint="F2"/>
        </w:rPr>
        <w:t>中的</w:t>
      </w:r>
      <w:r w:rsidRPr="00413E8A">
        <w:rPr>
          <w:rFonts w:asciiTheme="minorEastAsia" w:hAnsiTheme="minorEastAsia" w:hint="eastAsia"/>
          <w:color w:val="0D0D0D" w:themeColor="text1" w:themeTint="F2"/>
        </w:rPr>
        <w:t>债券回购最长期限为1年，债券回购到期后</w:t>
      </w:r>
      <w:proofErr w:type="gramStart"/>
      <w:r w:rsidRPr="00413E8A">
        <w:rPr>
          <w:rFonts w:asciiTheme="minorEastAsia" w:eastAsiaTheme="minorEastAsia" w:hAnsiTheme="minorEastAsia" w:hint="eastAsia"/>
          <w:color w:val="0D0D0D" w:themeColor="text1" w:themeTint="F2"/>
        </w:rPr>
        <w:t>不</w:t>
      </w:r>
      <w:proofErr w:type="gramEnd"/>
      <w:r w:rsidRPr="00413E8A">
        <w:rPr>
          <w:rFonts w:asciiTheme="minorEastAsia" w:hAnsiTheme="minorEastAsia" w:hint="eastAsia"/>
          <w:color w:val="0D0D0D" w:themeColor="text1" w:themeTint="F2"/>
        </w:rPr>
        <w:t>展期；</w:t>
      </w:r>
    </w:p>
    <w:p w14:paraId="1D0C4D39" w14:textId="46EFF848"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10</w:t>
      </w:r>
      <w:r w:rsidRPr="00413E8A">
        <w:rPr>
          <w:rFonts w:asciiTheme="minorEastAsia" w:eastAsiaTheme="minorEastAsia" w:hAnsiTheme="minorEastAsia" w:hint="eastAsia"/>
          <w:color w:val="0D0D0D" w:themeColor="text1" w:themeTint="F2"/>
        </w:rPr>
        <w:t>）本基金资产总值不得超过基金资产净值的140%；</w:t>
      </w:r>
    </w:p>
    <w:p w14:paraId="7BFB41D2" w14:textId="7F14C06A"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11</w:t>
      </w:r>
      <w:r w:rsidRPr="00413E8A">
        <w:rPr>
          <w:rFonts w:asciiTheme="minorEastAsia" w:eastAsiaTheme="minorEastAsia" w:hAnsiTheme="minorEastAsia" w:hint="eastAsia"/>
          <w:color w:val="0D0D0D" w:themeColor="text1" w:themeTint="F2"/>
        </w:rPr>
        <w:t>）本基金参与融资的，在任何交易日日终，本基金持有的融资买入股票与其他有价证券市值之和，不得超过基金资产净值的95%；</w:t>
      </w:r>
    </w:p>
    <w:p w14:paraId="50BA4869" w14:textId="77777777" w:rsidR="0035557D"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12</w:t>
      </w:r>
      <w:r w:rsidRPr="00413E8A">
        <w:rPr>
          <w:rFonts w:asciiTheme="minorEastAsia" w:eastAsiaTheme="minorEastAsia" w:hAnsiTheme="minorEastAsia" w:hint="eastAsia"/>
          <w:color w:val="0D0D0D" w:themeColor="text1" w:themeTint="F2"/>
        </w:rPr>
        <w:t>）本基金参与转融通证券出借交易</w:t>
      </w:r>
      <w:r w:rsidR="0035557D">
        <w:rPr>
          <w:rFonts w:asciiTheme="minorEastAsia" w:eastAsiaTheme="minorEastAsia" w:hAnsiTheme="minorEastAsia" w:hint="eastAsia"/>
          <w:color w:val="0D0D0D" w:themeColor="text1" w:themeTint="F2"/>
        </w:rPr>
        <w:t>应当符合以下要求：</w:t>
      </w:r>
    </w:p>
    <w:p w14:paraId="14350230" w14:textId="07E45EAF" w:rsidR="0035557D" w:rsidRDefault="0035557D">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1）</w:t>
      </w:r>
      <w:r w:rsidR="00325ABA" w:rsidRPr="00325ABA">
        <w:rPr>
          <w:rFonts w:asciiTheme="minorEastAsia" w:eastAsiaTheme="minorEastAsia" w:hAnsiTheme="minorEastAsia" w:hint="eastAsia"/>
          <w:color w:val="0D0D0D" w:themeColor="text1" w:themeTint="F2"/>
        </w:rPr>
        <w:t>出借证券资产不得超过基金资产净值的30%，出借期限在10个交易日以上的出借证券应纳入《流动性风险管理规定》所述流动性受限证券的范围；</w:t>
      </w:r>
    </w:p>
    <w:p w14:paraId="182AA4A0" w14:textId="77777777" w:rsidR="0035557D" w:rsidRDefault="0035557D">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2）</w:t>
      </w:r>
      <w:r w:rsidR="00325ABA" w:rsidRPr="00325ABA">
        <w:rPr>
          <w:rFonts w:asciiTheme="minorEastAsia" w:eastAsiaTheme="minorEastAsia" w:hAnsiTheme="minorEastAsia" w:hint="eastAsia"/>
          <w:color w:val="0D0D0D" w:themeColor="text1" w:themeTint="F2"/>
        </w:rPr>
        <w:t>参与出借业务的单只证券不得超过基金持有该证券总量的30%；</w:t>
      </w:r>
    </w:p>
    <w:p w14:paraId="151878EB" w14:textId="2FE62AEF" w:rsidR="0035557D" w:rsidRDefault="0035557D">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3）</w:t>
      </w:r>
      <w:r w:rsidR="00325ABA" w:rsidRPr="00325ABA">
        <w:rPr>
          <w:rFonts w:asciiTheme="minorEastAsia" w:eastAsiaTheme="minorEastAsia" w:hAnsiTheme="minorEastAsia" w:hint="eastAsia"/>
          <w:color w:val="0D0D0D" w:themeColor="text1" w:themeTint="F2"/>
        </w:rPr>
        <w:t>最近6个月内日均基金资产净值不得低于2亿元；</w:t>
      </w:r>
    </w:p>
    <w:p w14:paraId="20172114" w14:textId="2C09EDA4" w:rsidR="0035557D" w:rsidRDefault="0035557D">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4）</w:t>
      </w:r>
      <w:r w:rsidR="00325ABA" w:rsidRPr="00325ABA">
        <w:rPr>
          <w:rFonts w:asciiTheme="minorEastAsia" w:eastAsiaTheme="minorEastAsia" w:hAnsiTheme="minorEastAsia" w:hint="eastAsia"/>
          <w:color w:val="0D0D0D" w:themeColor="text1" w:themeTint="F2"/>
        </w:rPr>
        <w:t>证券出借的平均剩余期限不得超过30天，平均剩余期限按照市值加权平均计算；</w:t>
      </w:r>
    </w:p>
    <w:p w14:paraId="71190561" w14:textId="13EE65C0" w:rsidR="00CE3C02" w:rsidRPr="00413E8A" w:rsidRDefault="00325ABA">
      <w:pPr>
        <w:adjustRightInd w:val="0"/>
        <w:snapToGrid w:val="0"/>
        <w:spacing w:line="360" w:lineRule="auto"/>
        <w:ind w:firstLineChars="200" w:firstLine="420"/>
        <w:rPr>
          <w:rFonts w:asciiTheme="minorEastAsia" w:eastAsiaTheme="minorEastAsia" w:hAnsiTheme="minorEastAsia"/>
          <w:color w:val="0D0D0D" w:themeColor="text1" w:themeTint="F2"/>
        </w:rPr>
      </w:pPr>
      <w:r w:rsidRPr="00325ABA">
        <w:rPr>
          <w:rFonts w:asciiTheme="minorEastAsia" w:eastAsiaTheme="minorEastAsia" w:hAnsiTheme="minorEastAsia" w:hint="eastAsia"/>
          <w:color w:val="0D0D0D" w:themeColor="text1" w:themeTint="F2"/>
        </w:rPr>
        <w:t>因证券市场波动、</w:t>
      </w:r>
      <w:r w:rsidR="0035557D">
        <w:rPr>
          <w:rFonts w:asciiTheme="minorEastAsia" w:eastAsiaTheme="minorEastAsia" w:hAnsiTheme="minorEastAsia" w:hint="eastAsia"/>
          <w:color w:val="0D0D0D" w:themeColor="text1" w:themeTint="F2"/>
        </w:rPr>
        <w:t>上市公司</w:t>
      </w:r>
      <w:r w:rsidRPr="00325ABA">
        <w:rPr>
          <w:rFonts w:asciiTheme="minorEastAsia" w:eastAsiaTheme="minorEastAsia" w:hAnsiTheme="minorEastAsia" w:hint="eastAsia"/>
          <w:color w:val="0D0D0D" w:themeColor="text1" w:themeTint="F2"/>
        </w:rPr>
        <w:t>合并、基金规模变动等基金管理人之外</w:t>
      </w:r>
      <w:r>
        <w:rPr>
          <w:rFonts w:asciiTheme="minorEastAsia" w:eastAsiaTheme="minorEastAsia" w:hAnsiTheme="minorEastAsia" w:hint="eastAsia"/>
          <w:color w:val="0D0D0D" w:themeColor="text1" w:themeTint="F2"/>
        </w:rPr>
        <w:t>的因素致使基金投资不符合本条规定的，基金管理人不得新增出借业务</w:t>
      </w:r>
      <w:r w:rsidR="00343CC7" w:rsidRPr="00413E8A">
        <w:rPr>
          <w:rFonts w:asciiTheme="minorEastAsia" w:eastAsiaTheme="minorEastAsia" w:hAnsiTheme="minorEastAsia" w:hint="eastAsia"/>
          <w:color w:val="0D0D0D" w:themeColor="text1" w:themeTint="F2"/>
        </w:rPr>
        <w:t>；</w:t>
      </w:r>
    </w:p>
    <w:p w14:paraId="67F05040" w14:textId="1462D2B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基金因未平仓的股票期权合约支付和收取的权利金总额不得超过基金资产净值的10%；开仓卖出认购股票期权的，应持有足额标的证券；开仓卖出认</w:t>
      </w:r>
      <w:proofErr w:type="gramStart"/>
      <w:r w:rsidRPr="00413E8A">
        <w:rPr>
          <w:rFonts w:asciiTheme="minorEastAsia" w:eastAsiaTheme="minorEastAsia" w:hAnsiTheme="minorEastAsia" w:hint="eastAsia"/>
          <w:color w:val="0D0D0D" w:themeColor="text1" w:themeTint="F2"/>
        </w:rPr>
        <w:t>沽股票</w:t>
      </w:r>
      <w:proofErr w:type="gramEnd"/>
      <w:r w:rsidRPr="00413E8A">
        <w:rPr>
          <w:rFonts w:asciiTheme="minorEastAsia" w:eastAsiaTheme="minorEastAsia" w:hAnsiTheme="minorEastAsia" w:hint="eastAsia"/>
          <w:color w:val="0D0D0D" w:themeColor="text1" w:themeTint="F2"/>
        </w:rPr>
        <w:t>期权的，应持有合约行权所需的全额现金或交易所规则认可的可冲抵股票期权保证金的现金等价物；未平仓的股票期权合约面值不得超过基金资产净值的20%。其中，合约面值按照行权价乘以合约乘数计算；</w:t>
      </w:r>
    </w:p>
    <w:p w14:paraId="09438464" w14:textId="2E3A7B6A"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14</w:t>
      </w:r>
      <w:r w:rsidRPr="00413E8A">
        <w:rPr>
          <w:rFonts w:asciiTheme="minorEastAsia" w:eastAsiaTheme="minorEastAsia" w:hAnsiTheme="minorEastAsia" w:hint="eastAsia"/>
          <w:color w:val="0D0D0D" w:themeColor="text1" w:themeTint="F2"/>
        </w:rPr>
        <w:t>）本基金投资流通受限证券，基金管理人应制</w:t>
      </w:r>
      <w:proofErr w:type="gramStart"/>
      <w:r w:rsidRPr="00413E8A">
        <w:rPr>
          <w:rFonts w:asciiTheme="minorEastAsia" w:eastAsiaTheme="minorEastAsia" w:hAnsiTheme="minorEastAsia" w:hint="eastAsia"/>
          <w:color w:val="0D0D0D" w:themeColor="text1" w:themeTint="F2"/>
        </w:rPr>
        <w:t>订严格</w:t>
      </w:r>
      <w:proofErr w:type="gramEnd"/>
      <w:r w:rsidRPr="00413E8A">
        <w:rPr>
          <w:rFonts w:asciiTheme="minorEastAsia" w:eastAsiaTheme="minorEastAsia" w:hAnsiTheme="minorEastAsia" w:hint="eastAsia"/>
          <w:color w:val="0D0D0D" w:themeColor="text1" w:themeTint="F2"/>
        </w:rPr>
        <w:t>的投资决策流程和风险控制制度，防范流动性风险、法律风险和操作风险等各种风险；</w:t>
      </w:r>
    </w:p>
    <w:p w14:paraId="7E3A9B55" w14:textId="0DD5DFC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15</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9661620" w14:textId="60F64F4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16</w:t>
      </w:r>
      <w:r w:rsidRPr="00413E8A">
        <w:rPr>
          <w:rFonts w:asciiTheme="minorEastAsia" w:hAnsiTheme="minorEastAsia" w:hint="eastAsia"/>
          <w:color w:val="0D0D0D" w:themeColor="text1" w:themeTint="F2"/>
        </w:rPr>
        <w:t>）本基金与私募类</w:t>
      </w:r>
      <w:proofErr w:type="gramStart"/>
      <w:r w:rsidRPr="00413E8A">
        <w:rPr>
          <w:rFonts w:asciiTheme="minorEastAsia" w:hAnsiTheme="minorEastAsia" w:hint="eastAsia"/>
          <w:color w:val="0D0D0D" w:themeColor="text1" w:themeTint="F2"/>
        </w:rPr>
        <w:t>证券资管产品</w:t>
      </w:r>
      <w:proofErr w:type="gramEnd"/>
      <w:r w:rsidRPr="00413E8A">
        <w:rPr>
          <w:rFonts w:asciiTheme="minorEastAsia" w:hAnsiTheme="minorEastAsia" w:hint="eastAsia"/>
          <w:color w:val="0D0D0D" w:themeColor="text1" w:themeTint="F2"/>
        </w:rPr>
        <w:t>及中国证监会认定的其他主体为交易对手开展逆回购交易的，可接受质押品的资质要求应当与本基金合同约定的投资范围保持一致；</w:t>
      </w:r>
    </w:p>
    <w:p w14:paraId="4C6B820C" w14:textId="713368BF"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17</w:t>
      </w:r>
      <w:r w:rsidRPr="00413E8A">
        <w:rPr>
          <w:rFonts w:asciiTheme="minorEastAsia" w:hAnsiTheme="minorEastAsia" w:hint="eastAsia"/>
          <w:color w:val="0D0D0D" w:themeColor="text1" w:themeTint="F2"/>
        </w:rPr>
        <w:t>）法律法规及中国证监会规定的和《基金合同》约定的其他投资限制。</w:t>
      </w:r>
    </w:p>
    <w:p w14:paraId="5368D795" w14:textId="1DABB9F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除</w:t>
      </w:r>
      <w:r w:rsidRPr="00413E8A">
        <w:rPr>
          <w:rFonts w:asciiTheme="minorEastAsia" w:eastAsiaTheme="minorEastAsia" w:hAnsiTheme="minorEastAsia" w:hint="eastAsia"/>
          <w:color w:val="0D0D0D" w:themeColor="text1" w:themeTint="F2"/>
        </w:rPr>
        <w:t>第（</w:t>
      </w:r>
      <w:r w:rsidRPr="00413E8A">
        <w:rPr>
          <w:rFonts w:asciiTheme="minorEastAsia" w:eastAsiaTheme="minorEastAsia" w:hAnsiTheme="minorEastAsia"/>
          <w:color w:val="0D0D0D" w:themeColor="text1" w:themeTint="F2"/>
        </w:rPr>
        <w:t>7</w:t>
      </w:r>
      <w:r w:rsidRPr="00413E8A">
        <w:rPr>
          <w:rFonts w:asciiTheme="minorEastAsia" w:eastAsiaTheme="minorEastAsia" w:hAnsiTheme="minorEastAsia" w:hint="eastAsia"/>
          <w:color w:val="0D0D0D" w:themeColor="text1" w:themeTint="F2"/>
        </w:rPr>
        <w:t>）、</w:t>
      </w:r>
      <w:r w:rsidR="00325ABA">
        <w:rPr>
          <w:rFonts w:asciiTheme="minorEastAsia" w:eastAsiaTheme="minorEastAsia" w:hAnsiTheme="minorEastAsia" w:hint="eastAsia"/>
          <w:color w:val="0D0D0D" w:themeColor="text1" w:themeTint="F2"/>
        </w:rPr>
        <w:t>（12）、</w:t>
      </w: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15</w:t>
      </w: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16</w:t>
      </w:r>
      <w:r w:rsidRPr="00413E8A">
        <w:rPr>
          <w:rFonts w:asciiTheme="minorEastAsia" w:eastAsiaTheme="minorEastAsia" w:hAnsiTheme="minorEastAsia" w:hint="eastAsia"/>
          <w:color w:val="0D0D0D" w:themeColor="text1" w:themeTint="F2"/>
        </w:rPr>
        <w:t>）条外</w:t>
      </w:r>
      <w:r w:rsidRPr="00413E8A">
        <w:rPr>
          <w:rFonts w:asciiTheme="minorEastAsia" w:hAnsiTheme="minorEastAsia" w:hint="eastAsia"/>
          <w:color w:val="0D0D0D" w:themeColor="text1" w:themeTint="F2"/>
        </w:rPr>
        <w:t>，因</w:t>
      </w:r>
      <w:r w:rsidRPr="00413E8A">
        <w:rPr>
          <w:rFonts w:asciiTheme="minorEastAsia" w:eastAsiaTheme="minorEastAsia" w:hAnsiTheme="minorEastAsia" w:hint="eastAsia"/>
          <w:color w:val="0D0D0D" w:themeColor="text1" w:themeTint="F2"/>
        </w:rPr>
        <w:t>证券/期货市场</w:t>
      </w:r>
      <w:r w:rsidRPr="00413E8A">
        <w:rPr>
          <w:rFonts w:asciiTheme="minorEastAsia" w:hAnsiTheme="minorEastAsia" w:hint="eastAsia"/>
          <w:color w:val="0D0D0D" w:themeColor="text1" w:themeTint="F2"/>
        </w:rPr>
        <w:t>波动、</w:t>
      </w:r>
      <w:r w:rsidRPr="00413E8A">
        <w:rPr>
          <w:rFonts w:asciiTheme="minorEastAsia" w:eastAsiaTheme="minorEastAsia" w:hAnsiTheme="minorEastAsia" w:hint="eastAsia"/>
          <w:color w:val="0D0D0D" w:themeColor="text1" w:themeTint="F2"/>
        </w:rPr>
        <w:t>证券发行人</w:t>
      </w:r>
      <w:r w:rsidRPr="00413E8A">
        <w:rPr>
          <w:rFonts w:asciiTheme="minorEastAsia" w:hAnsiTheme="minorEastAsia" w:hint="eastAsia"/>
          <w:color w:val="0D0D0D" w:themeColor="text1" w:themeTint="F2"/>
        </w:rPr>
        <w:t>合并、基金规模变动</w:t>
      </w:r>
      <w:r w:rsidRPr="00413E8A">
        <w:rPr>
          <w:rFonts w:asciiTheme="minorEastAsia" w:eastAsiaTheme="minorEastAsia" w:hAnsiTheme="minorEastAsia" w:hint="eastAsia"/>
          <w:color w:val="0D0D0D" w:themeColor="text1" w:themeTint="F2"/>
        </w:rPr>
        <w:t>、标的指数成份股调整、标的指数成份股流动性限制</w:t>
      </w:r>
      <w:r w:rsidRPr="00413E8A">
        <w:rPr>
          <w:rFonts w:asciiTheme="minorEastAsia" w:hAnsiTheme="minorEastAsia" w:hint="eastAsia"/>
          <w:color w:val="0D0D0D" w:themeColor="text1" w:themeTint="F2"/>
        </w:rPr>
        <w:t>等基金管理人之外的因素致使基金投资比例不符合上述规定投资比例的，基金管理人应当在10个交易日内进行调整，但中</w:t>
      </w:r>
      <w:r w:rsidRPr="00413E8A">
        <w:rPr>
          <w:rFonts w:asciiTheme="minorEastAsia" w:hAnsiTheme="minorEastAsia" w:hint="eastAsia"/>
          <w:color w:val="0D0D0D" w:themeColor="text1" w:themeTint="F2"/>
        </w:rPr>
        <w:lastRenderedPageBreak/>
        <w:t>国证监会规定的特殊情形除外。</w:t>
      </w:r>
    </w:p>
    <w:p w14:paraId="7C1DAA7D" w14:textId="39AE519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基金管理人应当自基金合同生效之日起6个月内使基金的投资组合比例符合基金合同的有关约定。在上述期间内，本基金的投资范围、投资策略应当符合基金合同的约定。</w:t>
      </w:r>
      <w:r w:rsidRPr="00413E8A">
        <w:rPr>
          <w:rFonts w:asciiTheme="minorEastAsia" w:hAnsiTheme="minorEastAsia" w:hint="eastAsia"/>
          <w:color w:val="0D0D0D" w:themeColor="text1" w:themeTint="F2"/>
        </w:rPr>
        <w:t>基金托管人对基金的投资的监督与检查自本基金合同生效之日起开始。</w:t>
      </w:r>
    </w:p>
    <w:p w14:paraId="19226D6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法律法规或监管部门取消</w:t>
      </w:r>
      <w:r w:rsidRPr="00413E8A">
        <w:rPr>
          <w:rFonts w:asciiTheme="minorEastAsia" w:eastAsiaTheme="minorEastAsia" w:hAnsiTheme="minorEastAsia" w:hint="eastAsia"/>
          <w:color w:val="0D0D0D" w:themeColor="text1" w:themeTint="F2"/>
        </w:rPr>
        <w:t>或调整</w:t>
      </w:r>
      <w:r w:rsidRPr="00413E8A">
        <w:rPr>
          <w:rFonts w:asciiTheme="minorEastAsia" w:hAnsiTheme="minorEastAsia" w:hint="eastAsia"/>
          <w:color w:val="0D0D0D" w:themeColor="text1" w:themeTint="F2"/>
        </w:rPr>
        <w:t>上述限制，如适用于本基金，基金管理人在履行适当程序后，则本基金投资不再受相关限制</w:t>
      </w:r>
      <w:r w:rsidRPr="00413E8A">
        <w:rPr>
          <w:rFonts w:asciiTheme="minorEastAsia" w:eastAsiaTheme="minorEastAsia" w:hAnsiTheme="minorEastAsia" w:hint="eastAsia"/>
          <w:color w:val="0D0D0D" w:themeColor="text1" w:themeTint="F2"/>
        </w:rPr>
        <w:t>或按照调整后的规定执行</w:t>
      </w:r>
      <w:r w:rsidRPr="00413E8A">
        <w:rPr>
          <w:rFonts w:asciiTheme="minorEastAsia" w:hAnsiTheme="minorEastAsia" w:hint="eastAsia"/>
          <w:color w:val="0D0D0D" w:themeColor="text1" w:themeTint="F2"/>
        </w:rPr>
        <w:t>。</w:t>
      </w:r>
    </w:p>
    <w:p w14:paraId="58CCDDB7" w14:textId="4DFABE09"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、禁止行为</w:t>
      </w:r>
    </w:p>
    <w:p w14:paraId="46629DA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为维护基金份额持有人的合法权益，基金财产不得用于下列投资或者活动：</w:t>
      </w:r>
    </w:p>
    <w:p w14:paraId="504615C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w:t>
      </w:r>
      <w:r w:rsidRPr="00413E8A">
        <w:rPr>
          <w:rFonts w:asciiTheme="minorEastAsia" w:eastAsiaTheme="minorEastAsia" w:hAnsiTheme="minorEastAsia" w:hint="eastAsia"/>
          <w:color w:val="0D0D0D" w:themeColor="text1" w:themeTint="F2"/>
        </w:rPr>
        <w:t>）承销证券；</w:t>
      </w:r>
    </w:p>
    <w:p w14:paraId="2BBD9F60"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违反规定</w:t>
      </w:r>
      <w:r w:rsidRPr="00413E8A">
        <w:rPr>
          <w:rFonts w:asciiTheme="minorEastAsia" w:eastAsiaTheme="minorEastAsia" w:hAnsiTheme="minorEastAsia"/>
          <w:color w:val="0D0D0D" w:themeColor="text1" w:themeTint="F2"/>
        </w:rPr>
        <w:t>向他人贷款或者提供担保；</w:t>
      </w:r>
    </w:p>
    <w:p w14:paraId="2497EEE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（3）从事承担无限责任的投资；</w:t>
      </w:r>
    </w:p>
    <w:p w14:paraId="73B5FE1E"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（4）买卖其他基金份额，但是</w:t>
      </w:r>
      <w:r w:rsidRPr="00413E8A">
        <w:rPr>
          <w:rFonts w:asciiTheme="minorEastAsia" w:eastAsiaTheme="minorEastAsia" w:hAnsiTheme="minorEastAsia" w:hint="eastAsia"/>
          <w:color w:val="0D0D0D" w:themeColor="text1" w:themeTint="F2"/>
        </w:rPr>
        <w:t>中国证监会</w:t>
      </w:r>
      <w:r w:rsidRPr="00413E8A">
        <w:rPr>
          <w:rFonts w:asciiTheme="minorEastAsia" w:eastAsiaTheme="minorEastAsia" w:hAnsiTheme="minorEastAsia"/>
          <w:color w:val="0D0D0D" w:themeColor="text1" w:themeTint="F2"/>
        </w:rPr>
        <w:t>另有规定的除外；</w:t>
      </w:r>
    </w:p>
    <w:p w14:paraId="27E2C70D" w14:textId="72A0681A"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（5）向</w:t>
      </w:r>
      <w:r w:rsidR="00204DC8" w:rsidRPr="00413E8A">
        <w:rPr>
          <w:rFonts w:asciiTheme="minorEastAsia" w:eastAsiaTheme="minorEastAsia" w:hAnsiTheme="minorEastAsia" w:hint="eastAsia"/>
          <w:color w:val="0D0D0D" w:themeColor="text1" w:themeTint="F2"/>
        </w:rPr>
        <w:t>其</w:t>
      </w:r>
      <w:r w:rsidRPr="00413E8A">
        <w:rPr>
          <w:rFonts w:asciiTheme="minorEastAsia" w:eastAsiaTheme="minorEastAsia" w:hAnsiTheme="minorEastAsia" w:hint="eastAsia"/>
          <w:color w:val="0D0D0D" w:themeColor="text1" w:themeTint="F2"/>
        </w:rPr>
        <w:t>基金管理人、基金托管人</w:t>
      </w:r>
      <w:r w:rsidRPr="00413E8A">
        <w:rPr>
          <w:rFonts w:asciiTheme="minorEastAsia" w:eastAsiaTheme="minorEastAsia" w:hAnsiTheme="minorEastAsia"/>
          <w:color w:val="0D0D0D" w:themeColor="text1" w:themeTint="F2"/>
        </w:rPr>
        <w:t>出资</w:t>
      </w:r>
      <w:r w:rsidRPr="00413E8A">
        <w:rPr>
          <w:rFonts w:asciiTheme="minorEastAsia" w:eastAsiaTheme="minorEastAsia" w:hAnsiTheme="minorEastAsia" w:hint="eastAsia"/>
          <w:color w:val="0D0D0D" w:themeColor="text1" w:themeTint="F2"/>
        </w:rPr>
        <w:t>；</w:t>
      </w:r>
    </w:p>
    <w:p w14:paraId="41FB04D4"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6）从事内幕交易、操纵证券交易价格及其他不正当的证券交易活动；</w:t>
      </w:r>
    </w:p>
    <w:p w14:paraId="55F5215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7）</w:t>
      </w:r>
      <w:r w:rsidRPr="00413E8A">
        <w:rPr>
          <w:rFonts w:asciiTheme="minorEastAsia" w:eastAsiaTheme="minorEastAsia" w:hAnsiTheme="minorEastAsia" w:hint="eastAsia"/>
          <w:color w:val="0D0D0D" w:themeColor="text1" w:themeTint="F2"/>
        </w:rPr>
        <w:t>法律、行政法规和中国证监会规定禁止的其他活动。</w:t>
      </w:r>
    </w:p>
    <w:p w14:paraId="380BF44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w:t>
      </w:r>
      <w:r w:rsidRPr="00413E8A">
        <w:rPr>
          <w:rFonts w:asciiTheme="minorEastAsia" w:hAnsiTheme="minorEastAsia" w:hint="eastAsia"/>
          <w:color w:val="0D0D0D" w:themeColor="text1" w:themeTint="F2"/>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A6DEB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法律</w:t>
      </w:r>
      <w:r w:rsidRPr="00413E8A">
        <w:rPr>
          <w:rFonts w:asciiTheme="minorEastAsia" w:eastAsiaTheme="minorEastAsia" w:hAnsiTheme="minorEastAsia" w:hint="eastAsia"/>
          <w:color w:val="0D0D0D" w:themeColor="text1" w:themeTint="F2"/>
        </w:rPr>
        <w:t>、行政</w:t>
      </w:r>
      <w:r w:rsidRPr="00413E8A">
        <w:rPr>
          <w:rFonts w:asciiTheme="minorEastAsia" w:eastAsiaTheme="minorEastAsia" w:hAnsiTheme="minorEastAsia"/>
          <w:color w:val="0D0D0D" w:themeColor="text1" w:themeTint="F2"/>
        </w:rPr>
        <w:t>法规或监管部门取消</w:t>
      </w:r>
      <w:r w:rsidRPr="00413E8A">
        <w:rPr>
          <w:rFonts w:asciiTheme="minorEastAsia" w:eastAsiaTheme="minorEastAsia" w:hAnsiTheme="minorEastAsia" w:hint="eastAsia"/>
          <w:color w:val="0D0D0D" w:themeColor="text1" w:themeTint="F2"/>
        </w:rPr>
        <w:t>或</w:t>
      </w:r>
      <w:r w:rsidRPr="00413E8A">
        <w:rPr>
          <w:rFonts w:asciiTheme="minorEastAsia" w:eastAsiaTheme="minorEastAsia" w:hAnsiTheme="minorEastAsia"/>
          <w:color w:val="0D0D0D" w:themeColor="text1" w:themeTint="F2"/>
        </w:rPr>
        <w:t>调整上述限制，如适用于本基金，则本基金投资不再受相关限制</w:t>
      </w:r>
      <w:r w:rsidRPr="00413E8A">
        <w:rPr>
          <w:rFonts w:asciiTheme="minorEastAsia" w:eastAsiaTheme="minorEastAsia" w:hAnsiTheme="minorEastAsia" w:hint="eastAsia"/>
          <w:color w:val="0D0D0D" w:themeColor="text1" w:themeTint="F2"/>
        </w:rPr>
        <w:t>或按照调整后的规定执行</w:t>
      </w:r>
      <w:r w:rsidRPr="00413E8A">
        <w:rPr>
          <w:rFonts w:asciiTheme="minorEastAsia" w:eastAsiaTheme="minorEastAsia" w:hAnsiTheme="minorEastAsia"/>
          <w:color w:val="0D0D0D" w:themeColor="text1" w:themeTint="F2"/>
        </w:rPr>
        <w:t>。</w:t>
      </w:r>
    </w:p>
    <w:p w14:paraId="45BB290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五、</w:t>
      </w:r>
      <w:r w:rsidRPr="00413E8A">
        <w:rPr>
          <w:rFonts w:asciiTheme="minorEastAsia" w:eastAsiaTheme="minorEastAsia" w:hAnsiTheme="minorEastAsia" w:hint="eastAsia"/>
          <w:color w:val="0D0D0D" w:themeColor="text1" w:themeTint="F2"/>
        </w:rPr>
        <w:t>标的</w:t>
      </w:r>
      <w:r w:rsidRPr="00413E8A">
        <w:rPr>
          <w:rFonts w:asciiTheme="minorEastAsia" w:eastAsiaTheme="minorEastAsia" w:hAnsiTheme="minorEastAsia"/>
          <w:color w:val="0D0D0D" w:themeColor="text1" w:themeTint="F2"/>
        </w:rPr>
        <w:t>指数与</w:t>
      </w:r>
      <w:r w:rsidRPr="00413E8A">
        <w:rPr>
          <w:rFonts w:asciiTheme="minorEastAsia" w:hAnsiTheme="minorEastAsia" w:hint="eastAsia"/>
          <w:color w:val="0D0D0D" w:themeColor="text1" w:themeTint="F2"/>
        </w:rPr>
        <w:t>业绩比较基准</w:t>
      </w:r>
    </w:p>
    <w:p w14:paraId="38212EB5" w14:textId="27355EB9"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本基金的标的指数为沪深300指数。</w:t>
      </w:r>
    </w:p>
    <w:p w14:paraId="6C09AEB1" w14:textId="457F9DC6"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本基金的</w:t>
      </w:r>
      <w:r w:rsidRPr="00413E8A">
        <w:rPr>
          <w:rFonts w:asciiTheme="minorEastAsia" w:hAnsiTheme="minorEastAsia" w:hint="eastAsia"/>
          <w:color w:val="0D0D0D" w:themeColor="text1" w:themeTint="F2"/>
        </w:rPr>
        <w:t>业绩比较基准</w:t>
      </w:r>
      <w:r w:rsidRPr="00413E8A">
        <w:rPr>
          <w:rFonts w:asciiTheme="minorEastAsia" w:eastAsiaTheme="minorEastAsia" w:hAnsiTheme="minorEastAsia"/>
          <w:color w:val="0D0D0D" w:themeColor="text1" w:themeTint="F2"/>
        </w:rPr>
        <w:t>为标的指数</w:t>
      </w:r>
      <w:r w:rsidRPr="00413E8A">
        <w:rPr>
          <w:rFonts w:asciiTheme="minorEastAsia" w:eastAsiaTheme="minorEastAsia" w:hAnsiTheme="minorEastAsia" w:hint="eastAsia"/>
          <w:color w:val="0D0D0D" w:themeColor="text1" w:themeTint="F2"/>
        </w:rPr>
        <w:t>收益率</w:t>
      </w:r>
      <w:r w:rsidRPr="00413E8A">
        <w:rPr>
          <w:rFonts w:asciiTheme="minorEastAsia" w:eastAsiaTheme="minorEastAsia" w:hAnsiTheme="minorEastAsia"/>
          <w:color w:val="0D0D0D" w:themeColor="text1" w:themeTint="F2"/>
        </w:rPr>
        <w:t>，即沪深300指数</w:t>
      </w:r>
      <w:r w:rsidRPr="00413E8A">
        <w:rPr>
          <w:rFonts w:asciiTheme="minorEastAsia" w:eastAsiaTheme="minorEastAsia" w:hAnsiTheme="minorEastAsia" w:hint="eastAsia"/>
          <w:color w:val="0D0D0D" w:themeColor="text1" w:themeTint="F2"/>
        </w:rPr>
        <w:t>收益率</w:t>
      </w:r>
      <w:r w:rsidRPr="00413E8A">
        <w:rPr>
          <w:rFonts w:asciiTheme="minorEastAsia" w:eastAsiaTheme="minorEastAsia" w:hAnsiTheme="minorEastAsia"/>
          <w:color w:val="0D0D0D" w:themeColor="text1" w:themeTint="F2"/>
        </w:rPr>
        <w:t>。</w:t>
      </w:r>
    </w:p>
    <w:p w14:paraId="4A7FAD7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沪深300 指数是由沪深A 股中规模大、流动性好的最具代表性的300 只股票组成，以综合反映沪深A股市场整体表现。</w:t>
      </w:r>
    </w:p>
    <w:p w14:paraId="1F2DACAF" w14:textId="3290231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如果指数发布机构</w:t>
      </w:r>
      <w:r w:rsidRPr="00413E8A">
        <w:rPr>
          <w:rFonts w:asciiTheme="minorEastAsia" w:hAnsiTheme="minorEastAsia" w:hint="eastAsia"/>
          <w:color w:val="0D0D0D" w:themeColor="text1" w:themeTint="F2"/>
        </w:rPr>
        <w:t>变更</w:t>
      </w:r>
      <w:r w:rsidRPr="00413E8A">
        <w:rPr>
          <w:rFonts w:asciiTheme="minorEastAsia" w:eastAsiaTheme="minorEastAsia" w:hAnsiTheme="minorEastAsia" w:hint="eastAsia"/>
          <w:color w:val="0D0D0D" w:themeColor="text1" w:themeTint="F2"/>
        </w:rPr>
        <w:t>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w:t>
      </w:r>
      <w:r w:rsidRPr="00413E8A">
        <w:rPr>
          <w:rFonts w:asciiTheme="minorEastAsia" w:hAnsiTheme="minorEastAsia" w:hint="eastAsia"/>
          <w:color w:val="0D0D0D" w:themeColor="text1" w:themeTint="F2"/>
        </w:rPr>
        <w:t>业绩比较基准</w:t>
      </w:r>
      <w:r w:rsidRPr="00413E8A">
        <w:rPr>
          <w:rFonts w:asciiTheme="minorEastAsia" w:eastAsiaTheme="minorEastAsia" w:hAnsiTheme="minorEastAsia" w:hint="eastAsia"/>
          <w:color w:val="0D0D0D" w:themeColor="text1" w:themeTint="F2"/>
        </w:rPr>
        <w:t>。若标的指数变更对基金投资无实质性影响（包括但不限于编制机构变更、指</w:t>
      </w:r>
      <w:r w:rsidRPr="00413E8A">
        <w:rPr>
          <w:rFonts w:asciiTheme="minorEastAsia" w:eastAsiaTheme="minorEastAsia" w:hAnsiTheme="minorEastAsia" w:hint="eastAsia"/>
          <w:color w:val="0D0D0D" w:themeColor="text1" w:themeTint="F2"/>
        </w:rPr>
        <w:lastRenderedPageBreak/>
        <w:t>数更名等），则无需召开基金份额持有人大会，基金管理人可在取得</w:t>
      </w:r>
      <w:r w:rsidRPr="00413E8A">
        <w:rPr>
          <w:rFonts w:asciiTheme="minorEastAsia" w:hAnsiTheme="minorEastAsia" w:hint="eastAsia"/>
          <w:color w:val="0D0D0D" w:themeColor="text1" w:themeTint="F2"/>
        </w:rPr>
        <w:t>基金托管人同意</w:t>
      </w:r>
      <w:r w:rsidRPr="00413E8A">
        <w:rPr>
          <w:rFonts w:asciiTheme="minorEastAsia" w:eastAsiaTheme="minorEastAsia" w:hAnsiTheme="minorEastAsia" w:hint="eastAsia"/>
          <w:color w:val="0D0D0D" w:themeColor="text1" w:themeTint="F2"/>
        </w:rPr>
        <w:t>后变更标的指数和业绩比较基准，报中国证监会备案并及时公告。</w:t>
      </w:r>
    </w:p>
    <w:p w14:paraId="364666E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六、</w:t>
      </w:r>
      <w:r w:rsidRPr="00413E8A">
        <w:rPr>
          <w:rFonts w:asciiTheme="minorEastAsia" w:hAnsiTheme="minorEastAsia" w:hint="eastAsia"/>
          <w:color w:val="0D0D0D" w:themeColor="text1" w:themeTint="F2"/>
        </w:rPr>
        <w:t>风险收益特征</w:t>
      </w:r>
    </w:p>
    <w:p w14:paraId="45E58D25" w14:textId="5E9F2F07"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bookmarkStart w:id="352" w:name="_Toc93226145"/>
      <w:bookmarkStart w:id="353" w:name="_Toc92662704"/>
      <w:bookmarkStart w:id="354" w:name="_Toc29561"/>
      <w:bookmarkStart w:id="355" w:name="_Toc24474"/>
      <w:bookmarkStart w:id="356" w:name="_Toc141703893"/>
      <w:bookmarkStart w:id="357" w:name="_Toc139991743"/>
      <w:bookmarkStart w:id="358" w:name="_Toc128310496"/>
      <w:bookmarkStart w:id="359" w:name="_Toc18000"/>
      <w:bookmarkStart w:id="360" w:name="_Toc31611"/>
      <w:bookmarkStart w:id="361" w:name="_Toc32030"/>
      <w:bookmarkStart w:id="362" w:name="_Toc20102"/>
      <w:bookmarkStart w:id="363" w:name="_Toc26114"/>
      <w:bookmarkStart w:id="364" w:name="_Toc21642"/>
      <w:bookmarkStart w:id="365" w:name="_Toc3054"/>
      <w:bookmarkStart w:id="366" w:name="_Toc20782"/>
      <w:bookmarkStart w:id="367" w:name="_Toc13819"/>
      <w:r w:rsidRPr="00413E8A">
        <w:rPr>
          <w:rFonts w:asciiTheme="minorEastAsia" w:eastAsiaTheme="minorEastAsia" w:hAnsiTheme="minorEastAsia"/>
          <w:color w:val="0D0D0D" w:themeColor="text1" w:themeTint="F2"/>
        </w:rPr>
        <w:t>本基金属于股票型基金，其预期收益及</w:t>
      </w:r>
      <w:r w:rsidRPr="00413E8A">
        <w:rPr>
          <w:rFonts w:asciiTheme="minorEastAsia" w:eastAsiaTheme="minorEastAsia" w:hAnsiTheme="minorEastAsia" w:hint="eastAsia"/>
          <w:color w:val="0D0D0D" w:themeColor="text1" w:themeTint="F2"/>
        </w:rPr>
        <w:t>预期</w:t>
      </w:r>
      <w:r w:rsidRPr="00413E8A">
        <w:rPr>
          <w:rFonts w:asciiTheme="minorEastAsia" w:eastAsiaTheme="minorEastAsia" w:hAnsiTheme="minorEastAsia"/>
          <w:color w:val="0D0D0D" w:themeColor="text1" w:themeTint="F2"/>
        </w:rPr>
        <w:t>风险水平高于混合</w:t>
      </w:r>
      <w:r w:rsidRPr="00413E8A">
        <w:rPr>
          <w:rFonts w:asciiTheme="minorEastAsia" w:eastAsiaTheme="minorEastAsia" w:hAnsiTheme="minorEastAsia" w:hint="eastAsia"/>
          <w:color w:val="0D0D0D" w:themeColor="text1" w:themeTint="F2"/>
        </w:rPr>
        <w:t>型</w:t>
      </w:r>
      <w:r w:rsidRPr="00413E8A">
        <w:rPr>
          <w:rFonts w:asciiTheme="minorEastAsia" w:eastAsiaTheme="minorEastAsia" w:hAnsiTheme="minorEastAsia"/>
          <w:color w:val="0D0D0D" w:themeColor="text1" w:themeTint="F2"/>
        </w:rPr>
        <w:t>基金、债券</w:t>
      </w:r>
      <w:r w:rsidRPr="00413E8A">
        <w:rPr>
          <w:rFonts w:asciiTheme="minorEastAsia" w:eastAsiaTheme="minorEastAsia" w:hAnsiTheme="minorEastAsia" w:hint="eastAsia"/>
          <w:color w:val="0D0D0D" w:themeColor="text1" w:themeTint="F2"/>
        </w:rPr>
        <w:t>型</w:t>
      </w:r>
      <w:r w:rsidRPr="00413E8A">
        <w:rPr>
          <w:rFonts w:asciiTheme="minorEastAsia" w:eastAsiaTheme="minorEastAsia" w:hAnsiTheme="minorEastAsia"/>
          <w:color w:val="0D0D0D" w:themeColor="text1" w:themeTint="F2"/>
        </w:rPr>
        <w:t>基金与货币市场基金，属于</w:t>
      </w:r>
      <w:r w:rsidRPr="00413E8A">
        <w:rPr>
          <w:rFonts w:asciiTheme="minorEastAsia" w:eastAsiaTheme="minorEastAsia" w:hAnsiTheme="minorEastAsia" w:hint="eastAsia"/>
          <w:color w:val="0D0D0D" w:themeColor="text1" w:themeTint="F2"/>
        </w:rPr>
        <w:t>中</w:t>
      </w:r>
      <w:r w:rsidRPr="00413E8A">
        <w:rPr>
          <w:rFonts w:asciiTheme="minorEastAsia" w:eastAsiaTheme="minorEastAsia" w:hAnsiTheme="minorEastAsia"/>
          <w:color w:val="0D0D0D" w:themeColor="text1" w:themeTint="F2"/>
        </w:rPr>
        <w:t>高风险</w:t>
      </w:r>
      <w:r w:rsidRPr="00413E8A">
        <w:rPr>
          <w:rFonts w:asciiTheme="minorEastAsia" w:eastAsiaTheme="minorEastAsia" w:hAnsiTheme="minorEastAsia" w:hint="eastAsia"/>
          <w:color w:val="0D0D0D" w:themeColor="text1" w:themeTint="F2"/>
        </w:rPr>
        <w:t>中</w:t>
      </w:r>
      <w:r w:rsidRPr="00413E8A">
        <w:rPr>
          <w:rFonts w:asciiTheme="minorEastAsia" w:eastAsiaTheme="minorEastAsia" w:hAnsiTheme="minorEastAsia"/>
          <w:color w:val="0D0D0D" w:themeColor="text1" w:themeTint="F2"/>
        </w:rPr>
        <w:t>高收益的开放式基金。</w:t>
      </w:r>
    </w:p>
    <w:p w14:paraId="1264A24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本基金为被动式投资的股票</w:t>
      </w:r>
      <w:proofErr w:type="gramStart"/>
      <w:r w:rsidRPr="00413E8A">
        <w:rPr>
          <w:rFonts w:asciiTheme="minorEastAsia" w:eastAsiaTheme="minorEastAsia" w:hAnsiTheme="minorEastAsia"/>
          <w:color w:val="0D0D0D" w:themeColor="text1" w:themeTint="F2"/>
        </w:rPr>
        <w:t>型指数</w:t>
      </w:r>
      <w:proofErr w:type="gramEnd"/>
      <w:r w:rsidRPr="00413E8A">
        <w:rPr>
          <w:rFonts w:asciiTheme="minorEastAsia" w:eastAsiaTheme="minorEastAsia" w:hAnsiTheme="minorEastAsia"/>
          <w:color w:val="0D0D0D" w:themeColor="text1" w:themeTint="F2"/>
        </w:rPr>
        <w:t>基金，跟踪沪深300指数，其风险收益特征与标的指数所表征的市场组合的风险收益特征相似。</w:t>
      </w:r>
    </w:p>
    <w:p w14:paraId="39B15AF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七、基金的融资、融券及转融通证券出借业务</w:t>
      </w:r>
    </w:p>
    <w:p w14:paraId="63FBE79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本基金可以根据届时有效的有关法律法规和政策规定进行融资融券和转融通证券出借业务。</w:t>
      </w:r>
    </w:p>
    <w:p w14:paraId="51F12DC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八</w:t>
      </w:r>
      <w:r w:rsidRPr="00413E8A">
        <w:rPr>
          <w:rFonts w:asciiTheme="minorEastAsia" w:hAnsiTheme="minorEastAsia" w:hint="eastAsia"/>
          <w:color w:val="0D0D0D" w:themeColor="text1" w:themeTint="F2"/>
        </w:rPr>
        <w:t>、基金管理人代表基金行使股东或债权人权利的处理原则及方法</w:t>
      </w:r>
    </w:p>
    <w:p w14:paraId="2C75160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 xml:space="preserve">1、基金管理人按照国家有关规定代表基金独立行使股东或债权人权利，保护基金份额持有人的利益； </w:t>
      </w:r>
    </w:p>
    <w:p w14:paraId="22DB37B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 xml:space="preserve">2、不谋求对上市公司的控股； </w:t>
      </w:r>
    </w:p>
    <w:p w14:paraId="4EF4C57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 xml:space="preserve">3、有利于基金财产的安全与增值； </w:t>
      </w:r>
    </w:p>
    <w:p w14:paraId="1F482E3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4、不通过关联交易为自身、雇员、授权代理人或任何存在利害关系的第三人牟取任何不当利益。</w:t>
      </w:r>
    </w:p>
    <w:p w14:paraId="2F22A2FE" w14:textId="77777777" w:rsidR="00CE3C02" w:rsidRPr="00413E8A" w:rsidRDefault="00CE3C02" w:rsidP="0095669C">
      <w:pPr>
        <w:adjustRightInd w:val="0"/>
        <w:snapToGrid w:val="0"/>
        <w:spacing w:line="360" w:lineRule="auto"/>
        <w:ind w:firstLineChars="200" w:firstLine="420"/>
        <w:rPr>
          <w:rFonts w:asciiTheme="minorEastAsia" w:hAnsiTheme="minorEastAsia"/>
          <w:color w:val="0D0D0D" w:themeColor="text1" w:themeTint="F2"/>
        </w:rPr>
      </w:pPr>
      <w:bookmarkStart w:id="368" w:name="_Hlt70058259"/>
      <w:bookmarkEnd w:id="368"/>
    </w:p>
    <w:p w14:paraId="4DCFA192" w14:textId="2F3B2F62" w:rsidR="00CE3C02" w:rsidRPr="00413E8A" w:rsidRDefault="00CE3C02">
      <w:pPr>
        <w:pStyle w:val="1"/>
        <w:sectPr w:rsidR="00CE3C02" w:rsidRPr="00413E8A">
          <w:footerReference w:type="default" r:id="rId31"/>
          <w:pgSz w:w="11906" w:h="16838"/>
          <w:pgMar w:top="1440" w:right="1800" w:bottom="1440" w:left="1800" w:header="851" w:footer="992" w:gutter="0"/>
          <w:pgNumType w:start="1"/>
          <w:cols w:space="425"/>
          <w:docGrid w:type="lines" w:linePitch="312"/>
        </w:sectPr>
      </w:pPr>
      <w:bookmarkStart w:id="369" w:name="_Toc90742330"/>
      <w:bookmarkStart w:id="370" w:name="_Toc90742399"/>
      <w:bookmarkStart w:id="371" w:name="_Toc90742697"/>
    </w:p>
    <w:p w14:paraId="31764A03" w14:textId="77777777" w:rsidR="00CE3C02" w:rsidRPr="00413E8A" w:rsidRDefault="00343CC7">
      <w:pPr>
        <w:pStyle w:val="1"/>
      </w:pPr>
      <w:bookmarkStart w:id="372" w:name="CLAUSE_cdb3939cfcec4330a25cfcb4ecc653e8"/>
      <w:bookmarkEnd w:id="349"/>
      <w:r w:rsidRPr="00413E8A">
        <w:lastRenderedPageBreak/>
        <w:t xml:space="preserve"> </w:t>
      </w:r>
      <w:bookmarkStart w:id="373" w:name="CTS_cdb3939cfcec4330a25cfcb4ecc653e8"/>
      <w:bookmarkStart w:id="374" w:name="_Toc7015340"/>
      <w:bookmarkEnd w:id="373"/>
      <w:r w:rsidRPr="00413E8A">
        <w:rPr>
          <w:rFonts w:cs="Arial" w:hint="eastAsia"/>
        </w:rPr>
        <w:t>第十六部分</w:t>
      </w:r>
      <w:r w:rsidRPr="00413E8A">
        <w:rPr>
          <w:rFonts w:hint="eastAsia"/>
        </w:rPr>
        <w:t xml:space="preserve"> 基金</w:t>
      </w:r>
      <w:bookmarkEnd w:id="352"/>
      <w:bookmarkEnd w:id="353"/>
      <w:r w:rsidRPr="00413E8A">
        <w:rPr>
          <w:rFonts w:hint="eastAsia"/>
        </w:rPr>
        <w:t>的财产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9"/>
      <w:bookmarkEnd w:id="370"/>
      <w:bookmarkEnd w:id="371"/>
      <w:bookmarkEnd w:id="374"/>
    </w:p>
    <w:p w14:paraId="2202251E" w14:textId="77777777" w:rsidR="00CE3C02" w:rsidRPr="00413E8A" w:rsidRDefault="00CE3C02">
      <w:pPr>
        <w:spacing w:line="360" w:lineRule="auto"/>
        <w:ind w:firstLineChars="200" w:firstLine="480"/>
        <w:rPr>
          <w:rFonts w:asciiTheme="minorEastAsia" w:hAnsiTheme="minorEastAsia"/>
          <w:sz w:val="24"/>
        </w:rPr>
      </w:pPr>
    </w:p>
    <w:p w14:paraId="4756A31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一、基金资产总值</w:t>
      </w:r>
    </w:p>
    <w:p w14:paraId="61BAEC10" w14:textId="53EA750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基金资产总值是指</w:t>
      </w:r>
      <w:r w:rsidRPr="00413E8A">
        <w:rPr>
          <w:rFonts w:asciiTheme="minorEastAsia" w:eastAsiaTheme="minorEastAsia" w:hAnsiTheme="minorEastAsia" w:hint="eastAsia"/>
          <w:color w:val="0D0D0D" w:themeColor="text1" w:themeTint="F2"/>
        </w:rPr>
        <w:t>基金拥有</w:t>
      </w:r>
      <w:r w:rsidRPr="00413E8A">
        <w:rPr>
          <w:rFonts w:asciiTheme="minorEastAsia" w:hAnsiTheme="minorEastAsia" w:hint="eastAsia"/>
          <w:color w:val="0D0D0D" w:themeColor="text1" w:themeTint="F2"/>
        </w:rPr>
        <w:t>的各类</w:t>
      </w:r>
      <w:r w:rsidRPr="00413E8A">
        <w:rPr>
          <w:rFonts w:asciiTheme="minorEastAsia" w:eastAsiaTheme="minorEastAsia" w:hAnsiTheme="minorEastAsia" w:hint="eastAsia"/>
          <w:color w:val="0D0D0D" w:themeColor="text1" w:themeTint="F2"/>
        </w:rPr>
        <w:t>有价证券</w:t>
      </w:r>
      <w:r w:rsidRPr="00413E8A">
        <w:rPr>
          <w:rFonts w:asciiTheme="minorEastAsia" w:hAnsiTheme="minorEastAsia" w:hint="eastAsia"/>
          <w:color w:val="0D0D0D" w:themeColor="text1" w:themeTint="F2"/>
        </w:rPr>
        <w:t>、银行存款本息</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基金应收申购款</w:t>
      </w:r>
      <w:r w:rsidRPr="00413E8A">
        <w:rPr>
          <w:rFonts w:asciiTheme="minorEastAsia" w:eastAsiaTheme="minorEastAsia" w:hAnsiTheme="minorEastAsia" w:hint="eastAsia"/>
          <w:color w:val="0D0D0D" w:themeColor="text1" w:themeTint="F2"/>
        </w:rPr>
        <w:t>及其他资产</w:t>
      </w:r>
      <w:r w:rsidRPr="00413E8A">
        <w:rPr>
          <w:rFonts w:asciiTheme="minorEastAsia" w:hAnsiTheme="minorEastAsia" w:hint="eastAsia"/>
          <w:color w:val="0D0D0D" w:themeColor="text1" w:themeTint="F2"/>
        </w:rPr>
        <w:t>的价值总和。</w:t>
      </w:r>
    </w:p>
    <w:p w14:paraId="5AFF0BA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二、基金资产净值</w:t>
      </w:r>
    </w:p>
    <w:p w14:paraId="05702BA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基金资产净值是指基金资产总值减去基金负债后的价值。</w:t>
      </w:r>
    </w:p>
    <w:p w14:paraId="3B47F29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三、基金财产的账户</w:t>
      </w:r>
    </w:p>
    <w:p w14:paraId="5232A94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75" w:name="_Hlt88841837"/>
      <w:bookmarkEnd w:id="375"/>
    </w:p>
    <w:p w14:paraId="7C93FC0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四、基金财产的保管和处分</w:t>
      </w:r>
      <w:bookmarkStart w:id="376" w:name="_Hlt88900062"/>
      <w:bookmarkEnd w:id="376"/>
    </w:p>
    <w:p w14:paraId="5437809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13E8A">
        <w:rPr>
          <w:rFonts w:asciiTheme="minorEastAsia" w:hAnsiTheme="minorEastAsia" w:hint="eastAsia"/>
          <w:color w:val="0D0D0D" w:themeColor="text1" w:themeTint="F2"/>
        </w:rPr>
        <w:t>律法规</w:t>
      </w:r>
      <w:proofErr w:type="gramEnd"/>
      <w:r w:rsidRPr="00413E8A">
        <w:rPr>
          <w:rFonts w:asciiTheme="minorEastAsia" w:hAnsiTheme="minorEastAsia" w:hint="eastAsia"/>
          <w:color w:val="0D0D0D" w:themeColor="text1" w:themeTint="F2"/>
        </w:rPr>
        <w:t>和《基金合同》的规定处分外，基金财产不得被处分。</w:t>
      </w:r>
    </w:p>
    <w:p w14:paraId="704CEC9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13E8A">
        <w:rPr>
          <w:rFonts w:asciiTheme="minorEastAsia" w:hAnsiTheme="minorEastAsia" w:hint="eastAsia"/>
          <w:color w:val="0D0D0D" w:themeColor="text1" w:themeTint="F2"/>
        </w:rPr>
        <w:t>抵销</w:t>
      </w:r>
      <w:proofErr w:type="gramEnd"/>
      <w:r w:rsidRPr="00413E8A">
        <w:rPr>
          <w:rFonts w:asciiTheme="minorEastAsia" w:hAnsiTheme="minorEastAsia" w:hint="eastAsia"/>
          <w:color w:val="0D0D0D" w:themeColor="text1" w:themeTint="F2"/>
        </w:rPr>
        <w:t>；基金管理人管理运作不同基金的基金财产所产生的债权债务不得相互</w:t>
      </w:r>
      <w:proofErr w:type="gramStart"/>
      <w:r w:rsidRPr="00413E8A">
        <w:rPr>
          <w:rFonts w:asciiTheme="minorEastAsia" w:hAnsiTheme="minorEastAsia" w:hint="eastAsia"/>
          <w:color w:val="0D0D0D" w:themeColor="text1" w:themeTint="F2"/>
        </w:rPr>
        <w:t>抵销</w:t>
      </w:r>
      <w:proofErr w:type="gramEnd"/>
      <w:r w:rsidRPr="00413E8A">
        <w:rPr>
          <w:rFonts w:asciiTheme="minorEastAsia" w:hAnsiTheme="minorEastAsia" w:hint="eastAsia"/>
          <w:color w:val="0D0D0D" w:themeColor="text1" w:themeTint="F2"/>
        </w:rPr>
        <w:t>。非因基金财产本身承担的债务，不得对基金财产强制执行。</w:t>
      </w:r>
    </w:p>
    <w:p w14:paraId="521DE8A6" w14:textId="2F620E05" w:rsidR="00CE3C02" w:rsidRPr="00413E8A" w:rsidRDefault="00CE3C02" w:rsidP="0095669C">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bookmarkStart w:id="377" w:name="_Hlt70482237"/>
      <w:bookmarkStart w:id="378" w:name="_Hlt70506067"/>
      <w:bookmarkStart w:id="379" w:name="_Toc17782"/>
      <w:bookmarkStart w:id="380" w:name="_Toc7802"/>
      <w:bookmarkStart w:id="381" w:name="_Toc31917"/>
      <w:bookmarkStart w:id="382" w:name="_Toc871"/>
      <w:bookmarkStart w:id="383" w:name="_Toc2623"/>
      <w:bookmarkStart w:id="384" w:name="_Toc19714"/>
      <w:bookmarkStart w:id="385" w:name="_Toc27832"/>
      <w:bookmarkStart w:id="386" w:name="_Toc141703894"/>
      <w:bookmarkStart w:id="387" w:name="_Toc139991744"/>
      <w:bookmarkEnd w:id="377"/>
      <w:bookmarkEnd w:id="378"/>
    </w:p>
    <w:p w14:paraId="25B9426E" w14:textId="77777777" w:rsidR="00CE3C02" w:rsidRPr="00413E8A" w:rsidRDefault="00CE3C02">
      <w:pPr>
        <w:pStyle w:val="1"/>
        <w:sectPr w:rsidR="00CE3C02" w:rsidRPr="00413E8A">
          <w:footerReference w:type="default" r:id="rId32"/>
          <w:pgSz w:w="11906" w:h="16838"/>
          <w:pgMar w:top="1440" w:right="1800" w:bottom="1440" w:left="1800" w:header="851" w:footer="992" w:gutter="0"/>
          <w:pgNumType w:start="1"/>
          <w:cols w:space="425"/>
          <w:docGrid w:type="lines" w:linePitch="312"/>
        </w:sectPr>
      </w:pPr>
      <w:bookmarkStart w:id="388" w:name="_Toc90742331"/>
      <w:bookmarkStart w:id="389" w:name="_Toc90742698"/>
      <w:bookmarkStart w:id="390" w:name="_Toc90742400"/>
    </w:p>
    <w:p w14:paraId="4F3641CA" w14:textId="5FC0B2BA" w:rsidR="00CE3C02" w:rsidRPr="00413E8A" w:rsidRDefault="00343CC7">
      <w:pPr>
        <w:pStyle w:val="1"/>
      </w:pPr>
      <w:bookmarkStart w:id="391" w:name="CLAUSE_61fe40d983b44dbaab7c97b19094c415"/>
      <w:bookmarkEnd w:id="372"/>
      <w:r w:rsidRPr="00413E8A">
        <w:lastRenderedPageBreak/>
        <w:t xml:space="preserve"> </w:t>
      </w:r>
      <w:bookmarkStart w:id="392" w:name="CTS_61fe40d983b44dbaab7c97b19094c415"/>
      <w:bookmarkStart w:id="393" w:name="_Toc7015341"/>
      <w:bookmarkEnd w:id="392"/>
      <w:r w:rsidRPr="00413E8A">
        <w:rPr>
          <w:rFonts w:cs="Arial" w:hint="eastAsia"/>
        </w:rPr>
        <w:t>第十七</w:t>
      </w:r>
      <w:r w:rsidRPr="00413E8A">
        <w:rPr>
          <w:rFonts w:hint="eastAsia"/>
        </w:rPr>
        <w:t>部分</w:t>
      </w:r>
      <w:r w:rsidRPr="00413E8A">
        <w:t xml:space="preserve"> </w:t>
      </w:r>
      <w:r w:rsidRPr="00413E8A">
        <w:rPr>
          <w:rFonts w:hint="eastAsia"/>
        </w:rPr>
        <w:t>基金资产</w:t>
      </w:r>
      <w:r w:rsidRPr="00413E8A">
        <w:rPr>
          <w:rFonts w:cs="Arial"/>
        </w:rPr>
        <w:t>的</w:t>
      </w:r>
      <w:r w:rsidRPr="00413E8A">
        <w:rPr>
          <w:rFonts w:hint="eastAsia"/>
        </w:rPr>
        <w:t>估值</w:t>
      </w:r>
      <w:bookmarkEnd w:id="379"/>
      <w:bookmarkEnd w:id="380"/>
      <w:bookmarkEnd w:id="381"/>
      <w:bookmarkEnd w:id="382"/>
      <w:bookmarkEnd w:id="383"/>
      <w:bookmarkEnd w:id="384"/>
      <w:bookmarkEnd w:id="385"/>
      <w:bookmarkEnd w:id="388"/>
      <w:bookmarkEnd w:id="389"/>
      <w:bookmarkEnd w:id="390"/>
      <w:bookmarkEnd w:id="393"/>
    </w:p>
    <w:p w14:paraId="6F86B553" w14:textId="77777777" w:rsidR="00CE3C02" w:rsidRPr="00413E8A" w:rsidRDefault="00CE3C02">
      <w:pPr>
        <w:spacing w:line="360" w:lineRule="auto"/>
        <w:ind w:firstLineChars="200" w:firstLine="480"/>
        <w:rPr>
          <w:rFonts w:asciiTheme="minorEastAsia" w:hAnsiTheme="minorEastAsia"/>
          <w:sz w:val="24"/>
        </w:rPr>
      </w:pPr>
      <w:bookmarkStart w:id="394" w:name="_Toc141703895"/>
      <w:bookmarkStart w:id="395" w:name="_Toc32046"/>
      <w:bookmarkStart w:id="396" w:name="_Toc139991745"/>
      <w:bookmarkEnd w:id="386"/>
      <w:bookmarkEnd w:id="387"/>
    </w:p>
    <w:p w14:paraId="1DE7344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一、估值日</w:t>
      </w:r>
    </w:p>
    <w:p w14:paraId="49CD5CD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本基金的估值日为本基金相关的证券交易场所的交易日以及国家法律法规规定需要对外披露基金净值的</w:t>
      </w:r>
      <w:proofErr w:type="gramStart"/>
      <w:r w:rsidRPr="00413E8A">
        <w:rPr>
          <w:rFonts w:asciiTheme="minorEastAsia" w:hAnsiTheme="minorEastAsia" w:hint="eastAsia"/>
          <w:color w:val="0D0D0D" w:themeColor="text1" w:themeTint="F2"/>
        </w:rPr>
        <w:t>非交易</w:t>
      </w:r>
      <w:proofErr w:type="gramEnd"/>
      <w:r w:rsidRPr="00413E8A">
        <w:rPr>
          <w:rFonts w:asciiTheme="minorEastAsia" w:hAnsiTheme="minorEastAsia" w:hint="eastAsia"/>
          <w:color w:val="0D0D0D" w:themeColor="text1" w:themeTint="F2"/>
        </w:rPr>
        <w:t>日。</w:t>
      </w:r>
    </w:p>
    <w:p w14:paraId="666F5DC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二、估值对象</w:t>
      </w:r>
    </w:p>
    <w:p w14:paraId="596E5611" w14:textId="7E956C6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基金所拥有的股票、债券</w:t>
      </w:r>
      <w:r w:rsidRPr="00413E8A">
        <w:rPr>
          <w:rFonts w:asciiTheme="minorEastAsia" w:eastAsiaTheme="minorEastAsia" w:hAnsiTheme="minorEastAsia" w:hint="eastAsia"/>
          <w:color w:val="0D0D0D" w:themeColor="text1" w:themeTint="F2"/>
        </w:rPr>
        <w:t>、股指期货合约、股票期权合约</w:t>
      </w:r>
      <w:r w:rsidRPr="00413E8A">
        <w:rPr>
          <w:rFonts w:asciiTheme="minorEastAsia" w:hAnsiTheme="minorEastAsia" w:hint="eastAsia"/>
          <w:color w:val="0D0D0D" w:themeColor="text1" w:themeTint="F2"/>
        </w:rPr>
        <w:t>和银行存款本息、应收款项、其它投资等资产及负债。</w:t>
      </w:r>
    </w:p>
    <w:p w14:paraId="78E8A6C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三、估值原则</w:t>
      </w:r>
    </w:p>
    <w:p w14:paraId="10535A5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基金管理人在确定相关金融资产和金融负债的公允价值时，应符合《企业会计准则》、监管部门有关规定。</w:t>
      </w:r>
    </w:p>
    <w:p w14:paraId="68BD960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（一）</w:t>
      </w:r>
      <w:r w:rsidRPr="00413E8A">
        <w:rPr>
          <w:rFonts w:asciiTheme="minorEastAsia" w:hAnsiTheme="minorEastAsia" w:hint="eastAsia"/>
          <w:color w:val="0D0D0D" w:themeColor="text1" w:themeTint="F2"/>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C32070D" w14:textId="456C754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与上述投资品种</w:t>
      </w:r>
      <w:r w:rsidRPr="00413E8A">
        <w:rPr>
          <w:rFonts w:asciiTheme="minorEastAsia" w:eastAsiaTheme="minorEastAsia" w:hAnsiTheme="minorEastAsia" w:hint="eastAsia"/>
          <w:color w:val="0D0D0D" w:themeColor="text1" w:themeTint="F2"/>
        </w:rPr>
        <w:t>相同</w:t>
      </w:r>
      <w:r w:rsidRPr="00413E8A">
        <w:rPr>
          <w:rFonts w:asciiTheme="minorEastAsia" w:hAnsiTheme="minorEastAsia" w:hint="eastAsia"/>
          <w:color w:val="0D0D0D" w:themeColor="text1" w:themeTint="F2"/>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6455C8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（二）</w:t>
      </w:r>
      <w:r w:rsidRPr="00413E8A">
        <w:rPr>
          <w:rFonts w:asciiTheme="minorEastAsia" w:hAnsiTheme="minorEastAsia" w:hint="eastAsia"/>
          <w:color w:val="0D0D0D" w:themeColor="text1" w:themeTint="F2"/>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DFAB874"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四、估值方法</w:t>
      </w:r>
    </w:p>
    <w:p w14:paraId="3682E9B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、证券交易所上市的有价证券的估值</w:t>
      </w:r>
    </w:p>
    <w:p w14:paraId="574D1ECB" w14:textId="6625EDD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）交易所上市的有价证券（包括股票等），以其估值日在证券交易所挂牌的市价（收盘价）</w:t>
      </w:r>
      <w:r w:rsidRPr="00413E8A">
        <w:rPr>
          <w:rFonts w:asciiTheme="minorEastAsia" w:eastAsiaTheme="minorEastAsia" w:hAnsiTheme="minorEastAsia" w:hint="eastAsia"/>
          <w:color w:val="0D0D0D" w:themeColor="text1" w:themeTint="F2"/>
        </w:rPr>
        <w:t>确定公允价值</w:t>
      </w:r>
      <w:r w:rsidRPr="00413E8A">
        <w:rPr>
          <w:rFonts w:asciiTheme="minorEastAsia" w:hAnsiTheme="minorEastAsia" w:hint="eastAsia"/>
          <w:color w:val="0D0D0D" w:themeColor="text1" w:themeTint="F2"/>
        </w:rPr>
        <w:t>；估值日无交易的，且最近交易日后未发生影响</w:t>
      </w:r>
      <w:r w:rsidRPr="00413E8A">
        <w:rPr>
          <w:rFonts w:asciiTheme="minorEastAsia" w:eastAsiaTheme="minorEastAsia" w:hAnsiTheme="minorEastAsia" w:hint="eastAsia"/>
          <w:color w:val="0D0D0D" w:themeColor="text1" w:themeTint="F2"/>
        </w:rPr>
        <w:t>公允价值计量</w:t>
      </w:r>
      <w:r w:rsidRPr="00413E8A">
        <w:rPr>
          <w:rFonts w:asciiTheme="minorEastAsia" w:hAnsiTheme="minorEastAsia" w:hint="eastAsia"/>
          <w:color w:val="0D0D0D" w:themeColor="text1" w:themeTint="F2"/>
        </w:rPr>
        <w:t>的重大事件的，以最近交易日的市价（收盘价）估值；如</w:t>
      </w:r>
      <w:r w:rsidRPr="00413E8A">
        <w:rPr>
          <w:rFonts w:asciiTheme="minorEastAsia" w:eastAsiaTheme="minorEastAsia" w:hAnsiTheme="minorEastAsia" w:hint="eastAsia"/>
          <w:color w:val="0D0D0D" w:themeColor="text1" w:themeTint="F2"/>
        </w:rPr>
        <w:t>有充足证据表明估值日或最近交易日的市价不能真实反映公允价值的，应对市价进行调整</w:t>
      </w:r>
      <w:r w:rsidRPr="00413E8A">
        <w:rPr>
          <w:rFonts w:asciiTheme="minorEastAsia" w:hAnsiTheme="minorEastAsia" w:hint="eastAsia"/>
          <w:color w:val="0D0D0D" w:themeColor="text1" w:themeTint="F2"/>
        </w:rPr>
        <w:t>，确定公允价格</w:t>
      </w:r>
      <w:r w:rsidRPr="00413E8A">
        <w:rPr>
          <w:rFonts w:asciiTheme="minorEastAsia" w:eastAsiaTheme="minorEastAsia" w:hAnsiTheme="minorEastAsia" w:hint="eastAsia"/>
          <w:color w:val="0D0D0D" w:themeColor="text1" w:themeTint="F2"/>
        </w:rPr>
        <w:t>；</w:t>
      </w:r>
    </w:p>
    <w:p w14:paraId="44A3419D" w14:textId="1A1E4BA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（2）交易所上市交易或挂牌转让的固定收益品种</w:t>
      </w:r>
      <w:r w:rsidRPr="00413E8A">
        <w:rPr>
          <w:rFonts w:asciiTheme="minorEastAsia" w:eastAsiaTheme="minorEastAsia" w:hAnsiTheme="minorEastAsia" w:hint="eastAsia"/>
          <w:color w:val="0D0D0D" w:themeColor="text1" w:themeTint="F2"/>
        </w:rPr>
        <w:t>（本基金合同另有规定的除外），</w:t>
      </w:r>
      <w:r w:rsidRPr="00413E8A">
        <w:rPr>
          <w:rFonts w:asciiTheme="minorEastAsia" w:hAnsiTheme="minorEastAsia" w:hint="eastAsia"/>
          <w:color w:val="0D0D0D" w:themeColor="text1" w:themeTint="F2"/>
        </w:rPr>
        <w:t>选取估值日第三方估值机构提供的相应品种</w:t>
      </w:r>
      <w:r w:rsidRPr="00413E8A">
        <w:rPr>
          <w:rFonts w:asciiTheme="minorEastAsia" w:eastAsiaTheme="minorEastAsia" w:hAnsiTheme="minorEastAsia" w:hint="eastAsia"/>
          <w:color w:val="0D0D0D" w:themeColor="text1" w:themeTint="F2"/>
        </w:rPr>
        <w:t>对应</w:t>
      </w:r>
      <w:r w:rsidRPr="00413E8A">
        <w:rPr>
          <w:rFonts w:asciiTheme="minorEastAsia" w:hAnsiTheme="minorEastAsia" w:hint="eastAsia"/>
          <w:color w:val="0D0D0D" w:themeColor="text1" w:themeTint="F2"/>
        </w:rPr>
        <w:t>的估值净价估值</w:t>
      </w:r>
      <w:r w:rsidRPr="00413E8A">
        <w:rPr>
          <w:rFonts w:asciiTheme="minorEastAsia" w:eastAsiaTheme="minorEastAsia" w:hAnsiTheme="minorEastAsia" w:hint="eastAsia"/>
          <w:color w:val="0D0D0D" w:themeColor="text1" w:themeTint="F2"/>
        </w:rPr>
        <w:t>，具体估值机构由基金管理人与基金托管人另行协商约定</w:t>
      </w:r>
      <w:r w:rsidRPr="00413E8A">
        <w:rPr>
          <w:rFonts w:asciiTheme="minorEastAsia" w:hAnsiTheme="minorEastAsia" w:hint="eastAsia"/>
          <w:color w:val="0D0D0D" w:themeColor="text1" w:themeTint="F2"/>
        </w:rPr>
        <w:t>；</w:t>
      </w:r>
    </w:p>
    <w:p w14:paraId="48E71F81" w14:textId="32DE7F93" w:rsidR="00CE3C02"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w:t>
      </w:r>
      <w:r w:rsidR="00F016BA" w:rsidRPr="00413E8A">
        <w:rPr>
          <w:rFonts w:asciiTheme="minorEastAsia" w:hAnsiTheme="minorEastAsia" w:hint="eastAsia"/>
          <w:color w:val="0D0D0D" w:themeColor="text1" w:themeTint="F2"/>
        </w:rPr>
        <w:t>交易所上市交易的可转换债券按估值日收盘价减去债券收盘价中所含的债券应收</w:t>
      </w:r>
      <w:r w:rsidR="00F016BA" w:rsidRPr="00413E8A">
        <w:rPr>
          <w:rFonts w:asciiTheme="minorEastAsia" w:hAnsiTheme="minorEastAsia" w:hint="eastAsia"/>
          <w:color w:val="0D0D0D" w:themeColor="text1" w:themeTint="F2"/>
        </w:rPr>
        <w:lastRenderedPageBreak/>
        <w:t>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120D66B" w14:textId="1E461E37" w:rsidR="001F1508" w:rsidRPr="001F1508" w:rsidRDefault="001F1508" w:rsidP="0095669C">
      <w:pPr>
        <w:adjustRightInd w:val="0"/>
        <w:snapToGrid w:val="0"/>
        <w:spacing w:line="360" w:lineRule="auto"/>
        <w:ind w:firstLineChars="200" w:firstLine="420"/>
        <w:rPr>
          <w:rFonts w:asciiTheme="minorEastAsia" w:hAnsiTheme="minorEastAsia"/>
          <w:color w:val="0D0D0D" w:themeColor="text1" w:themeTint="F2"/>
        </w:rPr>
      </w:pPr>
      <w:r w:rsidRPr="001F1508">
        <w:rPr>
          <w:rFonts w:asciiTheme="minorEastAsia" w:hAnsiTheme="minorEastAsia" w:hint="eastAsia"/>
          <w:color w:val="0D0D0D" w:themeColor="text1" w:themeTint="F2"/>
        </w:rPr>
        <w:t>交易所上市实行全价交易的债券（可转债除外），选取第三方估值机构提供的估值全价减去估值全价中所含的债券（税后）应收利息得到的净价进行估值；</w:t>
      </w:r>
    </w:p>
    <w:p w14:paraId="65B06124" w14:textId="6503AE5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）交易所上市不存在活跃市场的有价证券，采用估值技术确定公允价值。交易所</w:t>
      </w:r>
      <w:r w:rsidRPr="00413E8A">
        <w:rPr>
          <w:rFonts w:asciiTheme="minorEastAsia" w:eastAsiaTheme="minorEastAsia" w:hAnsiTheme="minorEastAsia" w:hint="eastAsia"/>
          <w:color w:val="0D0D0D" w:themeColor="text1" w:themeTint="F2"/>
        </w:rPr>
        <w:t>上市</w:t>
      </w:r>
      <w:r w:rsidRPr="00413E8A">
        <w:rPr>
          <w:rFonts w:asciiTheme="minorEastAsia" w:hAnsiTheme="minorEastAsia" w:hint="eastAsia"/>
          <w:color w:val="0D0D0D" w:themeColor="text1" w:themeTint="F2"/>
        </w:rPr>
        <w:t>的资产支持证券，采用估值技术确定公允价值</w:t>
      </w:r>
      <w:r w:rsidRPr="00413E8A">
        <w:rPr>
          <w:rFonts w:asciiTheme="minorEastAsia" w:eastAsiaTheme="minorEastAsia" w:hAnsiTheme="minorEastAsia" w:hint="eastAsia"/>
          <w:color w:val="0D0D0D" w:themeColor="text1" w:themeTint="F2"/>
        </w:rPr>
        <w:t>，在估值技术难以可靠计量公允价值的情况下，按成本估值</w:t>
      </w:r>
      <w:r w:rsidRPr="00413E8A">
        <w:rPr>
          <w:rFonts w:asciiTheme="minorEastAsia" w:hAnsiTheme="minorEastAsia" w:hint="eastAsia"/>
          <w:color w:val="0D0D0D" w:themeColor="text1" w:themeTint="F2"/>
        </w:rPr>
        <w:t>。</w:t>
      </w:r>
    </w:p>
    <w:p w14:paraId="3A8B94A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2、处于未上市期间的有价证券应区分如下情况处理：</w:t>
      </w:r>
    </w:p>
    <w:p w14:paraId="17D24D5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（1）送股、转增股、配股和公开增发的新股，按估值日在证券交易所挂牌的同一股票的估值方法估值；该日无交易的，以最近一日的市价（收盘价）估值；</w:t>
      </w:r>
    </w:p>
    <w:p w14:paraId="79EED74D" w14:textId="2C2544C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）首次公开发行未上市的股票、债券，采用估值技术确定公允价值，在估值技术难以可靠计量公允价值的情况下，按成本估值</w:t>
      </w:r>
      <w:r w:rsidRPr="00413E8A">
        <w:rPr>
          <w:rFonts w:asciiTheme="minorEastAsia" w:eastAsiaTheme="minorEastAsia" w:hAnsiTheme="minorEastAsia" w:hint="eastAsia"/>
          <w:color w:val="0D0D0D" w:themeColor="text1" w:themeTint="F2"/>
        </w:rPr>
        <w:t>；</w:t>
      </w:r>
    </w:p>
    <w:p w14:paraId="5AC6A21A" w14:textId="2028C579"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流通受</w:t>
      </w:r>
      <w:r w:rsidRPr="00413E8A">
        <w:rPr>
          <w:rFonts w:asciiTheme="minorEastAsia" w:hAnsiTheme="minorEastAsia" w:hint="eastAsia"/>
          <w:color w:val="0D0D0D" w:themeColor="text1" w:themeTint="F2"/>
        </w:rPr>
        <w:t>限的股票，</w:t>
      </w:r>
      <w:r w:rsidR="001F1508" w:rsidRPr="00AF2A0A">
        <w:rPr>
          <w:rFonts w:asciiTheme="minorEastAsia" w:eastAsiaTheme="minorEastAsia" w:hAnsiTheme="minorEastAsia" w:hint="eastAsia"/>
          <w:color w:val="0D0D0D" w:themeColor="text1" w:themeTint="F2"/>
        </w:rPr>
        <w:t>指在发行时明确一定期限限售期的股票，包括但不限于</w:t>
      </w:r>
      <w:r w:rsidRPr="00413E8A">
        <w:rPr>
          <w:rFonts w:asciiTheme="minorEastAsia" w:hAnsiTheme="minorEastAsia" w:hint="eastAsia"/>
          <w:color w:val="0D0D0D" w:themeColor="text1" w:themeTint="F2"/>
        </w:rPr>
        <w:t>非公开发行股票、首次公开发行股票时公司股东公开发售股份、通过大宗交易取得的带限售期的股票等</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不包括停牌、新发行未上市、回购交易中的质押</w:t>
      </w:r>
      <w:proofErr w:type="gramStart"/>
      <w:r w:rsidRPr="00413E8A">
        <w:rPr>
          <w:rFonts w:asciiTheme="minorEastAsia" w:hAnsiTheme="minorEastAsia" w:hint="eastAsia"/>
          <w:color w:val="0D0D0D" w:themeColor="text1" w:themeTint="F2"/>
        </w:rPr>
        <w:t>券</w:t>
      </w:r>
      <w:proofErr w:type="gramEnd"/>
      <w:r w:rsidRPr="00413E8A">
        <w:rPr>
          <w:rFonts w:asciiTheme="minorEastAsia" w:hAnsiTheme="minorEastAsia" w:hint="eastAsia"/>
          <w:color w:val="0D0D0D" w:themeColor="text1" w:themeTint="F2"/>
        </w:rPr>
        <w:t>等流通受限股票</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按监管机构或行业协会有关规定确定公允价值。</w:t>
      </w:r>
    </w:p>
    <w:p w14:paraId="1145A67A" w14:textId="1D67A1BF"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w:t>
      </w:r>
      <w:r w:rsidRPr="00413E8A">
        <w:rPr>
          <w:rFonts w:asciiTheme="minorEastAsia" w:eastAsiaTheme="minorEastAsia" w:hAnsiTheme="minorEastAsia" w:hint="eastAsia"/>
          <w:color w:val="0D0D0D" w:themeColor="text1" w:themeTint="F2"/>
        </w:rPr>
        <w:t>、</w:t>
      </w:r>
      <w:r w:rsidR="00FA31D0" w:rsidRPr="00413E8A">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413E8A">
        <w:rPr>
          <w:rFonts w:asciiTheme="minorEastAsia" w:eastAsiaTheme="minorEastAsia" w:hAnsiTheme="minorEastAsia" w:hint="eastAsia"/>
          <w:color w:val="0D0D0D" w:themeColor="text1" w:themeTint="F2"/>
        </w:rPr>
        <w:t>。</w:t>
      </w:r>
    </w:p>
    <w:p w14:paraId="3810406E" w14:textId="5F5C6B3C"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4</w:t>
      </w:r>
      <w:r w:rsidRPr="00413E8A">
        <w:rPr>
          <w:rFonts w:asciiTheme="minorEastAsia" w:eastAsiaTheme="minorEastAsia" w:hAnsiTheme="minorEastAsia" w:hint="eastAsia"/>
          <w:color w:val="0D0D0D" w:themeColor="text1" w:themeTint="F2"/>
        </w:rPr>
        <w:t>、同一</w:t>
      </w:r>
      <w:r w:rsidR="001F1508">
        <w:rPr>
          <w:rFonts w:asciiTheme="minorEastAsia" w:eastAsiaTheme="minorEastAsia" w:hAnsiTheme="minorEastAsia" w:hint="eastAsia"/>
          <w:color w:val="0D0D0D" w:themeColor="text1" w:themeTint="F2"/>
        </w:rPr>
        <w:t>证券</w:t>
      </w:r>
      <w:r w:rsidRPr="00413E8A">
        <w:rPr>
          <w:rFonts w:asciiTheme="minorEastAsia" w:eastAsiaTheme="minorEastAsia" w:hAnsiTheme="minorEastAsia" w:hint="eastAsia"/>
          <w:color w:val="0D0D0D" w:themeColor="text1" w:themeTint="F2"/>
        </w:rPr>
        <w:t>同时在两个或两个以上市场交易的，按</w:t>
      </w:r>
      <w:r w:rsidR="001F1508">
        <w:rPr>
          <w:rFonts w:asciiTheme="minorEastAsia" w:eastAsiaTheme="minorEastAsia" w:hAnsiTheme="minorEastAsia" w:hint="eastAsia"/>
          <w:color w:val="0D0D0D" w:themeColor="text1" w:themeTint="F2"/>
        </w:rPr>
        <w:t>证券</w:t>
      </w:r>
      <w:r w:rsidRPr="00413E8A">
        <w:rPr>
          <w:rFonts w:asciiTheme="minorEastAsia" w:eastAsiaTheme="minorEastAsia" w:hAnsiTheme="minorEastAsia" w:hint="eastAsia"/>
          <w:color w:val="0D0D0D" w:themeColor="text1" w:themeTint="F2"/>
        </w:rPr>
        <w:t>所处的市场分别估值。</w:t>
      </w:r>
    </w:p>
    <w:p w14:paraId="628498F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5</w:t>
      </w:r>
      <w:r w:rsidRPr="00413E8A">
        <w:rPr>
          <w:rFonts w:asciiTheme="minorEastAsia" w:eastAsiaTheme="minorEastAsia" w:hAnsiTheme="minorEastAsia" w:hint="eastAsia"/>
          <w:color w:val="0D0D0D" w:themeColor="text1" w:themeTint="F2"/>
        </w:rPr>
        <w:t>、本基金投资股指期货合约，一般以估值当日结算价确定公允价值，估值当日无结算价的，且最近交易日后未发生影响公允价值计量的重大事件的，采用最近交易日结算价估值。</w:t>
      </w:r>
    </w:p>
    <w:p w14:paraId="13EC65B7"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6、本基金投资股票期权，根据相关法律法规以及监管部门的规定估值。</w:t>
      </w:r>
    </w:p>
    <w:p w14:paraId="12C76F0D" w14:textId="751DFCE5" w:rsidR="005042CD" w:rsidRDefault="00343CC7" w:rsidP="005042CD">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7、</w:t>
      </w:r>
      <w:r w:rsidR="005042CD" w:rsidRPr="008B1287">
        <w:rPr>
          <w:rFonts w:asciiTheme="minorEastAsia" w:eastAsiaTheme="minorEastAsia" w:hAnsiTheme="minorEastAsia"/>
          <w:color w:val="0D0D0D" w:themeColor="text1" w:themeTint="F2"/>
        </w:rPr>
        <w:t>本基金参与</w:t>
      </w:r>
      <w:r w:rsidR="005042CD" w:rsidRPr="008B1287">
        <w:rPr>
          <w:rFonts w:asciiTheme="minorEastAsia" w:eastAsiaTheme="minorEastAsia" w:hAnsiTheme="minorEastAsia" w:hint="eastAsia"/>
          <w:color w:val="0D0D0D" w:themeColor="text1" w:themeTint="F2"/>
        </w:rPr>
        <w:t>转融通证券出借业务的，将按照法律法规及行业协会的相关规定进行估值</w:t>
      </w:r>
      <w:r w:rsidR="005042CD">
        <w:rPr>
          <w:rFonts w:asciiTheme="minorEastAsia" w:eastAsiaTheme="minorEastAsia" w:hAnsiTheme="minorEastAsia" w:hint="eastAsia"/>
          <w:color w:val="0D0D0D" w:themeColor="text1" w:themeTint="F2"/>
        </w:rPr>
        <w:t>。</w:t>
      </w:r>
    </w:p>
    <w:p w14:paraId="7B3882D1" w14:textId="44D8F403" w:rsidR="00E961DE" w:rsidRPr="00413E8A" w:rsidRDefault="005042CD" w:rsidP="005042CD">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8、</w:t>
      </w:r>
      <w:r w:rsidR="00E961DE" w:rsidRPr="00413E8A">
        <w:rPr>
          <w:rFonts w:asciiTheme="minorEastAsia" w:eastAsiaTheme="minorEastAsia" w:hAnsiTheme="minorEastAsia" w:hint="eastAsia"/>
          <w:color w:val="0D0D0D" w:themeColor="text1" w:themeTint="F2"/>
        </w:rPr>
        <w:t>汇率</w:t>
      </w:r>
    </w:p>
    <w:p w14:paraId="437C30A9" w14:textId="77777777" w:rsidR="00E961DE" w:rsidRPr="00413E8A" w:rsidRDefault="00E961DE" w:rsidP="00E961DE">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413E8A">
        <w:rPr>
          <w:rFonts w:asciiTheme="minorEastAsia" w:eastAsiaTheme="minorEastAsia" w:hAnsiTheme="minorEastAsia" w:hint="eastAsia"/>
          <w:color w:val="0D0D0D" w:themeColor="text1" w:themeTint="F2"/>
        </w:rPr>
        <w:t>率采用</w:t>
      </w:r>
      <w:proofErr w:type="gramEnd"/>
      <w:r w:rsidRPr="00413E8A">
        <w:rPr>
          <w:rFonts w:asciiTheme="minorEastAsia" w:eastAsiaTheme="minorEastAsia" w:hAnsiTheme="minorEastAsia" w:hint="eastAsia"/>
          <w:color w:val="0D0D0D" w:themeColor="text1" w:themeTint="F2"/>
        </w:rPr>
        <w:t>套算的方法进行折算。</w:t>
      </w:r>
    </w:p>
    <w:p w14:paraId="2F3FE9AE" w14:textId="3BC240EE" w:rsidR="00CE3C02" w:rsidRPr="00413E8A" w:rsidRDefault="0035557D" w:rsidP="0095669C">
      <w:pPr>
        <w:adjustRightInd w:val="0"/>
        <w:snapToGrid w:val="0"/>
        <w:spacing w:line="360" w:lineRule="auto"/>
        <w:ind w:firstLineChars="200" w:firstLine="420"/>
        <w:rPr>
          <w:rFonts w:asciiTheme="minorEastAsia" w:hAnsiTheme="minorEastAsia"/>
          <w:color w:val="0D0D0D" w:themeColor="text1" w:themeTint="F2"/>
        </w:rPr>
      </w:pPr>
      <w:r>
        <w:rPr>
          <w:rFonts w:asciiTheme="minorEastAsia" w:eastAsiaTheme="minorEastAsia" w:hAnsiTheme="minorEastAsia" w:hint="eastAsia"/>
          <w:color w:val="0D0D0D" w:themeColor="text1" w:themeTint="F2"/>
        </w:rPr>
        <w:lastRenderedPageBreak/>
        <w:t>9</w:t>
      </w:r>
      <w:r w:rsidR="00343CC7" w:rsidRPr="00413E8A">
        <w:rPr>
          <w:rFonts w:asciiTheme="minorEastAsia" w:hAnsiTheme="minorEastAsia" w:hint="eastAsia"/>
          <w:color w:val="0D0D0D" w:themeColor="text1" w:themeTint="F2"/>
        </w:rPr>
        <w:t>、如有确凿证据表明按上述方法进行估值不能客观反映其公允价值的，基金管理人可根据具体情况与基金托管人商定后，按最能反映公允价值的</w:t>
      </w:r>
      <w:r w:rsidR="00343CC7" w:rsidRPr="00413E8A">
        <w:rPr>
          <w:rFonts w:asciiTheme="minorEastAsia" w:eastAsiaTheme="minorEastAsia" w:hAnsiTheme="minorEastAsia" w:hint="eastAsia"/>
          <w:color w:val="0D0D0D" w:themeColor="text1" w:themeTint="F2"/>
        </w:rPr>
        <w:t>方法</w:t>
      </w:r>
      <w:r w:rsidR="00343CC7" w:rsidRPr="00413E8A">
        <w:rPr>
          <w:rFonts w:asciiTheme="minorEastAsia" w:hAnsiTheme="minorEastAsia" w:hint="eastAsia"/>
          <w:color w:val="0D0D0D" w:themeColor="text1" w:themeTint="F2"/>
        </w:rPr>
        <w:t>估值。</w:t>
      </w:r>
    </w:p>
    <w:p w14:paraId="41F47368" w14:textId="2641BD8F" w:rsidR="00CE3C02" w:rsidRPr="00413E8A" w:rsidRDefault="0035557D" w:rsidP="0095669C">
      <w:pPr>
        <w:adjustRightInd w:val="0"/>
        <w:snapToGrid w:val="0"/>
        <w:spacing w:line="360" w:lineRule="auto"/>
        <w:ind w:firstLineChars="200" w:firstLine="420"/>
        <w:rPr>
          <w:rFonts w:asciiTheme="minorEastAsia" w:hAnsiTheme="minorEastAsia"/>
          <w:color w:val="0D0D0D" w:themeColor="text1" w:themeTint="F2"/>
        </w:rPr>
      </w:pPr>
      <w:r>
        <w:rPr>
          <w:rFonts w:asciiTheme="minorEastAsia" w:eastAsiaTheme="minorEastAsia" w:hAnsiTheme="minorEastAsia" w:hint="eastAsia"/>
          <w:color w:val="0D0D0D" w:themeColor="text1" w:themeTint="F2"/>
        </w:rPr>
        <w:t>10</w:t>
      </w:r>
      <w:r w:rsidR="00343CC7" w:rsidRPr="00413E8A">
        <w:rPr>
          <w:rFonts w:asciiTheme="minorEastAsia" w:hAnsiTheme="minorEastAsia" w:hint="eastAsia"/>
          <w:color w:val="0D0D0D" w:themeColor="text1" w:themeTint="F2"/>
        </w:rPr>
        <w:t>、相关法律法规以及监管部门有强制规定的，从其规定。如有新增事项，按国家最新规定估值。</w:t>
      </w:r>
    </w:p>
    <w:p w14:paraId="59FC234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如基金管理人或基金托管人发现基金估值违反基金合同订明的估值方法、程序及相关法律法规的规定或者未能充分维护基金份额持有人利益时，应立即通知对方，共同查明原因，双方协商解决。</w:t>
      </w:r>
    </w:p>
    <w:p w14:paraId="38E2A4CD" w14:textId="6C80226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sidR="00203D06">
        <w:rPr>
          <w:rFonts w:asciiTheme="minorEastAsia" w:hAnsiTheme="minorEastAsia" w:hint="eastAsia"/>
          <w:color w:val="0D0D0D" w:themeColor="text1" w:themeTint="F2"/>
        </w:rPr>
        <w:t>基金净值</w:t>
      </w:r>
      <w:r w:rsidRPr="00413E8A">
        <w:rPr>
          <w:rFonts w:asciiTheme="minorEastAsia" w:hAnsiTheme="minorEastAsia" w:hint="eastAsia"/>
          <w:color w:val="0D0D0D" w:themeColor="text1" w:themeTint="F2"/>
        </w:rPr>
        <w:t>的计算结果对外予以公布。</w:t>
      </w:r>
    </w:p>
    <w:p w14:paraId="69D91AE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五、估值程序</w:t>
      </w:r>
    </w:p>
    <w:p w14:paraId="48EAB064" w14:textId="07E82D4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、基金份额净值是按照每个工作日闭市后，基金资产净值除以当日基金份额的余额数量计算，精确到0.0001元，小数点后第</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位四舍五入。基金管理人可以设立大额赎回情形下的净值精度应急调整机制。国家另有规定的，从其规定。</w:t>
      </w:r>
    </w:p>
    <w:p w14:paraId="6E7DD24E" w14:textId="711D9990"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基金管理人于</w:t>
      </w:r>
      <w:r w:rsidRPr="00413E8A">
        <w:rPr>
          <w:rFonts w:asciiTheme="minorEastAsia" w:hAnsiTheme="minorEastAsia" w:hint="eastAsia"/>
          <w:color w:val="0D0D0D" w:themeColor="text1" w:themeTint="F2"/>
        </w:rPr>
        <w:t>每个工作日计算基金资产净值及基金份额净值，并按规定公告。</w:t>
      </w:r>
    </w:p>
    <w:p w14:paraId="6BF9DC57" w14:textId="686A8F40"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、基金管理人</w:t>
      </w:r>
      <w:proofErr w:type="gramStart"/>
      <w:r w:rsidRPr="00413E8A">
        <w:rPr>
          <w:rFonts w:asciiTheme="minorEastAsia" w:hAnsiTheme="minorEastAsia" w:hint="eastAsia"/>
          <w:color w:val="0D0D0D" w:themeColor="text1" w:themeTint="F2"/>
        </w:rPr>
        <w:t>应每个</w:t>
      </w:r>
      <w:proofErr w:type="gramEnd"/>
      <w:r w:rsidRPr="00413E8A">
        <w:rPr>
          <w:rFonts w:asciiTheme="minorEastAsia" w:hAnsiTheme="minorEastAsia" w:hint="eastAsia"/>
          <w:color w:val="0D0D0D" w:themeColor="text1" w:themeTint="F2"/>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413E8A">
        <w:rPr>
          <w:rFonts w:asciiTheme="minorEastAsia" w:eastAsiaTheme="minorEastAsia" w:hAnsiTheme="minorEastAsia" w:hint="eastAsia"/>
          <w:color w:val="0D0D0D" w:themeColor="text1" w:themeTint="F2"/>
        </w:rPr>
        <w:t>按约定</w:t>
      </w:r>
      <w:r w:rsidRPr="00413E8A">
        <w:rPr>
          <w:rFonts w:asciiTheme="minorEastAsia" w:hAnsiTheme="minorEastAsia" w:hint="eastAsia"/>
          <w:color w:val="0D0D0D" w:themeColor="text1" w:themeTint="F2"/>
        </w:rPr>
        <w:t>对外公布。</w:t>
      </w:r>
    </w:p>
    <w:p w14:paraId="6B86E5E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六、估值错误的处理</w:t>
      </w:r>
    </w:p>
    <w:p w14:paraId="312F735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基金管理人和基金托管人将采取必要、适当、合理的措施确保基金资产估值的准确性、及时性。当基金份额净值小数点后4位以内</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含第4位</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发生估值错误时，视为基金份额净值错误。</w:t>
      </w:r>
    </w:p>
    <w:p w14:paraId="04698E88"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本基金合同的当事人应按照以下约定处理：</w:t>
      </w:r>
    </w:p>
    <w:p w14:paraId="608D9F6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、估值错误类型</w:t>
      </w:r>
    </w:p>
    <w:p w14:paraId="3429A59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本基金运作过程中，如果由于基金管理人或基金托管人、或登记机构、或销售机构、或投资人自身的过错造成估值错误，导致其他当事人遭受损失的，过错的责任人应当对由于该估值错误遭受损失当事人</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受损方</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的直接损失按下述</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估值错误处理原则</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给予赔偿，承担赔偿责任。</w:t>
      </w:r>
    </w:p>
    <w:p w14:paraId="3CC1490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上述估值错误的主要类型包括但不限于：资料申报差错、数据传输差错、数据计算差错、系统故障差错、下达指令差错等。</w:t>
      </w:r>
    </w:p>
    <w:p w14:paraId="5E1C32F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、估值错误处理原则</w:t>
      </w:r>
    </w:p>
    <w:p w14:paraId="7ADD07B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）估值错误已发生，但尚未给当事人造成损失时，估值错误责任方应及时协调各方，及时进行更正，因更正估值错误发生的费用由估值错误责任方承担；由于估值错误责任方未</w:t>
      </w:r>
      <w:r w:rsidRPr="00413E8A">
        <w:rPr>
          <w:rFonts w:asciiTheme="minorEastAsia" w:hAnsiTheme="minorEastAsia" w:hint="eastAsia"/>
          <w:color w:val="0D0D0D" w:themeColor="text1" w:themeTint="F2"/>
        </w:rPr>
        <w:lastRenderedPageBreak/>
        <w:t>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7F238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）估值错误的责任方对有关当事人的直接损失负责，不对间接损失负责，并且仅对估值错误的有关直接当事人负责，不对第三方负责。</w:t>
      </w:r>
    </w:p>
    <w:p w14:paraId="048380C3"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）因估值错误而获得不当得利的当事人负有及时返还不当得利的义务。但估值错误责任方仍应对估值错误负责。如果由于获得不当得利的当事人</w:t>
      </w:r>
      <w:proofErr w:type="gramStart"/>
      <w:r w:rsidRPr="00413E8A">
        <w:rPr>
          <w:rFonts w:asciiTheme="minorEastAsia" w:hAnsiTheme="minorEastAsia" w:hint="eastAsia"/>
          <w:color w:val="0D0D0D" w:themeColor="text1" w:themeTint="F2"/>
        </w:rPr>
        <w:t>不</w:t>
      </w:r>
      <w:proofErr w:type="gramEnd"/>
      <w:r w:rsidRPr="00413E8A">
        <w:rPr>
          <w:rFonts w:asciiTheme="minorEastAsia" w:hAnsiTheme="minorEastAsia" w:hint="eastAsia"/>
          <w:color w:val="0D0D0D" w:themeColor="text1" w:themeTint="F2"/>
        </w:rPr>
        <w:t>返还或不全部返还不当得利造成其他当事人的利益损失</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受损方</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3EF769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）估值错误调整采用尽量恢复至假设未发生估值错误的正确情形的方式。</w:t>
      </w:r>
    </w:p>
    <w:p w14:paraId="54A4FF6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、估值错误处理程序</w:t>
      </w:r>
    </w:p>
    <w:p w14:paraId="58E6107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估值错误被发现后，有关的当事人应当及时进行处理，处理的程序如下：</w:t>
      </w:r>
    </w:p>
    <w:p w14:paraId="0D138CF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）查明估值错误发生的原因，列明所有的当事人，并根据估值错误发生的原因确定估值错误的责任方；</w:t>
      </w:r>
    </w:p>
    <w:p w14:paraId="4213956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）根据估值错误处理原则或当事人协商的方法对因估值错误造成的损失进行评估；</w:t>
      </w:r>
    </w:p>
    <w:p w14:paraId="0456862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）根据估值错误处理原则或当事人协商的方法由估值错误的责任方进行更正和赔偿损失；</w:t>
      </w:r>
    </w:p>
    <w:p w14:paraId="0666415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）根据估值错误处理的方法，需要修改基金登记机构交易数据的，由基金登记机构进行更正，并就估值错误的更正向有关当事人进行确认。</w:t>
      </w:r>
    </w:p>
    <w:p w14:paraId="1BE4998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、基金份额净值估值错误处理的方法如下：</w:t>
      </w:r>
    </w:p>
    <w:p w14:paraId="2BE235A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）基金份额净值计算出现错误时，基金管理人应当立即予以纠正，通报基金托管人，并采取合理的措施防止损失进一步扩大。</w:t>
      </w:r>
    </w:p>
    <w:p w14:paraId="2031BD5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）错误偏差达到基金份额净值的</w:t>
      </w:r>
      <w:r w:rsidRPr="00413E8A">
        <w:rPr>
          <w:rFonts w:asciiTheme="minorEastAsia" w:hAnsiTheme="minorEastAsia"/>
          <w:color w:val="0D0D0D" w:themeColor="text1" w:themeTint="F2"/>
        </w:rPr>
        <w:t>0.25%</w:t>
      </w:r>
      <w:r w:rsidRPr="00413E8A">
        <w:rPr>
          <w:rFonts w:asciiTheme="minorEastAsia" w:hAnsiTheme="minorEastAsia" w:hint="eastAsia"/>
          <w:color w:val="0D0D0D" w:themeColor="text1" w:themeTint="F2"/>
        </w:rPr>
        <w:t>时，基金管理人应当通报基金托管人并报中国证监会备案；错误偏差达到基金份额净值的</w:t>
      </w:r>
      <w:r w:rsidRPr="00413E8A">
        <w:rPr>
          <w:rFonts w:asciiTheme="minorEastAsia" w:hAnsiTheme="minorEastAsia"/>
          <w:color w:val="0D0D0D" w:themeColor="text1" w:themeTint="F2"/>
        </w:rPr>
        <w:t>0.5%</w:t>
      </w:r>
      <w:r w:rsidRPr="00413E8A">
        <w:rPr>
          <w:rFonts w:asciiTheme="minorEastAsia" w:hAnsiTheme="minorEastAsia" w:hint="eastAsia"/>
          <w:color w:val="0D0D0D" w:themeColor="text1" w:themeTint="F2"/>
        </w:rPr>
        <w:t>时，基金管理人应当公告，并报中国证监会备案。</w:t>
      </w:r>
    </w:p>
    <w:p w14:paraId="7833A2AA" w14:textId="4F5274B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）前述内容如法律法规或监管机关另有规定的，从其规定处理。</w:t>
      </w:r>
    </w:p>
    <w:p w14:paraId="6FF43E01"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七、暂停估值的情形</w:t>
      </w:r>
    </w:p>
    <w:p w14:paraId="07FB9C16" w14:textId="14D0EBB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、基金投资所涉及的证券</w:t>
      </w:r>
      <w:r w:rsidRPr="00413E8A">
        <w:rPr>
          <w:rFonts w:asciiTheme="minorEastAsia" w:eastAsiaTheme="minorEastAsia" w:hAnsiTheme="minorEastAsia" w:hint="eastAsia"/>
          <w:color w:val="0D0D0D" w:themeColor="text1" w:themeTint="F2"/>
        </w:rPr>
        <w:t>/期货</w:t>
      </w:r>
      <w:r w:rsidRPr="00413E8A">
        <w:rPr>
          <w:rFonts w:asciiTheme="minorEastAsia" w:hAnsiTheme="minorEastAsia" w:hint="eastAsia"/>
          <w:color w:val="0D0D0D" w:themeColor="text1" w:themeTint="F2"/>
        </w:rPr>
        <w:t>交易市场</w:t>
      </w:r>
      <w:r w:rsidR="00E961DE" w:rsidRPr="00413E8A">
        <w:rPr>
          <w:rFonts w:asciiTheme="minorEastAsia" w:eastAsiaTheme="minorEastAsia" w:hAnsiTheme="minorEastAsia" w:hint="eastAsia"/>
          <w:color w:val="0D0D0D" w:themeColor="text1" w:themeTint="F2"/>
        </w:rPr>
        <w:t>或外汇市场</w:t>
      </w:r>
      <w:r w:rsidRPr="00413E8A">
        <w:rPr>
          <w:rFonts w:asciiTheme="minorEastAsia" w:hAnsiTheme="minorEastAsia" w:hint="eastAsia"/>
          <w:color w:val="0D0D0D" w:themeColor="text1" w:themeTint="F2"/>
        </w:rPr>
        <w:t>遇法定节假日或因其他原因暂停营业时；</w:t>
      </w:r>
    </w:p>
    <w:p w14:paraId="5A9FA4DF"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、因不可抗力致使基金管理人、基金托管人无法准确评估基金资产价值时；</w:t>
      </w:r>
    </w:p>
    <w:p w14:paraId="3984F7A6" w14:textId="37C219A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、当前一估值日基金资产净值</w:t>
      </w:r>
      <w:r w:rsidRPr="00413E8A">
        <w:rPr>
          <w:rFonts w:asciiTheme="minorEastAsia" w:hAnsiTheme="minorEastAsia"/>
          <w:color w:val="0D0D0D" w:themeColor="text1" w:themeTint="F2"/>
        </w:rPr>
        <w:t>50%</w:t>
      </w:r>
      <w:r w:rsidRPr="00413E8A">
        <w:rPr>
          <w:rFonts w:asciiTheme="minorEastAsia" w:hAnsiTheme="minorEastAsia" w:hint="eastAsia"/>
          <w:color w:val="0D0D0D" w:themeColor="text1" w:themeTint="F2"/>
        </w:rPr>
        <w:t>以上的资产出现无可参考的活跃市场价格且采用估</w:t>
      </w:r>
      <w:r w:rsidRPr="00413E8A">
        <w:rPr>
          <w:rFonts w:asciiTheme="minorEastAsia" w:hAnsiTheme="minorEastAsia" w:hint="eastAsia"/>
          <w:color w:val="0D0D0D" w:themeColor="text1" w:themeTint="F2"/>
        </w:rPr>
        <w:lastRenderedPageBreak/>
        <w:t>值技术</w:t>
      </w:r>
      <w:proofErr w:type="gramStart"/>
      <w:r w:rsidRPr="00413E8A">
        <w:rPr>
          <w:rFonts w:asciiTheme="minorEastAsia" w:hAnsiTheme="minorEastAsia" w:hint="eastAsia"/>
          <w:color w:val="0D0D0D" w:themeColor="text1" w:themeTint="F2"/>
        </w:rPr>
        <w:t>仍导致</w:t>
      </w:r>
      <w:proofErr w:type="gramEnd"/>
      <w:r w:rsidRPr="00413E8A">
        <w:rPr>
          <w:rFonts w:asciiTheme="minorEastAsia" w:hAnsiTheme="minorEastAsia" w:hint="eastAsia"/>
          <w:color w:val="0D0D0D" w:themeColor="text1" w:themeTint="F2"/>
        </w:rPr>
        <w:t>公允价值存在重大不确定性时，经与基金托管人协商确认后，基金管理人应当暂停估值；</w:t>
      </w:r>
    </w:p>
    <w:p w14:paraId="3D1D5FB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、中国证监会和基金合同认定的其它情形。</w:t>
      </w:r>
    </w:p>
    <w:p w14:paraId="2AEDC31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八、基金净值的确认</w:t>
      </w:r>
    </w:p>
    <w:p w14:paraId="7E628B31" w14:textId="0AB45902"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基金资产净值和基金份额净值由基金管理人负责计算，基金托管人负责进行复核。基金管理人应于每个</w:t>
      </w:r>
      <w:r w:rsidRPr="00413E8A">
        <w:rPr>
          <w:rFonts w:asciiTheme="minorEastAsia" w:eastAsiaTheme="minorEastAsia" w:hAnsiTheme="minorEastAsia" w:hint="eastAsia"/>
          <w:color w:val="0D0D0D" w:themeColor="text1" w:themeTint="F2"/>
        </w:rPr>
        <w:t>工作日</w:t>
      </w:r>
      <w:r w:rsidRPr="00413E8A">
        <w:rPr>
          <w:rFonts w:asciiTheme="minorEastAsia" w:hAnsiTheme="minorEastAsia" w:hint="eastAsia"/>
          <w:color w:val="0D0D0D" w:themeColor="text1" w:themeTint="F2"/>
        </w:rPr>
        <w:t>交易结束后计算当日的基金资产净值和基金份额净值并发送给基金托管人。基金托管人对净值计算结果复核确认后发送给基金管理人，由基金管理人对基金净值予以公布。</w:t>
      </w:r>
    </w:p>
    <w:p w14:paraId="2582D355" w14:textId="6A750262" w:rsidR="00CE3C02" w:rsidRPr="00413E8A" w:rsidRDefault="00343CC7" w:rsidP="00506557">
      <w:pPr>
        <w:adjustRightInd w:val="0"/>
        <w:snapToGrid w:val="0"/>
        <w:spacing w:line="360" w:lineRule="auto"/>
        <w:ind w:firstLineChars="200" w:firstLine="420"/>
        <w:rPr>
          <w:rFonts w:asciiTheme="minorEastAsia" w:eastAsiaTheme="minorEastAsia" w:hAnsiTheme="minorEastAsia"/>
          <w:color w:val="0D0D0D" w:themeColor="text1" w:themeTint="F2"/>
        </w:rPr>
      </w:pPr>
      <w:bookmarkStart w:id="397" w:name="_Toc19706"/>
      <w:bookmarkStart w:id="398" w:name="_Toc32227"/>
      <w:bookmarkStart w:id="399" w:name="_Toc13987"/>
      <w:bookmarkStart w:id="400" w:name="_Toc32041"/>
      <w:bookmarkStart w:id="401" w:name="_Toc24601"/>
      <w:bookmarkStart w:id="402" w:name="_Toc6493"/>
      <w:bookmarkStart w:id="403" w:name="_Toc3365"/>
      <w:bookmarkStart w:id="404" w:name="_Toc15779"/>
      <w:bookmarkStart w:id="405" w:name="_Toc12105"/>
      <w:bookmarkStart w:id="406" w:name="_Toc19752"/>
      <w:r w:rsidRPr="00413E8A">
        <w:rPr>
          <w:rFonts w:asciiTheme="minorEastAsia" w:eastAsiaTheme="minorEastAsia" w:hAnsiTheme="minorEastAsia" w:hint="eastAsia"/>
          <w:color w:val="0D0D0D" w:themeColor="text1" w:themeTint="F2"/>
        </w:rPr>
        <w:t>九、特殊情况的处理</w:t>
      </w:r>
    </w:p>
    <w:p w14:paraId="26F23986" w14:textId="1F164C2C"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1、基金管理人或基金托管人按估值方法的</w:t>
      </w:r>
      <w:r w:rsidR="00E11FB9" w:rsidRPr="00413E8A">
        <w:rPr>
          <w:rFonts w:asciiTheme="minorEastAsia" w:eastAsiaTheme="minorEastAsia" w:hAnsiTheme="minorEastAsia" w:hint="eastAsia"/>
          <w:color w:val="0D0D0D" w:themeColor="text1" w:themeTint="F2"/>
        </w:rPr>
        <w:t>第</w:t>
      </w:r>
      <w:r w:rsidR="00E11FB9">
        <w:rPr>
          <w:rFonts w:asciiTheme="minorEastAsia" w:eastAsiaTheme="minorEastAsia" w:hAnsiTheme="minorEastAsia" w:hint="eastAsia"/>
          <w:color w:val="0D0D0D" w:themeColor="text1" w:themeTint="F2"/>
        </w:rPr>
        <w:t>9</w:t>
      </w:r>
      <w:r w:rsidRPr="00413E8A">
        <w:rPr>
          <w:rFonts w:asciiTheme="minorEastAsia" w:eastAsiaTheme="minorEastAsia" w:hAnsiTheme="minorEastAsia" w:hint="eastAsia"/>
          <w:color w:val="0D0D0D" w:themeColor="text1" w:themeTint="F2"/>
        </w:rPr>
        <w:t>项进行估值时，所造成的误差不作为基金资产估值错误处理。</w:t>
      </w:r>
    </w:p>
    <w:p w14:paraId="4678B077"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由于不可抗力原因，或证券/期货交易所或登记结算公司或标的指数供应商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F16A4D7" w14:textId="77777777" w:rsidR="00CE3C02" w:rsidRPr="00413E8A" w:rsidRDefault="00CE3C02">
      <w:pPr>
        <w:adjustRightInd w:val="0"/>
        <w:snapToGrid w:val="0"/>
        <w:spacing w:line="360" w:lineRule="auto"/>
        <w:ind w:firstLineChars="200" w:firstLine="420"/>
        <w:rPr>
          <w:rFonts w:asciiTheme="minorEastAsia" w:eastAsiaTheme="minorEastAsia" w:hAnsiTheme="minorEastAsia"/>
          <w:color w:val="0D0D0D" w:themeColor="text1" w:themeTint="F2"/>
        </w:rPr>
      </w:pPr>
    </w:p>
    <w:p w14:paraId="0FAE8691" w14:textId="77777777" w:rsidR="00CE3C02" w:rsidRPr="00413E8A" w:rsidRDefault="00CE3C02">
      <w:pPr>
        <w:pStyle w:val="1"/>
        <w:sectPr w:rsidR="00CE3C02" w:rsidRPr="00413E8A">
          <w:footerReference w:type="default" r:id="rId33"/>
          <w:pgSz w:w="11906" w:h="16838"/>
          <w:pgMar w:top="1440" w:right="1800" w:bottom="1440" w:left="1800" w:header="851" w:footer="992" w:gutter="0"/>
          <w:pgNumType w:start="1"/>
          <w:cols w:space="425"/>
          <w:docGrid w:type="lines" w:linePitch="312"/>
        </w:sectPr>
      </w:pPr>
      <w:bookmarkStart w:id="407" w:name="_Toc90742332"/>
      <w:bookmarkStart w:id="408" w:name="_Toc90742401"/>
      <w:bookmarkStart w:id="409" w:name="_Toc90742699"/>
    </w:p>
    <w:p w14:paraId="356D31CF" w14:textId="25E95427" w:rsidR="00CE3C02" w:rsidRPr="00413E8A" w:rsidRDefault="00343CC7">
      <w:pPr>
        <w:pStyle w:val="1"/>
      </w:pPr>
      <w:bookmarkStart w:id="410" w:name="CLAUSE_5979ebcde86d427bbe68531bf1780126"/>
      <w:bookmarkEnd w:id="391"/>
      <w:r w:rsidRPr="00413E8A">
        <w:lastRenderedPageBreak/>
        <w:t xml:space="preserve"> </w:t>
      </w:r>
      <w:bookmarkStart w:id="411" w:name="CTS_5979ebcde86d427bbe68531bf1780126"/>
      <w:bookmarkStart w:id="412" w:name="_Toc7015342"/>
      <w:bookmarkEnd w:id="411"/>
      <w:r w:rsidRPr="00413E8A">
        <w:rPr>
          <w:rFonts w:cs="Arial" w:hint="eastAsia"/>
        </w:rPr>
        <w:t>第十八</w:t>
      </w:r>
      <w:r w:rsidRPr="00413E8A">
        <w:rPr>
          <w:rFonts w:hint="eastAsia"/>
        </w:rPr>
        <w:t>部分</w:t>
      </w:r>
      <w:r w:rsidRPr="00413E8A">
        <w:t xml:space="preserve"> </w:t>
      </w:r>
      <w:r w:rsidRPr="00413E8A">
        <w:rPr>
          <w:rFonts w:hint="eastAsia"/>
        </w:rPr>
        <w:t>基金</w:t>
      </w:r>
      <w:r w:rsidRPr="00413E8A">
        <w:rPr>
          <w:rFonts w:cs="Arial"/>
        </w:rPr>
        <w:t>的</w:t>
      </w:r>
      <w:r w:rsidRPr="00413E8A">
        <w:rPr>
          <w:rFonts w:hint="eastAsia"/>
        </w:rPr>
        <w:t>费用与税收</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p w14:paraId="391C9077" w14:textId="77777777" w:rsidR="00CE3C02" w:rsidRPr="00413E8A" w:rsidRDefault="00CE3C02">
      <w:pPr>
        <w:spacing w:line="360" w:lineRule="auto"/>
        <w:ind w:firstLineChars="200" w:firstLine="480"/>
        <w:rPr>
          <w:rFonts w:asciiTheme="minorEastAsia" w:hAnsiTheme="minorEastAsia"/>
          <w:sz w:val="24"/>
        </w:rPr>
      </w:pPr>
    </w:p>
    <w:p w14:paraId="17DEFCE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一、基金费用的种类</w:t>
      </w:r>
    </w:p>
    <w:p w14:paraId="6098CAF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、基金管理人的管理费；</w:t>
      </w:r>
    </w:p>
    <w:p w14:paraId="60AF1D2D"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、基金托管人的托管费；</w:t>
      </w:r>
    </w:p>
    <w:p w14:paraId="38FF3112" w14:textId="034E1AE3"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w:t>
      </w:r>
      <w:r w:rsidRPr="00413E8A">
        <w:rPr>
          <w:rFonts w:asciiTheme="minorEastAsia" w:eastAsiaTheme="minorEastAsia" w:hAnsiTheme="minorEastAsia" w:hint="eastAsia"/>
          <w:color w:val="0D0D0D" w:themeColor="text1" w:themeTint="F2"/>
        </w:rPr>
        <w:t>、基金的指数许可使用费；</w:t>
      </w:r>
    </w:p>
    <w:p w14:paraId="310A64B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4</w:t>
      </w:r>
      <w:r w:rsidRPr="00413E8A">
        <w:rPr>
          <w:rFonts w:asciiTheme="minorEastAsia" w:eastAsiaTheme="minorEastAsia" w:hAnsiTheme="minorEastAsia" w:hint="eastAsia"/>
          <w:color w:val="0D0D0D" w:themeColor="text1" w:themeTint="F2"/>
        </w:rPr>
        <w:t>、基金的证券、期货、股票期权交易费用；</w:t>
      </w:r>
    </w:p>
    <w:p w14:paraId="76C5BC61" w14:textId="3A27E3A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color w:val="0D0D0D" w:themeColor="text1" w:themeTint="F2"/>
        </w:rPr>
        <w:t>5</w:t>
      </w:r>
      <w:r w:rsidRPr="00413E8A">
        <w:rPr>
          <w:rFonts w:asciiTheme="minorEastAsia" w:hAnsiTheme="minorEastAsia" w:hint="eastAsia"/>
          <w:color w:val="0D0D0D" w:themeColor="text1" w:themeTint="F2"/>
        </w:rPr>
        <w:t>、《基金合同》生效后与基金相关的信息披露费用</w:t>
      </w:r>
      <w:r w:rsidR="0059606B" w:rsidRPr="00877F48">
        <w:rPr>
          <w:rFonts w:asciiTheme="minorEastAsia" w:hAnsiTheme="minorEastAsia" w:hint="eastAsia"/>
          <w:color w:val="0D0D0D" w:themeColor="text1" w:themeTint="F2"/>
        </w:rPr>
        <w:t>，但法律法规、中国证监会另有规定的除外</w:t>
      </w:r>
      <w:r w:rsidRPr="00413E8A">
        <w:rPr>
          <w:rFonts w:asciiTheme="minorEastAsia" w:hAnsiTheme="minorEastAsia" w:hint="eastAsia"/>
          <w:color w:val="0D0D0D" w:themeColor="text1" w:themeTint="F2"/>
        </w:rPr>
        <w:t>；</w:t>
      </w:r>
    </w:p>
    <w:p w14:paraId="1AD8CC87" w14:textId="666A2B3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w:t>
      </w:r>
      <w:r w:rsidRPr="00413E8A">
        <w:rPr>
          <w:rFonts w:asciiTheme="minorEastAsia" w:hAnsiTheme="minorEastAsia" w:hint="eastAsia"/>
          <w:color w:val="0D0D0D" w:themeColor="text1" w:themeTint="F2"/>
        </w:rPr>
        <w:t>、《基金合同》生效后与基金相关的会计师费、律师费</w:t>
      </w:r>
      <w:r w:rsidRPr="00413E8A">
        <w:rPr>
          <w:rFonts w:asciiTheme="minorEastAsia" w:eastAsiaTheme="minorEastAsia" w:hAnsiTheme="minorEastAsia" w:hint="eastAsia"/>
          <w:color w:val="0D0D0D" w:themeColor="text1" w:themeTint="F2"/>
        </w:rPr>
        <w:t>、仲裁费</w:t>
      </w:r>
      <w:r w:rsidRPr="00413E8A">
        <w:rPr>
          <w:rFonts w:asciiTheme="minorEastAsia" w:hAnsiTheme="minorEastAsia" w:hint="eastAsia"/>
          <w:color w:val="0D0D0D" w:themeColor="text1" w:themeTint="F2"/>
        </w:rPr>
        <w:t>和诉讼费；</w:t>
      </w:r>
    </w:p>
    <w:p w14:paraId="0A2B111E" w14:textId="1208B20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7</w:t>
      </w:r>
      <w:r w:rsidRPr="00413E8A">
        <w:rPr>
          <w:rFonts w:asciiTheme="minorEastAsia" w:hAnsiTheme="minorEastAsia" w:hint="eastAsia"/>
          <w:color w:val="0D0D0D" w:themeColor="text1" w:themeTint="F2"/>
        </w:rPr>
        <w:t>、基金份额持有人大会费用；</w:t>
      </w:r>
    </w:p>
    <w:p w14:paraId="313C569C" w14:textId="63BCF9D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8</w:t>
      </w:r>
      <w:r w:rsidRPr="00413E8A">
        <w:rPr>
          <w:rFonts w:asciiTheme="minorEastAsia" w:hAnsiTheme="minorEastAsia" w:hint="eastAsia"/>
          <w:color w:val="0D0D0D" w:themeColor="text1" w:themeTint="F2"/>
        </w:rPr>
        <w:t>、基金银行汇划费用</w:t>
      </w:r>
      <w:r w:rsidRPr="00413E8A">
        <w:rPr>
          <w:rFonts w:asciiTheme="minorEastAsia" w:eastAsiaTheme="minorEastAsia" w:hAnsiTheme="minorEastAsia" w:hint="eastAsia"/>
          <w:color w:val="0D0D0D" w:themeColor="text1" w:themeTint="F2"/>
        </w:rPr>
        <w:t>、账户开户及维护费用</w:t>
      </w:r>
      <w:r w:rsidRPr="00413E8A">
        <w:rPr>
          <w:rFonts w:asciiTheme="minorEastAsia" w:hAnsiTheme="minorEastAsia" w:hint="eastAsia"/>
          <w:color w:val="0D0D0D" w:themeColor="text1" w:themeTint="F2"/>
        </w:rPr>
        <w:t>；</w:t>
      </w:r>
    </w:p>
    <w:p w14:paraId="51D68BDD" w14:textId="2FB5A873" w:rsidR="00A54923" w:rsidRPr="00A54923" w:rsidRDefault="00343CC7" w:rsidP="00A54923">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color w:val="0D0D0D" w:themeColor="text1" w:themeTint="F2"/>
        </w:rPr>
        <w:t>9</w:t>
      </w:r>
      <w:r w:rsidRPr="00413E8A">
        <w:rPr>
          <w:rFonts w:asciiTheme="minorEastAsia" w:eastAsiaTheme="minorEastAsia" w:hAnsiTheme="minorEastAsia" w:hint="eastAsia"/>
          <w:color w:val="0D0D0D" w:themeColor="text1" w:themeTint="F2"/>
        </w:rPr>
        <w:t>、基金上市费及年费</w:t>
      </w:r>
      <w:r w:rsidR="00A54923" w:rsidRPr="00A54923">
        <w:rPr>
          <w:rFonts w:asciiTheme="minorEastAsia" w:eastAsiaTheme="minorEastAsia" w:hAnsiTheme="minorEastAsia" w:hint="eastAsia"/>
          <w:color w:val="0D0D0D" w:themeColor="text1" w:themeTint="F2"/>
        </w:rPr>
        <w:t>、IOPV计算与发布费用；</w:t>
      </w:r>
    </w:p>
    <w:p w14:paraId="72D366AD" w14:textId="50ADD776" w:rsidR="00CE3C02" w:rsidRPr="00413E8A" w:rsidRDefault="00A54923" w:rsidP="00A54923">
      <w:pPr>
        <w:adjustRightInd w:val="0"/>
        <w:snapToGrid w:val="0"/>
        <w:spacing w:line="360" w:lineRule="auto"/>
        <w:ind w:firstLineChars="200" w:firstLine="420"/>
        <w:rPr>
          <w:rFonts w:asciiTheme="minorEastAsia" w:eastAsiaTheme="minorEastAsia" w:hAnsiTheme="minorEastAsia"/>
          <w:color w:val="0D0D0D" w:themeColor="text1" w:themeTint="F2"/>
        </w:rPr>
      </w:pPr>
      <w:r w:rsidRPr="00A54923">
        <w:rPr>
          <w:rFonts w:asciiTheme="minorEastAsia" w:eastAsiaTheme="minorEastAsia" w:hAnsiTheme="minorEastAsia" w:hint="eastAsia"/>
          <w:color w:val="0D0D0D" w:themeColor="text1" w:themeTint="F2"/>
        </w:rPr>
        <w:t>10、基金场内份额收益分配中发生的费用</w:t>
      </w:r>
      <w:r w:rsidR="00343CC7" w:rsidRPr="00413E8A">
        <w:rPr>
          <w:rFonts w:asciiTheme="minorEastAsia" w:eastAsiaTheme="minorEastAsia" w:hAnsiTheme="minorEastAsia" w:hint="eastAsia"/>
          <w:color w:val="0D0D0D" w:themeColor="text1" w:themeTint="F2"/>
        </w:rPr>
        <w:t>；</w:t>
      </w:r>
    </w:p>
    <w:p w14:paraId="3316EA0B" w14:textId="778AB9C8" w:rsidR="00CE3C02" w:rsidRPr="00413E8A" w:rsidRDefault="00710350">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w:t>
      </w:r>
      <w:r>
        <w:rPr>
          <w:rFonts w:asciiTheme="minorEastAsia" w:eastAsiaTheme="minorEastAsia" w:hAnsiTheme="minorEastAsia" w:hint="eastAsia"/>
          <w:color w:val="0D0D0D" w:themeColor="text1" w:themeTint="F2"/>
        </w:rPr>
        <w:t>1</w:t>
      </w:r>
      <w:r w:rsidR="00343CC7" w:rsidRPr="00413E8A">
        <w:rPr>
          <w:rFonts w:asciiTheme="minorEastAsia" w:eastAsiaTheme="minorEastAsia" w:hAnsiTheme="minorEastAsia" w:hint="eastAsia"/>
          <w:color w:val="0D0D0D" w:themeColor="text1" w:themeTint="F2"/>
        </w:rPr>
        <w:t>、因投资港股通标的股票而产生的各项合理费用；</w:t>
      </w:r>
    </w:p>
    <w:p w14:paraId="111D70C1" w14:textId="24BEA944" w:rsidR="00CE3C02" w:rsidRPr="00413E8A" w:rsidRDefault="00710350"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color w:val="0D0D0D" w:themeColor="text1" w:themeTint="F2"/>
        </w:rPr>
        <w:t>1</w:t>
      </w:r>
      <w:r>
        <w:rPr>
          <w:rFonts w:asciiTheme="minorEastAsia" w:eastAsiaTheme="minorEastAsia" w:hAnsiTheme="minorEastAsia" w:hint="eastAsia"/>
          <w:color w:val="0D0D0D" w:themeColor="text1" w:themeTint="F2"/>
        </w:rPr>
        <w:t>2</w:t>
      </w:r>
      <w:r w:rsidR="00343CC7" w:rsidRPr="00413E8A">
        <w:rPr>
          <w:rFonts w:asciiTheme="minorEastAsia" w:hAnsiTheme="minorEastAsia" w:hint="eastAsia"/>
          <w:color w:val="0D0D0D" w:themeColor="text1" w:themeTint="F2"/>
        </w:rPr>
        <w:t>、按照国家有关规定和《基金合同》约定，可以在基金财产中列支的其他费用。</w:t>
      </w:r>
    </w:p>
    <w:p w14:paraId="317B5DE7"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二、基金费用计提方法、计提标准和支付方式</w:t>
      </w:r>
    </w:p>
    <w:p w14:paraId="549A868C" w14:textId="403E9E98"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、基金管理人的管理费</w:t>
      </w:r>
    </w:p>
    <w:p w14:paraId="47289847" w14:textId="3D56F0BB"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本基金的管理费按前一日基金资产净值的</w:t>
      </w:r>
      <w:r w:rsidRPr="00413E8A">
        <w:rPr>
          <w:rFonts w:asciiTheme="minorEastAsia" w:eastAsiaTheme="minorEastAsia" w:hAnsiTheme="minorEastAsia"/>
          <w:color w:val="0D0D0D" w:themeColor="text1" w:themeTint="F2"/>
        </w:rPr>
        <w:t>0.1</w:t>
      </w:r>
      <w:r w:rsidRPr="00413E8A">
        <w:rPr>
          <w:rFonts w:asciiTheme="minorEastAsia" w:eastAsiaTheme="minorEastAsia" w:hAnsiTheme="minorEastAsia" w:hint="eastAsia"/>
          <w:color w:val="0D0D0D" w:themeColor="text1" w:themeTint="F2"/>
        </w:rPr>
        <w:t>5</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年费率计提。管理费的计算方法如下：</w:t>
      </w:r>
    </w:p>
    <w:p w14:paraId="7B66B973" w14:textId="4B5E02A9"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H</w:t>
      </w:r>
      <w:r w:rsidRPr="00413E8A">
        <w:rPr>
          <w:rFonts w:asciiTheme="minorEastAsia" w:hAnsiTheme="minorEastAsia" w:hint="eastAsia"/>
          <w:color w:val="0D0D0D" w:themeColor="text1" w:themeTint="F2"/>
        </w:rPr>
        <w:t>＝E×</w:t>
      </w:r>
      <w:r w:rsidRPr="00413E8A">
        <w:rPr>
          <w:rFonts w:asciiTheme="minorEastAsia" w:eastAsiaTheme="minorEastAsia" w:hAnsiTheme="minorEastAsia" w:hint="eastAsia"/>
          <w:color w:val="0D0D0D" w:themeColor="text1" w:themeTint="F2"/>
        </w:rPr>
        <w:t>0.15</w:t>
      </w:r>
      <w:r w:rsidRPr="00413E8A">
        <w:rPr>
          <w:rFonts w:asciiTheme="minorEastAsia" w:hAnsiTheme="minorEastAsia" w:hint="eastAsia"/>
          <w:color w:val="0D0D0D" w:themeColor="text1" w:themeTint="F2"/>
        </w:rPr>
        <w:t>%÷当年天数</w:t>
      </w:r>
    </w:p>
    <w:p w14:paraId="2EE572E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H</w:t>
      </w:r>
      <w:r w:rsidRPr="00413E8A">
        <w:rPr>
          <w:rFonts w:asciiTheme="minorEastAsia" w:hAnsiTheme="minorEastAsia" w:hint="eastAsia"/>
          <w:color w:val="0D0D0D" w:themeColor="text1" w:themeTint="F2"/>
        </w:rPr>
        <w:t>为每日应计提的基金管理费</w:t>
      </w:r>
    </w:p>
    <w:p w14:paraId="3376DB9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E</w:t>
      </w:r>
      <w:r w:rsidRPr="00413E8A">
        <w:rPr>
          <w:rFonts w:asciiTheme="minorEastAsia" w:hAnsiTheme="minorEastAsia" w:hint="eastAsia"/>
          <w:color w:val="0D0D0D" w:themeColor="text1" w:themeTint="F2"/>
        </w:rPr>
        <w:t>为前一日的基金资产净值</w:t>
      </w:r>
    </w:p>
    <w:p w14:paraId="71D231F9" w14:textId="11DBB2F9"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基金管理费每日</w:t>
      </w:r>
      <w:r w:rsidRPr="00413E8A">
        <w:rPr>
          <w:rFonts w:asciiTheme="minorEastAsia" w:eastAsiaTheme="minorEastAsia" w:hAnsiTheme="minorEastAsia" w:hint="eastAsia"/>
          <w:color w:val="0D0D0D" w:themeColor="text1" w:themeTint="F2"/>
        </w:rPr>
        <w:t>计提</w:t>
      </w:r>
      <w:r w:rsidRPr="00413E8A">
        <w:rPr>
          <w:rFonts w:asciiTheme="minorEastAsia" w:hAnsiTheme="minorEastAsia" w:hint="eastAsia"/>
          <w:color w:val="0D0D0D" w:themeColor="text1" w:themeTint="F2"/>
        </w:rPr>
        <w:t>，按月支付</w:t>
      </w:r>
      <w:r w:rsidRPr="00413E8A">
        <w:rPr>
          <w:rFonts w:asciiTheme="minorEastAsia" w:eastAsiaTheme="minorEastAsia" w:hAnsiTheme="minorEastAsia" w:hint="eastAsia"/>
          <w:color w:val="0D0D0D" w:themeColor="text1" w:themeTint="F2"/>
        </w:rPr>
        <w:t>。</w:t>
      </w:r>
      <w:r w:rsidR="00225B57" w:rsidRPr="00413E8A">
        <w:rPr>
          <w:rFonts w:asciiTheme="minorEastAsia" w:eastAsiaTheme="minorEastAsia" w:hAnsiTheme="minorEastAsia" w:hint="eastAsia"/>
          <w:color w:val="0D0D0D" w:themeColor="text1" w:themeTint="F2"/>
        </w:rPr>
        <w:t>由托管人根据与管理人核对一致的财务数据，自动在月初3</w:t>
      </w:r>
      <w:proofErr w:type="gramStart"/>
      <w:r w:rsidR="00225B57" w:rsidRPr="00413E8A">
        <w:rPr>
          <w:rFonts w:asciiTheme="minorEastAsia" w:eastAsiaTheme="minorEastAsia" w:hAnsiTheme="minorEastAsia" w:hint="eastAsia"/>
          <w:color w:val="0D0D0D" w:themeColor="text1" w:themeTint="F2"/>
        </w:rPr>
        <w:t>个</w:t>
      </w:r>
      <w:proofErr w:type="gramEnd"/>
      <w:r w:rsidR="00225B57" w:rsidRPr="00413E8A">
        <w:rPr>
          <w:rFonts w:asciiTheme="minorEastAsia" w:eastAsiaTheme="minorEastAsia" w:hAnsiTheme="minorEastAsia" w:hint="eastAsia"/>
          <w:color w:val="0D0D0D" w:themeColor="text1" w:themeTint="F2"/>
        </w:rPr>
        <w:t>工作日内、按照指定的账户路径进行资金支付，管理人无需再出具资金划拨指令。若遇法定节假日、休息日等，支付日期顺延。费用自动扣划后，管理人应进行核对，如发现数据不符，及时联系托管人协商解决。</w:t>
      </w:r>
    </w:p>
    <w:p w14:paraId="0E9CB87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、基金托管人的托管费</w:t>
      </w:r>
    </w:p>
    <w:p w14:paraId="2D5E642F" w14:textId="6D326CF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本基金的托管费按前一日基金资产净值的</w:t>
      </w:r>
      <w:r w:rsidRPr="00413E8A">
        <w:rPr>
          <w:rFonts w:asciiTheme="minorEastAsia" w:eastAsiaTheme="minorEastAsia" w:hAnsiTheme="minorEastAsia"/>
          <w:color w:val="0D0D0D" w:themeColor="text1" w:themeTint="F2"/>
        </w:rPr>
        <w:t>0.0</w:t>
      </w:r>
      <w:r w:rsidRPr="00413E8A">
        <w:rPr>
          <w:rFonts w:asciiTheme="minorEastAsia" w:eastAsiaTheme="minorEastAsia" w:hAnsiTheme="minorEastAsia" w:hint="eastAsia"/>
          <w:color w:val="0D0D0D" w:themeColor="text1" w:themeTint="F2"/>
        </w:rPr>
        <w:t>5</w:t>
      </w:r>
      <w:r w:rsidRPr="00413E8A">
        <w:rPr>
          <w:rFonts w:asciiTheme="minorEastAsia" w:eastAsiaTheme="minorEastAsia" w:hAnsiTheme="minorEastAsia"/>
          <w:color w:val="0D0D0D" w:themeColor="text1" w:themeTint="F2"/>
        </w:rPr>
        <w:t>%</w:t>
      </w:r>
      <w:r w:rsidRPr="00413E8A">
        <w:rPr>
          <w:rFonts w:asciiTheme="minorEastAsia" w:hAnsiTheme="minorEastAsia" w:hint="eastAsia"/>
          <w:color w:val="0D0D0D" w:themeColor="text1" w:themeTint="F2"/>
        </w:rPr>
        <w:t>年费率计提。托管费的计算方法如下：</w:t>
      </w:r>
    </w:p>
    <w:p w14:paraId="19363193" w14:textId="428AB949"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H</w:t>
      </w:r>
      <w:r w:rsidRPr="00413E8A">
        <w:rPr>
          <w:rFonts w:asciiTheme="minorEastAsia" w:hAnsiTheme="minorEastAsia" w:hint="eastAsia"/>
          <w:color w:val="0D0D0D" w:themeColor="text1" w:themeTint="F2"/>
        </w:rPr>
        <w:t>＝E×</w:t>
      </w:r>
      <w:r w:rsidRPr="00413E8A">
        <w:rPr>
          <w:rFonts w:asciiTheme="minorEastAsia" w:eastAsiaTheme="minorEastAsia" w:hAnsiTheme="minorEastAsia" w:hint="eastAsia"/>
          <w:color w:val="0D0D0D" w:themeColor="text1" w:themeTint="F2"/>
        </w:rPr>
        <w:t>0.05</w:t>
      </w:r>
      <w:r w:rsidRPr="00413E8A">
        <w:rPr>
          <w:rFonts w:asciiTheme="minorEastAsia" w:hAnsiTheme="minorEastAsia" w:hint="eastAsia"/>
          <w:color w:val="0D0D0D" w:themeColor="text1" w:themeTint="F2"/>
        </w:rPr>
        <w:t>%÷当年天数</w:t>
      </w:r>
    </w:p>
    <w:p w14:paraId="4F18875A"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H</w:t>
      </w:r>
      <w:r w:rsidRPr="00413E8A">
        <w:rPr>
          <w:rFonts w:asciiTheme="minorEastAsia" w:hAnsiTheme="minorEastAsia" w:hint="eastAsia"/>
          <w:color w:val="0D0D0D" w:themeColor="text1" w:themeTint="F2"/>
        </w:rPr>
        <w:t>为每日应计提的基金托管费</w:t>
      </w:r>
    </w:p>
    <w:p w14:paraId="7B0D7550"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E</w:t>
      </w:r>
      <w:r w:rsidRPr="00413E8A">
        <w:rPr>
          <w:rFonts w:asciiTheme="minorEastAsia" w:hAnsiTheme="minorEastAsia" w:hint="eastAsia"/>
          <w:color w:val="0D0D0D" w:themeColor="text1" w:themeTint="F2"/>
        </w:rPr>
        <w:t>为前一日的基金资产净值</w:t>
      </w:r>
    </w:p>
    <w:p w14:paraId="4E5A744C" w14:textId="6E05C5E5"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基金托管费每日</w:t>
      </w:r>
      <w:r w:rsidRPr="00413E8A">
        <w:rPr>
          <w:rFonts w:asciiTheme="minorEastAsia" w:eastAsiaTheme="minorEastAsia" w:hAnsiTheme="minorEastAsia" w:hint="eastAsia"/>
          <w:color w:val="0D0D0D" w:themeColor="text1" w:themeTint="F2"/>
        </w:rPr>
        <w:t>计提</w:t>
      </w:r>
      <w:r w:rsidRPr="00413E8A">
        <w:rPr>
          <w:rFonts w:asciiTheme="minorEastAsia" w:hAnsiTheme="minorEastAsia" w:hint="eastAsia"/>
          <w:color w:val="0D0D0D" w:themeColor="text1" w:themeTint="F2"/>
        </w:rPr>
        <w:t>，按月支付</w:t>
      </w:r>
      <w:r w:rsidRPr="00413E8A">
        <w:rPr>
          <w:rFonts w:asciiTheme="minorEastAsia" w:eastAsiaTheme="minorEastAsia" w:hAnsiTheme="minorEastAsia" w:hint="eastAsia"/>
          <w:color w:val="0D0D0D" w:themeColor="text1" w:themeTint="F2"/>
        </w:rPr>
        <w:t>。</w:t>
      </w:r>
      <w:r w:rsidR="00225B57" w:rsidRPr="00413E8A">
        <w:rPr>
          <w:rFonts w:asciiTheme="minorEastAsia" w:eastAsiaTheme="minorEastAsia" w:hAnsiTheme="minorEastAsia" w:hint="eastAsia"/>
          <w:color w:val="0D0D0D" w:themeColor="text1" w:themeTint="F2"/>
        </w:rPr>
        <w:t>由托管人根据与管理人核对一致的财务数据，自动在月初3</w:t>
      </w:r>
      <w:proofErr w:type="gramStart"/>
      <w:r w:rsidR="00225B57" w:rsidRPr="00413E8A">
        <w:rPr>
          <w:rFonts w:asciiTheme="minorEastAsia" w:eastAsiaTheme="minorEastAsia" w:hAnsiTheme="minorEastAsia" w:hint="eastAsia"/>
          <w:color w:val="0D0D0D" w:themeColor="text1" w:themeTint="F2"/>
        </w:rPr>
        <w:t>个</w:t>
      </w:r>
      <w:proofErr w:type="gramEnd"/>
      <w:r w:rsidR="00225B57" w:rsidRPr="00413E8A">
        <w:rPr>
          <w:rFonts w:asciiTheme="minorEastAsia" w:eastAsiaTheme="minorEastAsia" w:hAnsiTheme="minorEastAsia" w:hint="eastAsia"/>
          <w:color w:val="0D0D0D" w:themeColor="text1" w:themeTint="F2"/>
        </w:rPr>
        <w:t>工作日内、按照指定的账户路径进行资金支付，管理人无需再出具资金划拨指令。若遇法定节假日、休息日等，支付日期顺延。费用自动扣划后，管理人应进行核对，如发现</w:t>
      </w:r>
      <w:r w:rsidR="00225B57" w:rsidRPr="00413E8A">
        <w:rPr>
          <w:rFonts w:asciiTheme="minorEastAsia" w:eastAsiaTheme="minorEastAsia" w:hAnsiTheme="minorEastAsia" w:hint="eastAsia"/>
          <w:color w:val="0D0D0D" w:themeColor="text1" w:themeTint="F2"/>
        </w:rPr>
        <w:lastRenderedPageBreak/>
        <w:t>数据不符，及时联系托管人协商解决</w:t>
      </w:r>
      <w:r w:rsidR="008336A0" w:rsidRPr="00413E8A">
        <w:rPr>
          <w:rFonts w:asciiTheme="minorEastAsia" w:eastAsiaTheme="minorEastAsia" w:hAnsiTheme="minorEastAsia" w:hint="eastAsia"/>
          <w:color w:val="0D0D0D" w:themeColor="text1" w:themeTint="F2"/>
        </w:rPr>
        <w:t>。</w:t>
      </w:r>
    </w:p>
    <w:p w14:paraId="7F2C79B9" w14:textId="0EA8829F"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合同生效后的指数许可使用费</w:t>
      </w:r>
    </w:p>
    <w:p w14:paraId="6846A08C" w14:textId="153461B2" w:rsidR="00CE3C02" w:rsidRPr="00413E8A" w:rsidRDefault="00343CC7">
      <w:pPr>
        <w:adjustRightInd w:val="0"/>
        <w:snapToGrid w:val="0"/>
        <w:spacing w:line="360" w:lineRule="auto"/>
        <w:ind w:firstLineChars="200" w:firstLine="420"/>
        <w:rPr>
          <w:rFonts w:ascii="宋体" w:hAnsi="宋体" w:cs="Arial"/>
          <w:bCs/>
          <w:kern w:val="0"/>
          <w:szCs w:val="21"/>
        </w:rPr>
      </w:pPr>
      <w:r w:rsidRPr="00413E8A">
        <w:rPr>
          <w:rFonts w:asciiTheme="minorEastAsia" w:eastAsiaTheme="minorEastAsia" w:hAnsiTheme="minorEastAsia" w:hint="eastAsia"/>
          <w:color w:val="0D0D0D" w:themeColor="text1" w:themeTint="F2"/>
        </w:rPr>
        <w:t>本基金按照基金管理人与标的指数许可方所签订的指数使用许可协议中所规定的指数许可使用费计提方法支付指数许可使用费，</w:t>
      </w:r>
      <w:r w:rsidRPr="00413E8A">
        <w:rPr>
          <w:rFonts w:ascii="宋体" w:hAnsi="宋体" w:cs="Arial" w:hint="eastAsia"/>
          <w:bCs/>
          <w:kern w:val="0"/>
          <w:szCs w:val="21"/>
        </w:rPr>
        <w:t>其中基金合同生效前的指数许可使用</w:t>
      </w:r>
      <w:proofErr w:type="gramStart"/>
      <w:r w:rsidRPr="00413E8A">
        <w:rPr>
          <w:rFonts w:ascii="宋体" w:hAnsi="宋体" w:cs="Arial" w:hint="eastAsia"/>
          <w:bCs/>
          <w:kern w:val="0"/>
          <w:szCs w:val="21"/>
        </w:rPr>
        <w:t>固定费</w:t>
      </w:r>
      <w:proofErr w:type="gramEnd"/>
      <w:r w:rsidRPr="00413E8A">
        <w:rPr>
          <w:rFonts w:ascii="宋体" w:hAnsi="宋体" w:cs="Arial" w:hint="eastAsia"/>
          <w:bCs/>
          <w:kern w:val="0"/>
          <w:szCs w:val="21"/>
        </w:rPr>
        <w:t>不列入基金</w:t>
      </w:r>
      <w:r w:rsidRPr="00413E8A">
        <w:rPr>
          <w:rFonts w:ascii="宋体" w:hAnsi="宋体" w:hint="eastAsia"/>
          <w:kern w:val="0"/>
        </w:rPr>
        <w:t>费用</w:t>
      </w:r>
      <w:r w:rsidRPr="00413E8A">
        <w:rPr>
          <w:rFonts w:ascii="宋体" w:hAnsi="宋体" w:cs="Arial" w:hint="eastAsia"/>
          <w:bCs/>
          <w:kern w:val="0"/>
          <w:szCs w:val="21"/>
        </w:rPr>
        <w:t>；基金合同生效后的指数许可使用基点费从基金资产计提，</w:t>
      </w:r>
      <w:r w:rsidRPr="00413E8A">
        <w:rPr>
          <w:rFonts w:asciiTheme="minorEastAsia" w:eastAsiaTheme="minorEastAsia" w:hAnsiTheme="minorEastAsia" w:hint="eastAsia"/>
          <w:color w:val="0D0D0D" w:themeColor="text1" w:themeTint="F2"/>
        </w:rPr>
        <w:t>具体费率、计算方法及支付方式等请见招募说明书。</w:t>
      </w:r>
    </w:p>
    <w:p w14:paraId="7889FBE3" w14:textId="1594B306"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如果指数许可使用费的计算方法、费率、支付方式等发生调整，本基金将采用调整后的方法或费率计算指数使用费，并在招募说明书（更新）中更新或在其他公告中披露基金最新适用的方法。此</w:t>
      </w:r>
      <w:r w:rsidRPr="00413E8A">
        <w:rPr>
          <w:rFonts w:asciiTheme="minorEastAsia" w:hAnsiTheme="minorEastAsia" w:hint="eastAsia"/>
          <w:color w:val="0D0D0D" w:themeColor="text1" w:themeTint="F2"/>
        </w:rPr>
        <w:t>项</w:t>
      </w:r>
      <w:r w:rsidRPr="00413E8A">
        <w:rPr>
          <w:rFonts w:asciiTheme="minorEastAsia" w:eastAsiaTheme="minorEastAsia" w:hAnsiTheme="minorEastAsia" w:hint="eastAsia"/>
          <w:color w:val="0D0D0D" w:themeColor="text1" w:themeTint="F2"/>
        </w:rPr>
        <w:t>变更无需召开基金份额持有人大会。</w:t>
      </w:r>
    </w:p>
    <w:p w14:paraId="60913C48" w14:textId="548FE883"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4、除管理费、托管费和指数许可使用费</w:t>
      </w:r>
      <w:r w:rsidRPr="00413E8A">
        <w:rPr>
          <w:rFonts w:asciiTheme="minorEastAsia" w:hAnsiTheme="minorEastAsia" w:hint="eastAsia"/>
          <w:color w:val="0D0D0D" w:themeColor="text1" w:themeTint="F2"/>
        </w:rPr>
        <w:t>，根据有关法规及相应协议规定，</w:t>
      </w:r>
      <w:r w:rsidRPr="00413E8A">
        <w:rPr>
          <w:rFonts w:asciiTheme="minorEastAsia" w:eastAsiaTheme="minorEastAsia" w:hAnsiTheme="minorEastAsia" w:hint="eastAsia"/>
          <w:color w:val="0D0D0D" w:themeColor="text1" w:themeTint="F2"/>
        </w:rPr>
        <w:t>基金</w:t>
      </w:r>
      <w:r w:rsidRPr="00413E8A">
        <w:rPr>
          <w:rFonts w:asciiTheme="minorEastAsia" w:hAnsiTheme="minorEastAsia" w:hint="eastAsia"/>
          <w:color w:val="0D0D0D" w:themeColor="text1" w:themeTint="F2"/>
        </w:rPr>
        <w:t>费用由基金</w:t>
      </w:r>
      <w:r w:rsidRPr="00413E8A">
        <w:rPr>
          <w:rFonts w:asciiTheme="minorEastAsia" w:eastAsiaTheme="minorEastAsia" w:hAnsiTheme="minorEastAsia" w:hint="eastAsia"/>
          <w:color w:val="0D0D0D" w:themeColor="text1" w:themeTint="F2"/>
        </w:rPr>
        <w:t>管理人和基金</w:t>
      </w:r>
      <w:r w:rsidRPr="00413E8A">
        <w:rPr>
          <w:rFonts w:asciiTheme="minorEastAsia" w:hAnsiTheme="minorEastAsia" w:hint="eastAsia"/>
          <w:color w:val="0D0D0D" w:themeColor="text1" w:themeTint="F2"/>
        </w:rPr>
        <w:t>托管人</w:t>
      </w:r>
      <w:r w:rsidRPr="00413E8A">
        <w:rPr>
          <w:rFonts w:asciiTheme="minorEastAsia" w:eastAsiaTheme="minorEastAsia" w:hAnsiTheme="minorEastAsia" w:hint="eastAsia"/>
          <w:color w:val="0D0D0D" w:themeColor="text1" w:themeTint="F2"/>
        </w:rPr>
        <w:t>根据有关法规及相应协议的规定，列入或摊入当期基金费用</w:t>
      </w:r>
      <w:r w:rsidRPr="00413E8A">
        <w:rPr>
          <w:rFonts w:asciiTheme="minorEastAsia" w:hAnsiTheme="minorEastAsia" w:hint="eastAsia"/>
          <w:color w:val="0D0D0D" w:themeColor="text1" w:themeTint="F2"/>
        </w:rPr>
        <w:t>。</w:t>
      </w:r>
    </w:p>
    <w:p w14:paraId="3EC28A12"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三、不列入基金费用的项目</w:t>
      </w:r>
    </w:p>
    <w:p w14:paraId="4837AE4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下列费用不列入基金费用：</w:t>
      </w:r>
    </w:p>
    <w:p w14:paraId="1B26B10B"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1、基金管理人和基金托管人因未履行或未完全履行义务导致的费用支出或基金财产的损失；</w:t>
      </w:r>
    </w:p>
    <w:p w14:paraId="3662AA2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2、基金管理人和基金托管人处理与基金运作无关的事项发生的费用；</w:t>
      </w:r>
    </w:p>
    <w:p w14:paraId="02261B4C"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3、《基金合同》生效前的相关费用；</w:t>
      </w:r>
    </w:p>
    <w:p w14:paraId="0AF1DB8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4、其他根据相关法律法规及中国证监会的有关规定不得列入基金费用的项目。</w:t>
      </w:r>
      <w:bookmarkStart w:id="413" w:name="_Hlt88827255"/>
      <w:bookmarkEnd w:id="413"/>
    </w:p>
    <w:p w14:paraId="7B7F5DE6"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四、基金税收</w:t>
      </w:r>
    </w:p>
    <w:p w14:paraId="6042368E"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733D9CC" w14:textId="2C922C09" w:rsidR="00CE3C02" w:rsidRPr="00413E8A" w:rsidRDefault="00CE3C02" w:rsidP="0095669C">
      <w:pPr>
        <w:adjustRightInd w:val="0"/>
        <w:snapToGrid w:val="0"/>
        <w:spacing w:line="360" w:lineRule="auto"/>
        <w:ind w:firstLineChars="200" w:firstLine="420"/>
        <w:rPr>
          <w:rFonts w:asciiTheme="minorEastAsia" w:eastAsiaTheme="minorEastAsia" w:hAnsiTheme="minorEastAsia" w:cs="Arial"/>
          <w:color w:val="0D0D0D" w:themeColor="text1" w:themeTint="F2"/>
          <w:szCs w:val="21"/>
        </w:rPr>
      </w:pPr>
      <w:bookmarkStart w:id="414" w:name="_Hlt70496289"/>
      <w:bookmarkStart w:id="415" w:name="_Toc93226149"/>
      <w:bookmarkStart w:id="416" w:name="_Toc92662707"/>
      <w:bookmarkStart w:id="417" w:name="_Toc128310499"/>
      <w:bookmarkStart w:id="418" w:name="_Toc139991746"/>
      <w:bookmarkStart w:id="419" w:name="_Toc22552"/>
      <w:bookmarkStart w:id="420" w:name="_Toc141703896"/>
      <w:bookmarkStart w:id="421" w:name="_Toc19558"/>
      <w:bookmarkStart w:id="422" w:name="_Toc15525"/>
      <w:bookmarkStart w:id="423" w:name="_Toc3656"/>
      <w:bookmarkStart w:id="424" w:name="_Toc25883"/>
      <w:bookmarkStart w:id="425" w:name="_Toc178"/>
      <w:bookmarkStart w:id="426" w:name="_Toc12761"/>
      <w:bookmarkStart w:id="427" w:name="_Toc20052"/>
      <w:bookmarkStart w:id="428" w:name="_Toc1617"/>
      <w:bookmarkStart w:id="429" w:name="_Toc21829"/>
      <w:bookmarkStart w:id="430" w:name="_Toc15351"/>
      <w:bookmarkEnd w:id="414"/>
    </w:p>
    <w:bookmarkEnd w:id="410"/>
    <w:p w14:paraId="3382681B" w14:textId="77777777" w:rsidR="00CE3C02" w:rsidRPr="00413E8A" w:rsidRDefault="00CE3C02">
      <w:pPr>
        <w:pStyle w:val="1"/>
        <w:sectPr w:rsidR="00CE3C02" w:rsidRPr="00413E8A">
          <w:footerReference w:type="default" r:id="rId34"/>
          <w:pgSz w:w="11906" w:h="16838"/>
          <w:pgMar w:top="1440" w:right="1800" w:bottom="1440" w:left="1800" w:header="851" w:footer="992" w:gutter="0"/>
          <w:pgNumType w:start="1"/>
          <w:cols w:space="425"/>
          <w:docGrid w:type="lines" w:linePitch="312"/>
        </w:sectPr>
      </w:pPr>
    </w:p>
    <w:p w14:paraId="2CE09393" w14:textId="77777777" w:rsidR="00CE3C02" w:rsidRPr="00413E8A" w:rsidRDefault="00343CC7">
      <w:pPr>
        <w:pStyle w:val="1"/>
      </w:pPr>
      <w:bookmarkStart w:id="431" w:name="CLAUSE_4050b55c792c4bc9a6ceb5286a9a5258"/>
      <w:r w:rsidRPr="00413E8A">
        <w:lastRenderedPageBreak/>
        <w:t xml:space="preserve"> </w:t>
      </w:r>
      <w:bookmarkStart w:id="432" w:name="CTS_4050b55c792c4bc9a6ceb5286a9a5258"/>
      <w:bookmarkStart w:id="433" w:name="_Toc7015343"/>
      <w:bookmarkEnd w:id="432"/>
      <w:r w:rsidRPr="00413E8A">
        <w:rPr>
          <w:rFonts w:cs="Arial" w:hint="eastAsia"/>
        </w:rPr>
        <w:t>第十九部分</w:t>
      </w:r>
      <w:r w:rsidRPr="00413E8A">
        <w:rPr>
          <w:rFonts w:hint="eastAsia"/>
        </w:rPr>
        <w:t xml:space="preserve"> 基金</w:t>
      </w:r>
      <w:bookmarkEnd w:id="415"/>
      <w:bookmarkEnd w:id="416"/>
      <w:r w:rsidRPr="00413E8A">
        <w:rPr>
          <w:rFonts w:hint="eastAsia"/>
        </w:rPr>
        <w:t>的收益与分配</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3"/>
    </w:p>
    <w:p w14:paraId="3E8A37FB" w14:textId="77777777" w:rsidR="00CE3C02" w:rsidRPr="00413E8A" w:rsidRDefault="00CE3C02" w:rsidP="0095669C">
      <w:pPr>
        <w:adjustRightInd w:val="0"/>
        <w:snapToGrid w:val="0"/>
        <w:spacing w:line="360" w:lineRule="auto"/>
        <w:ind w:firstLineChars="200" w:firstLine="420"/>
        <w:rPr>
          <w:rFonts w:asciiTheme="minorEastAsia" w:hAnsiTheme="minorEastAsia"/>
          <w:color w:val="0D0D0D" w:themeColor="text1" w:themeTint="F2"/>
        </w:rPr>
      </w:pPr>
    </w:p>
    <w:p w14:paraId="57928042" w14:textId="03D30784"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一、基金收益分配原则</w:t>
      </w:r>
    </w:p>
    <w:p w14:paraId="2A4F4948" w14:textId="4BABD6CA"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每一</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份额享有同等分配权；</w:t>
      </w:r>
    </w:p>
    <w:p w14:paraId="3EBB18D0" w14:textId="76E1688C"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2、本</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份额</w:t>
      </w:r>
      <w:r w:rsidRPr="00413E8A">
        <w:rPr>
          <w:rFonts w:asciiTheme="minorEastAsia" w:hAnsiTheme="minorEastAsia" w:hint="eastAsia"/>
          <w:color w:val="0D0D0D" w:themeColor="text1" w:themeTint="F2"/>
        </w:rPr>
        <w:t>的收益分配</w:t>
      </w:r>
      <w:r w:rsidRPr="00413E8A">
        <w:rPr>
          <w:rFonts w:asciiTheme="minorEastAsia" w:eastAsiaTheme="minorEastAsia" w:hAnsiTheme="minorEastAsia" w:hint="eastAsia"/>
          <w:color w:val="0D0D0D" w:themeColor="text1" w:themeTint="F2"/>
        </w:rPr>
        <w:t>方式采用现金分红；</w:t>
      </w:r>
    </w:p>
    <w:p w14:paraId="2AB3AC3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w:t>
      </w:r>
      <w:r w:rsidRPr="00413E8A">
        <w:rPr>
          <w:rFonts w:asciiTheme="minorEastAsia" w:eastAsiaTheme="minorEastAsia" w:hAnsiTheme="minorEastAsia" w:hint="eastAsia"/>
          <w:color w:val="0D0D0D" w:themeColor="text1" w:themeTint="F2"/>
        </w:rPr>
        <w:t>、当基金份额净值增长率超过标的指数同期增长率达到</w:t>
      </w:r>
      <w:r w:rsidRPr="00413E8A">
        <w:rPr>
          <w:rFonts w:asciiTheme="minorEastAsia" w:eastAsiaTheme="minorEastAsia" w:hAnsiTheme="minorEastAsia"/>
          <w:color w:val="0D0D0D" w:themeColor="text1" w:themeTint="F2"/>
        </w:rPr>
        <w:t>0.01%</w:t>
      </w:r>
      <w:r w:rsidRPr="00413E8A">
        <w:rPr>
          <w:rFonts w:asciiTheme="minorEastAsia" w:eastAsiaTheme="minorEastAsia" w:hAnsiTheme="minorEastAsia" w:hint="eastAsia"/>
          <w:color w:val="0D0D0D" w:themeColor="text1" w:themeTint="F2"/>
        </w:rPr>
        <w:t>以上时，可进行收益分配；</w:t>
      </w:r>
    </w:p>
    <w:p w14:paraId="49E3A7B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4、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3DA594C9"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5、</w:t>
      </w:r>
      <w:r w:rsidRPr="00413E8A">
        <w:rPr>
          <w:rFonts w:asciiTheme="minorEastAsia" w:hAnsiTheme="minorEastAsia" w:hint="eastAsia"/>
          <w:color w:val="0D0D0D" w:themeColor="text1" w:themeTint="F2"/>
        </w:rPr>
        <w:t>若《基金合同》生效不满</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个月可不进行收益分配；</w:t>
      </w:r>
    </w:p>
    <w:p w14:paraId="1449A82E" w14:textId="0D1EEE51"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w:t>
      </w:r>
      <w:r w:rsidRPr="00413E8A">
        <w:rPr>
          <w:rFonts w:asciiTheme="minorEastAsia" w:hAnsiTheme="minorEastAsia" w:hint="eastAsia"/>
          <w:color w:val="0D0D0D" w:themeColor="text1" w:themeTint="F2"/>
        </w:rPr>
        <w:t>、法律法规</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监管机关</w:t>
      </w:r>
      <w:r w:rsidRPr="00413E8A">
        <w:rPr>
          <w:rFonts w:asciiTheme="minorEastAsia" w:eastAsiaTheme="minorEastAsia" w:hAnsiTheme="minorEastAsia" w:hint="eastAsia"/>
          <w:color w:val="0D0D0D" w:themeColor="text1" w:themeTint="F2"/>
        </w:rPr>
        <w:t>、证券交易所或基金登记机构</w:t>
      </w:r>
      <w:r w:rsidRPr="00413E8A">
        <w:rPr>
          <w:rFonts w:asciiTheme="minorEastAsia" w:hAnsiTheme="minorEastAsia" w:hint="eastAsia"/>
          <w:color w:val="0D0D0D" w:themeColor="text1" w:themeTint="F2"/>
        </w:rPr>
        <w:t>另有规定的，从其规定。</w:t>
      </w:r>
    </w:p>
    <w:p w14:paraId="68C5B949" w14:textId="76A94721" w:rsidR="00CE3C02" w:rsidRPr="00413E8A" w:rsidRDefault="00343CC7" w:rsidP="0095669C">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在不违反法律法规且对基金份额持有人利益无实质性不利影响的前提下，基金管理人可对基金收益分配的有关业务规则进行调整，并及时公告。</w:t>
      </w:r>
    </w:p>
    <w:p w14:paraId="046217CA"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二</w:t>
      </w:r>
      <w:r w:rsidRPr="00413E8A">
        <w:rPr>
          <w:rFonts w:asciiTheme="minorEastAsia" w:eastAsiaTheme="minorEastAsia" w:hAnsiTheme="minorEastAsia"/>
          <w:color w:val="0D0D0D" w:themeColor="text1" w:themeTint="F2"/>
        </w:rPr>
        <w:t>、基金收益分配比例及金额的确定原则</w:t>
      </w:r>
    </w:p>
    <w:p w14:paraId="423753E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1、在收益评价日，基金管理人计算基金</w:t>
      </w:r>
      <w:r w:rsidRPr="00413E8A">
        <w:rPr>
          <w:rFonts w:asciiTheme="minorEastAsia" w:eastAsiaTheme="minorEastAsia" w:hAnsiTheme="minorEastAsia" w:hint="eastAsia"/>
          <w:color w:val="0D0D0D" w:themeColor="text1" w:themeTint="F2"/>
        </w:rPr>
        <w:t>份额净值增长率</w:t>
      </w:r>
      <w:r w:rsidRPr="00413E8A">
        <w:rPr>
          <w:rFonts w:asciiTheme="minorEastAsia" w:eastAsiaTheme="minorEastAsia" w:hAnsiTheme="minorEastAsia"/>
          <w:color w:val="0D0D0D" w:themeColor="text1" w:themeTint="F2"/>
        </w:rPr>
        <w:t>、标的指数同期</w:t>
      </w:r>
      <w:r w:rsidRPr="00413E8A">
        <w:rPr>
          <w:rFonts w:asciiTheme="minorEastAsia" w:eastAsiaTheme="minorEastAsia" w:hAnsiTheme="minorEastAsia" w:hint="eastAsia"/>
          <w:color w:val="0D0D0D" w:themeColor="text1" w:themeTint="F2"/>
        </w:rPr>
        <w:t>增长率</w:t>
      </w:r>
      <w:r w:rsidRPr="00413E8A">
        <w:rPr>
          <w:rFonts w:asciiTheme="minorEastAsia" w:eastAsiaTheme="minorEastAsia" w:hAnsiTheme="minorEastAsia"/>
          <w:color w:val="0D0D0D" w:themeColor="text1" w:themeTint="F2"/>
        </w:rPr>
        <w:t>。</w:t>
      </w:r>
    </w:p>
    <w:p w14:paraId="5F9BD076"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基金收益评价日本基金相对标的指数的超额收益率＝基金</w:t>
      </w:r>
      <w:r w:rsidRPr="00413E8A">
        <w:rPr>
          <w:rFonts w:asciiTheme="minorEastAsia" w:eastAsiaTheme="minorEastAsia" w:hAnsiTheme="minorEastAsia" w:hint="eastAsia"/>
          <w:color w:val="0D0D0D" w:themeColor="text1" w:themeTint="F2"/>
        </w:rPr>
        <w:t>份额净值增长率</w:t>
      </w:r>
      <w:r w:rsidRPr="00413E8A">
        <w:rPr>
          <w:rFonts w:asciiTheme="minorEastAsia" w:eastAsiaTheme="minorEastAsia" w:hAnsiTheme="minorEastAsia"/>
          <w:color w:val="0D0D0D" w:themeColor="text1" w:themeTint="F2"/>
        </w:rPr>
        <w:t>－标的指数同期</w:t>
      </w:r>
      <w:r w:rsidRPr="00413E8A">
        <w:rPr>
          <w:rFonts w:asciiTheme="minorEastAsia" w:eastAsiaTheme="minorEastAsia" w:hAnsiTheme="minorEastAsia" w:hint="eastAsia"/>
          <w:color w:val="0D0D0D" w:themeColor="text1" w:themeTint="F2"/>
        </w:rPr>
        <w:t>增长率</w:t>
      </w:r>
      <w:r w:rsidRPr="00413E8A">
        <w:rPr>
          <w:rFonts w:asciiTheme="minorEastAsia" w:eastAsiaTheme="minorEastAsia" w:hAnsiTheme="minorEastAsia"/>
          <w:color w:val="0D0D0D" w:themeColor="text1" w:themeTint="F2"/>
        </w:rPr>
        <w:t>。</w:t>
      </w:r>
    </w:p>
    <w:p w14:paraId="77993A7F"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基金</w:t>
      </w:r>
      <w:r w:rsidRPr="00413E8A">
        <w:rPr>
          <w:rFonts w:asciiTheme="minorEastAsia" w:eastAsiaTheme="minorEastAsia" w:hAnsiTheme="minorEastAsia" w:hint="eastAsia"/>
          <w:color w:val="0D0D0D" w:themeColor="text1" w:themeTint="F2"/>
        </w:rPr>
        <w:t>份额净值增长率</w:t>
      </w:r>
      <w:r w:rsidRPr="00413E8A">
        <w:rPr>
          <w:rFonts w:asciiTheme="minorEastAsia" w:eastAsiaTheme="minorEastAsia" w:hAnsiTheme="minorEastAsia"/>
          <w:color w:val="0D0D0D" w:themeColor="text1" w:themeTint="F2"/>
        </w:rPr>
        <w:t>为收益</w:t>
      </w:r>
      <w:proofErr w:type="gramStart"/>
      <w:r w:rsidRPr="00413E8A">
        <w:rPr>
          <w:rFonts w:asciiTheme="minorEastAsia" w:eastAsiaTheme="minorEastAsia" w:hAnsiTheme="minorEastAsia"/>
          <w:color w:val="0D0D0D" w:themeColor="text1" w:themeTint="F2"/>
        </w:rPr>
        <w:t>评价日</w:t>
      </w:r>
      <w:proofErr w:type="gramEnd"/>
      <w:r w:rsidRPr="00413E8A">
        <w:rPr>
          <w:rFonts w:asciiTheme="minorEastAsia" w:eastAsiaTheme="minorEastAsia" w:hAnsiTheme="minorEastAsia"/>
          <w:color w:val="0D0D0D" w:themeColor="text1" w:themeTint="F2"/>
        </w:rPr>
        <w:t>基金份额净值与基金上市前一日基金份额净值之比减去1乘以100%；标的指数同期</w:t>
      </w:r>
      <w:r w:rsidRPr="00413E8A">
        <w:rPr>
          <w:rFonts w:asciiTheme="minorEastAsia" w:eastAsiaTheme="minorEastAsia" w:hAnsiTheme="minorEastAsia" w:hint="eastAsia"/>
          <w:color w:val="0D0D0D" w:themeColor="text1" w:themeTint="F2"/>
        </w:rPr>
        <w:t>增长率</w:t>
      </w:r>
      <w:r w:rsidRPr="00413E8A">
        <w:rPr>
          <w:rFonts w:asciiTheme="minorEastAsia" w:eastAsiaTheme="minorEastAsia" w:hAnsiTheme="minorEastAsia"/>
          <w:color w:val="0D0D0D" w:themeColor="text1" w:themeTint="F2"/>
        </w:rPr>
        <w:t>为收益评价日标的指数收盘价与基金上市前一日标的指数收盘价之比减去1乘以100%。</w:t>
      </w:r>
    </w:p>
    <w:p w14:paraId="4C660F19"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期间如发生基金份额折算</w:t>
      </w:r>
      <w:r w:rsidRPr="00413E8A">
        <w:rPr>
          <w:rFonts w:asciiTheme="minorEastAsia" w:eastAsiaTheme="minorEastAsia" w:hAnsiTheme="minorEastAsia" w:hint="eastAsia"/>
          <w:color w:val="0D0D0D" w:themeColor="text1" w:themeTint="F2"/>
        </w:rPr>
        <w:t>、拆分或合并</w:t>
      </w:r>
      <w:r w:rsidRPr="00413E8A">
        <w:rPr>
          <w:rFonts w:asciiTheme="minorEastAsia" w:eastAsiaTheme="minorEastAsia" w:hAnsiTheme="minorEastAsia"/>
          <w:color w:val="0D0D0D" w:themeColor="text1" w:themeTint="F2"/>
        </w:rPr>
        <w:t>，则以基金份额折算日</w:t>
      </w:r>
      <w:r w:rsidRPr="00413E8A">
        <w:rPr>
          <w:rFonts w:asciiTheme="minorEastAsia" w:eastAsiaTheme="minorEastAsia" w:hAnsiTheme="minorEastAsia" w:hint="eastAsia"/>
          <w:color w:val="0D0D0D" w:themeColor="text1" w:themeTint="F2"/>
        </w:rPr>
        <w:t>、经拆分或合并调整后的基金份额折算日</w:t>
      </w:r>
      <w:r w:rsidRPr="00413E8A">
        <w:rPr>
          <w:rFonts w:asciiTheme="minorEastAsia" w:eastAsiaTheme="minorEastAsia" w:hAnsiTheme="minorEastAsia"/>
          <w:color w:val="0D0D0D" w:themeColor="text1" w:themeTint="F2"/>
        </w:rPr>
        <w:t>为初始日重新计算上述指标。</w:t>
      </w:r>
    </w:p>
    <w:p w14:paraId="025E20C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收益</w:t>
      </w:r>
      <w:proofErr w:type="gramStart"/>
      <w:r w:rsidRPr="00413E8A">
        <w:rPr>
          <w:rFonts w:asciiTheme="minorEastAsia" w:eastAsiaTheme="minorEastAsia" w:hAnsiTheme="minorEastAsia" w:hint="eastAsia"/>
          <w:color w:val="0D0D0D" w:themeColor="text1" w:themeTint="F2"/>
        </w:rPr>
        <w:t>评价日</w:t>
      </w:r>
      <w:proofErr w:type="gramEnd"/>
      <w:r w:rsidRPr="00413E8A">
        <w:rPr>
          <w:rFonts w:asciiTheme="minorEastAsia" w:eastAsiaTheme="minorEastAsia" w:hAnsiTheme="minorEastAsia" w:hint="eastAsia"/>
          <w:color w:val="0D0D0D" w:themeColor="text1" w:themeTint="F2"/>
        </w:rPr>
        <w:t>日期以本基金日后相关公告为准。</w:t>
      </w:r>
    </w:p>
    <w:p w14:paraId="701B4A73"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2、根据前述收益分配原则计算截至基金收益评价日本基金的份额可分配收益，并确定收益分配比例。</w:t>
      </w:r>
    </w:p>
    <w:p w14:paraId="620422C7"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3、根据前述可供分配利润及收益分配比例计算收益分配金额。</w:t>
      </w:r>
    </w:p>
    <w:p w14:paraId="53B70695" w14:textId="77777777"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三</w:t>
      </w:r>
      <w:r w:rsidRPr="00413E8A">
        <w:rPr>
          <w:rFonts w:asciiTheme="minorEastAsia" w:hAnsiTheme="minorEastAsia" w:hint="eastAsia"/>
          <w:color w:val="0D0D0D" w:themeColor="text1" w:themeTint="F2"/>
        </w:rPr>
        <w:t>、收益分配方案</w:t>
      </w:r>
    </w:p>
    <w:p w14:paraId="2F845740" w14:textId="571AB58C"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基金收益分配方案中应载明基金收益分配对象、分配时间、分配数额及比例、分配方式等内容。</w:t>
      </w:r>
    </w:p>
    <w:p w14:paraId="0313F2EB" w14:textId="36B39FBD"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四</w:t>
      </w:r>
      <w:r w:rsidRPr="00413E8A">
        <w:rPr>
          <w:rFonts w:asciiTheme="minorEastAsia" w:hAnsiTheme="minorEastAsia" w:hint="eastAsia"/>
          <w:color w:val="0D0D0D" w:themeColor="text1" w:themeTint="F2"/>
        </w:rPr>
        <w:t>、收益分配方案的确定、公告与实施</w:t>
      </w:r>
    </w:p>
    <w:p w14:paraId="2F5ACB7B" w14:textId="438C7296" w:rsidR="00CE3C02" w:rsidRPr="00413E8A" w:rsidRDefault="00343CC7" w:rsidP="0095669C">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w:t>
      </w:r>
      <w:r w:rsidRPr="00413E8A">
        <w:rPr>
          <w:rFonts w:asciiTheme="minorEastAsia" w:hAnsiTheme="minorEastAsia" w:hint="eastAsia"/>
          <w:color w:val="0D0D0D" w:themeColor="text1" w:themeTint="F2"/>
        </w:rPr>
        <w:t>基金收益分配</w:t>
      </w:r>
      <w:r w:rsidRPr="00413E8A">
        <w:rPr>
          <w:rFonts w:asciiTheme="minorEastAsia" w:eastAsiaTheme="minorEastAsia" w:hAnsiTheme="minorEastAsia" w:hint="eastAsia"/>
          <w:color w:val="0D0D0D" w:themeColor="text1" w:themeTint="F2"/>
        </w:rPr>
        <w:t>方案由</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管理人拟定，并由</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托管人复核</w:t>
      </w:r>
      <w:r w:rsidRPr="00413E8A">
        <w:rPr>
          <w:rFonts w:asciiTheme="minorEastAsia" w:hAnsiTheme="minorEastAsia" w:hint="eastAsia"/>
          <w:color w:val="0D0D0D" w:themeColor="text1" w:themeTint="F2"/>
        </w:rPr>
        <w:t>，</w:t>
      </w:r>
      <w:r w:rsidR="006D5824" w:rsidRPr="006D5824">
        <w:rPr>
          <w:rFonts w:asciiTheme="minorEastAsia" w:hAnsiTheme="minorEastAsia" w:hint="eastAsia"/>
          <w:color w:val="0D0D0D" w:themeColor="text1" w:themeTint="F2"/>
        </w:rPr>
        <w:t>依照《信息披露办法》的有关规定在</w:t>
      </w:r>
      <w:r w:rsidR="00A22522">
        <w:rPr>
          <w:rFonts w:asciiTheme="minorEastAsia" w:eastAsiaTheme="minorEastAsia" w:hAnsiTheme="minorEastAsia" w:hint="eastAsia"/>
          <w:color w:val="0D0D0D" w:themeColor="text1" w:themeTint="F2"/>
        </w:rPr>
        <w:t>指定</w:t>
      </w:r>
      <w:r w:rsidR="006D5824" w:rsidRPr="006D5824">
        <w:rPr>
          <w:rFonts w:asciiTheme="minorEastAsia" w:hAnsiTheme="minorEastAsia" w:hint="eastAsia"/>
          <w:color w:val="0D0D0D" w:themeColor="text1" w:themeTint="F2"/>
        </w:rPr>
        <w:t>媒介公告</w:t>
      </w:r>
      <w:r w:rsidRPr="00413E8A">
        <w:rPr>
          <w:rFonts w:asciiTheme="minorEastAsia" w:hAnsiTheme="minorEastAsia" w:hint="eastAsia"/>
          <w:color w:val="0D0D0D" w:themeColor="text1" w:themeTint="F2"/>
        </w:rPr>
        <w:t>。</w:t>
      </w:r>
    </w:p>
    <w:p w14:paraId="3B473ACA" w14:textId="22D98148" w:rsidR="00CE3C02" w:rsidRPr="00413E8A" w:rsidRDefault="00CE3C02">
      <w:pPr>
        <w:pStyle w:val="1"/>
        <w:sectPr w:rsidR="00CE3C02" w:rsidRPr="00413E8A">
          <w:footerReference w:type="default" r:id="rId35"/>
          <w:pgSz w:w="11906" w:h="16838"/>
          <w:pgMar w:top="1440" w:right="1800" w:bottom="1440" w:left="1800" w:header="851" w:footer="992" w:gutter="0"/>
          <w:pgNumType w:start="1"/>
          <w:cols w:space="425"/>
          <w:docGrid w:type="lines" w:linePitch="312"/>
        </w:sectPr>
      </w:pPr>
      <w:bookmarkStart w:id="434" w:name="_Toc93226150"/>
      <w:bookmarkStart w:id="435" w:name="_Toc92662708"/>
      <w:bookmarkStart w:id="436" w:name="_Toc128310500"/>
      <w:bookmarkStart w:id="437" w:name="_Toc141703897"/>
      <w:bookmarkStart w:id="438" w:name="_Toc139991747"/>
      <w:bookmarkStart w:id="439" w:name="_Toc1043"/>
      <w:bookmarkStart w:id="440" w:name="_Toc29695"/>
      <w:bookmarkStart w:id="441" w:name="_Toc23859"/>
      <w:bookmarkStart w:id="442" w:name="_Toc13255"/>
      <w:bookmarkStart w:id="443" w:name="_Toc17499"/>
      <w:bookmarkStart w:id="444" w:name="_Toc28961"/>
      <w:bookmarkStart w:id="445" w:name="_Toc10894"/>
      <w:bookmarkStart w:id="446" w:name="_Toc18007"/>
      <w:bookmarkStart w:id="447" w:name="_Toc31736"/>
      <w:bookmarkStart w:id="448" w:name="_Toc21206"/>
      <w:bookmarkStart w:id="449" w:name="_Toc18747"/>
      <w:bookmarkStart w:id="450" w:name="_Toc90742334"/>
      <w:bookmarkStart w:id="451" w:name="_Toc90742403"/>
      <w:bookmarkStart w:id="452" w:name="_Toc90742701"/>
    </w:p>
    <w:p w14:paraId="36A7362B" w14:textId="0D41771C" w:rsidR="00CE3C02" w:rsidRPr="00413E8A" w:rsidRDefault="00343CC7">
      <w:pPr>
        <w:pStyle w:val="1"/>
      </w:pPr>
      <w:bookmarkStart w:id="453" w:name="CLAUSE_71c58533a21145f98d9d1bd34ae2666a"/>
      <w:bookmarkEnd w:id="431"/>
      <w:r w:rsidRPr="00413E8A">
        <w:lastRenderedPageBreak/>
        <w:t xml:space="preserve"> </w:t>
      </w:r>
      <w:bookmarkStart w:id="454" w:name="CTS_71c58533a21145f98d9d1bd34ae2666a"/>
      <w:bookmarkStart w:id="455" w:name="_Toc7015344"/>
      <w:bookmarkEnd w:id="454"/>
      <w:r w:rsidRPr="00413E8A">
        <w:rPr>
          <w:rFonts w:cs="Arial" w:hint="eastAsia"/>
        </w:rPr>
        <w:t>第二十</w:t>
      </w:r>
      <w:r w:rsidRPr="00413E8A">
        <w:rPr>
          <w:rFonts w:hint="eastAsia"/>
        </w:rPr>
        <w:t>部分 基金</w:t>
      </w:r>
      <w:bookmarkEnd w:id="434"/>
      <w:bookmarkEnd w:id="435"/>
      <w:r w:rsidRPr="00413E8A">
        <w:rPr>
          <w:rFonts w:hint="eastAsia"/>
        </w:rPr>
        <w:t>的会计</w:t>
      </w:r>
      <w:r w:rsidRPr="000058BA">
        <w:rPr>
          <w:rFonts w:hint="eastAsia"/>
        </w:rPr>
        <w:t>与</w:t>
      </w:r>
      <w:r w:rsidRPr="00413E8A">
        <w:rPr>
          <w:rFonts w:hint="eastAsia"/>
        </w:rPr>
        <w:t>审计</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5"/>
    </w:p>
    <w:p w14:paraId="47D5E0D8"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一、基金会计政策</w:t>
      </w:r>
    </w:p>
    <w:p w14:paraId="731F9469"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、基金管理人为本基金的基金会计责任方；</w:t>
      </w:r>
    </w:p>
    <w:p w14:paraId="1D8D6719"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、基金的会计年度为公历年度的</w:t>
      </w:r>
      <w:r w:rsidRPr="00413E8A">
        <w:rPr>
          <w:rFonts w:asciiTheme="minorEastAsia" w:hAnsiTheme="minorEastAsia"/>
        </w:rPr>
        <w:t>1</w:t>
      </w:r>
      <w:r w:rsidRPr="00413E8A">
        <w:rPr>
          <w:rFonts w:asciiTheme="minorEastAsia" w:hAnsiTheme="minorEastAsia" w:hint="eastAsia"/>
        </w:rPr>
        <w:t>月</w:t>
      </w:r>
      <w:r w:rsidRPr="00413E8A">
        <w:rPr>
          <w:rFonts w:asciiTheme="minorEastAsia" w:hAnsiTheme="minorEastAsia"/>
        </w:rPr>
        <w:t>1</w:t>
      </w:r>
      <w:r w:rsidRPr="00413E8A">
        <w:rPr>
          <w:rFonts w:asciiTheme="minorEastAsia" w:hAnsiTheme="minorEastAsia" w:hint="eastAsia"/>
        </w:rPr>
        <w:t>日至</w:t>
      </w:r>
      <w:r w:rsidRPr="00413E8A">
        <w:rPr>
          <w:rFonts w:asciiTheme="minorEastAsia" w:hAnsiTheme="minorEastAsia"/>
        </w:rPr>
        <w:t>12</w:t>
      </w:r>
      <w:r w:rsidRPr="00413E8A">
        <w:rPr>
          <w:rFonts w:asciiTheme="minorEastAsia" w:hAnsiTheme="minorEastAsia" w:hint="eastAsia"/>
        </w:rPr>
        <w:t>月</w:t>
      </w:r>
      <w:r w:rsidRPr="00413E8A">
        <w:rPr>
          <w:rFonts w:asciiTheme="minorEastAsia" w:hAnsiTheme="minorEastAsia"/>
        </w:rPr>
        <w:t>31</w:t>
      </w:r>
      <w:r w:rsidRPr="00413E8A">
        <w:rPr>
          <w:rFonts w:asciiTheme="minorEastAsia" w:hAnsiTheme="minorEastAsia" w:hint="eastAsia"/>
        </w:rPr>
        <w:t>日；基金首次募集的会计年度按如下原则：如果《基金合同》生效少于2个月，可以并入下一个会计年度</w:t>
      </w:r>
      <w:r w:rsidRPr="00413E8A">
        <w:rPr>
          <w:rFonts w:asciiTheme="minorEastAsia" w:eastAsiaTheme="minorEastAsia" w:hAnsiTheme="minorEastAsia" w:hint="eastAsia"/>
        </w:rPr>
        <w:t>披露</w:t>
      </w:r>
      <w:r w:rsidRPr="00413E8A">
        <w:rPr>
          <w:rFonts w:asciiTheme="minorEastAsia" w:hAnsiTheme="minorEastAsia" w:hint="eastAsia"/>
        </w:rPr>
        <w:t>；</w:t>
      </w:r>
    </w:p>
    <w:p w14:paraId="54B8F3BC"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3</w:t>
      </w:r>
      <w:r w:rsidRPr="00413E8A">
        <w:rPr>
          <w:rFonts w:asciiTheme="minorEastAsia" w:hAnsiTheme="minorEastAsia" w:hint="eastAsia"/>
        </w:rPr>
        <w:t>、基金核算以人民币为记账本位币，以人民币元为记账单位；</w:t>
      </w:r>
    </w:p>
    <w:p w14:paraId="566B6257"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4</w:t>
      </w:r>
      <w:r w:rsidRPr="00413E8A">
        <w:rPr>
          <w:rFonts w:asciiTheme="minorEastAsia" w:hAnsiTheme="minorEastAsia" w:hint="eastAsia"/>
        </w:rPr>
        <w:t>、会计制度执行国家有关会计制度；</w:t>
      </w:r>
    </w:p>
    <w:p w14:paraId="70A884C9"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5</w:t>
      </w:r>
      <w:r w:rsidRPr="00413E8A">
        <w:rPr>
          <w:rFonts w:asciiTheme="minorEastAsia" w:hAnsiTheme="minorEastAsia" w:hint="eastAsia"/>
        </w:rPr>
        <w:t>、本基金独立建账、独立核算；</w:t>
      </w:r>
    </w:p>
    <w:p w14:paraId="0BFB036A"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6</w:t>
      </w:r>
      <w:r w:rsidRPr="00413E8A">
        <w:rPr>
          <w:rFonts w:asciiTheme="minorEastAsia" w:hAnsiTheme="minorEastAsia" w:hint="eastAsia"/>
        </w:rPr>
        <w:t>、基金管理人及基金托管人各自保留完整的会计账目、凭证并进行日常的会计核算，按照有关规定编制基金会计报表；</w:t>
      </w:r>
    </w:p>
    <w:p w14:paraId="37BEBEAB"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7</w:t>
      </w:r>
      <w:r w:rsidRPr="00413E8A">
        <w:rPr>
          <w:rFonts w:asciiTheme="minorEastAsia" w:hAnsiTheme="minorEastAsia" w:hint="eastAsia"/>
        </w:rPr>
        <w:t>、基金托管人每月与基金管理人就基金的会计核算、报表编制等进行核对并以书面方式确认。</w:t>
      </w:r>
    </w:p>
    <w:p w14:paraId="2BA572B3"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二、基金的年度审计</w:t>
      </w:r>
    </w:p>
    <w:p w14:paraId="052E08EF" w14:textId="1C1B6EE9"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、基金管理人聘请与基金管理人、基金托管人相互独立的具有证券</w:t>
      </w:r>
      <w:r w:rsidR="00204F18">
        <w:rPr>
          <w:rFonts w:asciiTheme="minorEastAsia" w:hAnsiTheme="minorEastAsia" w:hint="eastAsia"/>
        </w:rPr>
        <w:t>、期货相关业务</w:t>
      </w:r>
      <w:r w:rsidRPr="00413E8A">
        <w:rPr>
          <w:rFonts w:asciiTheme="minorEastAsia" w:hAnsiTheme="minorEastAsia" w:hint="eastAsia"/>
        </w:rPr>
        <w:t>资格的会计师事务所及其注册会计师对本基金的年度财务报表进行审计。</w:t>
      </w:r>
    </w:p>
    <w:p w14:paraId="52196C60"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、会计师事务所更换经办注册会计师，应事先征得基金管理人同意。</w:t>
      </w:r>
    </w:p>
    <w:p w14:paraId="345F7784" w14:textId="7E14C11A"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3</w:t>
      </w:r>
      <w:r w:rsidRPr="00413E8A">
        <w:rPr>
          <w:rFonts w:asciiTheme="minorEastAsia" w:hAnsiTheme="minorEastAsia" w:hint="eastAsia"/>
        </w:rPr>
        <w:t>、基金管理人认为有充足理由更换会计师事务所，须通报基金托管人。</w:t>
      </w:r>
      <w:r w:rsidR="006D5824" w:rsidRPr="006D5824">
        <w:rPr>
          <w:rFonts w:asciiTheme="minorEastAsia" w:hAnsiTheme="minorEastAsia" w:hint="eastAsia"/>
        </w:rPr>
        <w:t>更换会计师事务所需按照《信息披露办法》的有关规定在指定媒介公告。</w:t>
      </w:r>
    </w:p>
    <w:p w14:paraId="4D78D839" w14:textId="71CFBCC2" w:rsidR="00CE3C02" w:rsidRPr="00413E8A" w:rsidRDefault="00CE3C02">
      <w:pPr>
        <w:adjustRightInd w:val="0"/>
        <w:snapToGrid w:val="0"/>
        <w:spacing w:line="360" w:lineRule="auto"/>
        <w:rPr>
          <w:rFonts w:asciiTheme="minorEastAsia" w:eastAsiaTheme="minorEastAsia" w:hAnsiTheme="minorEastAsia" w:cs="Arial"/>
          <w:color w:val="0D0D0D" w:themeColor="text1" w:themeTint="F2"/>
          <w:szCs w:val="21"/>
        </w:rPr>
      </w:pPr>
      <w:bookmarkStart w:id="456" w:name="_Toc93226151"/>
      <w:bookmarkStart w:id="457" w:name="_Toc92662709"/>
      <w:bookmarkStart w:id="458" w:name="_Toc21351"/>
      <w:bookmarkStart w:id="459" w:name="_Toc29289"/>
      <w:bookmarkStart w:id="460" w:name="_Toc11802"/>
      <w:bookmarkStart w:id="461" w:name="_Toc12028"/>
      <w:bookmarkStart w:id="462" w:name="_Toc31866"/>
      <w:bookmarkStart w:id="463" w:name="_Toc11049"/>
      <w:bookmarkStart w:id="464" w:name="_Toc1173"/>
      <w:bookmarkStart w:id="465" w:name="_Toc3056"/>
      <w:bookmarkStart w:id="466" w:name="_Toc193"/>
      <w:bookmarkStart w:id="467" w:name="_Toc141703898"/>
      <w:bookmarkStart w:id="468" w:name="_Toc139991748"/>
      <w:bookmarkStart w:id="469" w:name="_Toc128310501"/>
      <w:bookmarkStart w:id="470" w:name="_Toc1421"/>
      <w:bookmarkStart w:id="471" w:name="_Toc8512"/>
    </w:p>
    <w:p w14:paraId="7C2A0731" w14:textId="77777777" w:rsidR="00CE3C02" w:rsidRPr="00413E8A" w:rsidRDefault="00CE3C02">
      <w:pPr>
        <w:pStyle w:val="1"/>
        <w:sectPr w:rsidR="00CE3C02" w:rsidRPr="00413E8A">
          <w:footerReference w:type="default" r:id="rId36"/>
          <w:pgSz w:w="11906" w:h="16838"/>
          <w:pgMar w:top="1440" w:right="1800" w:bottom="1440" w:left="1800" w:header="851" w:footer="992" w:gutter="0"/>
          <w:pgNumType w:start="1"/>
          <w:cols w:space="425"/>
          <w:docGrid w:type="lines" w:linePitch="312"/>
        </w:sectPr>
      </w:pPr>
      <w:bookmarkStart w:id="472" w:name="_Hlt4221115"/>
      <w:bookmarkStart w:id="473" w:name="_Toc90742335"/>
      <w:bookmarkStart w:id="474" w:name="_Toc90742404"/>
      <w:bookmarkStart w:id="475" w:name="_Toc90742702"/>
    </w:p>
    <w:p w14:paraId="7362EBEB" w14:textId="77777777" w:rsidR="00CE3C02" w:rsidRPr="00413E8A" w:rsidRDefault="00343CC7">
      <w:pPr>
        <w:pStyle w:val="1"/>
      </w:pPr>
      <w:bookmarkStart w:id="476" w:name="CLAUSE_b4bd628fc54940d596ac1d00d338db3a"/>
      <w:bookmarkEnd w:id="453"/>
      <w:bookmarkEnd w:id="472"/>
      <w:r w:rsidRPr="00413E8A">
        <w:lastRenderedPageBreak/>
        <w:t xml:space="preserve"> </w:t>
      </w:r>
      <w:bookmarkStart w:id="477" w:name="CTS_b4bd628fc54940d596ac1d00d338db3a"/>
      <w:bookmarkStart w:id="478" w:name="_Toc7015345"/>
      <w:bookmarkEnd w:id="477"/>
      <w:r w:rsidRPr="00413E8A">
        <w:rPr>
          <w:rFonts w:cs="Arial" w:hint="eastAsia"/>
        </w:rPr>
        <w:t>第二十一部分</w:t>
      </w:r>
      <w:r w:rsidRPr="00413E8A">
        <w:rPr>
          <w:rFonts w:hint="eastAsia"/>
        </w:rPr>
        <w:t xml:space="preserve"> 基金</w:t>
      </w:r>
      <w:bookmarkEnd w:id="456"/>
      <w:bookmarkEnd w:id="457"/>
      <w:r w:rsidRPr="00413E8A">
        <w:rPr>
          <w:rFonts w:hint="eastAsia"/>
        </w:rPr>
        <w:t>的信息披露</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3"/>
      <w:bookmarkEnd w:id="474"/>
      <w:bookmarkEnd w:id="475"/>
      <w:bookmarkEnd w:id="478"/>
    </w:p>
    <w:p w14:paraId="35017FCC" w14:textId="77777777" w:rsidR="00CE3C02" w:rsidRPr="00413E8A" w:rsidRDefault="00CE3C02">
      <w:pPr>
        <w:spacing w:line="360" w:lineRule="auto"/>
        <w:ind w:firstLineChars="200" w:firstLine="480"/>
        <w:rPr>
          <w:rFonts w:asciiTheme="minorEastAsia" w:hAnsiTheme="minorEastAsia"/>
          <w:sz w:val="24"/>
        </w:rPr>
      </w:pPr>
    </w:p>
    <w:p w14:paraId="15907E78"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一、本基金的信息披露应符合《基金法》、《运作办法》、《信息披露办法》、《流动性风险管理规定》、《基金合同》及其他有关规定。</w:t>
      </w:r>
      <w:r w:rsidRPr="00413E8A">
        <w:rPr>
          <w:rFonts w:asciiTheme="minorEastAsia" w:eastAsiaTheme="minorEastAsia" w:hAnsiTheme="minorEastAsia" w:hint="eastAsia"/>
        </w:rPr>
        <w:t>相关法律法规关于信息披露的披露方式、登载媒介、报备方式等规定发生变化时，本基金从其最新规定。</w:t>
      </w:r>
    </w:p>
    <w:p w14:paraId="63506E66"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二、信息披露义务人</w:t>
      </w:r>
    </w:p>
    <w:p w14:paraId="1FA830B9" w14:textId="1A74890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本基金信息披露义务人包括基金管理人、基金托管人、召集基金份额持有人大会的基金份额持有人等法律法规和中国证监会规定的自然人、法人和</w:t>
      </w:r>
      <w:r w:rsidR="0059606B" w:rsidRPr="00877F48">
        <w:rPr>
          <w:rFonts w:asciiTheme="minorEastAsia" w:hAnsiTheme="minorEastAsia" w:hint="eastAsia"/>
        </w:rPr>
        <w:t>非法人</w:t>
      </w:r>
      <w:r w:rsidRPr="00413E8A">
        <w:rPr>
          <w:rFonts w:asciiTheme="minorEastAsia" w:hAnsiTheme="minorEastAsia" w:hint="eastAsia"/>
        </w:rPr>
        <w:t>组织。</w:t>
      </w:r>
    </w:p>
    <w:p w14:paraId="1261F1BE" w14:textId="03B98F5D"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本基金信息披露义务人</w:t>
      </w:r>
      <w:r w:rsidR="0059606B" w:rsidRPr="00877F48">
        <w:rPr>
          <w:rFonts w:asciiTheme="minorEastAsia" w:hAnsiTheme="minorEastAsia" w:hint="eastAsia"/>
        </w:rPr>
        <w:t>以保护基金份额持有人利益为根本出发点，</w:t>
      </w:r>
      <w:r w:rsidRPr="00413E8A">
        <w:rPr>
          <w:rFonts w:asciiTheme="minorEastAsia" w:hAnsiTheme="minorEastAsia" w:hint="eastAsia"/>
        </w:rPr>
        <w:t>按照法律法规和中国证监会的规定披露基金信息，并保证所披露信息的真实性、准确性</w:t>
      </w:r>
      <w:r w:rsidR="0059606B">
        <w:rPr>
          <w:rFonts w:asciiTheme="minorEastAsia" w:hAnsiTheme="minorEastAsia" w:hint="eastAsia"/>
        </w:rPr>
        <w:t>、</w:t>
      </w:r>
      <w:r w:rsidRPr="00413E8A">
        <w:rPr>
          <w:rFonts w:asciiTheme="minorEastAsia" w:hAnsiTheme="minorEastAsia" w:hint="eastAsia"/>
        </w:rPr>
        <w:t>完整性</w:t>
      </w:r>
      <w:r w:rsidR="0059606B" w:rsidRPr="00877F48">
        <w:rPr>
          <w:rFonts w:asciiTheme="minorEastAsia" w:hAnsiTheme="minorEastAsia" w:hint="eastAsia"/>
        </w:rPr>
        <w:t>、及时性、简明性和易得性</w:t>
      </w:r>
      <w:r w:rsidRPr="00413E8A">
        <w:rPr>
          <w:rFonts w:asciiTheme="minorEastAsia" w:hAnsiTheme="minorEastAsia" w:hint="eastAsia"/>
        </w:rPr>
        <w:t>。</w:t>
      </w:r>
    </w:p>
    <w:p w14:paraId="5283B2E8" w14:textId="450AE5FA"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本基金信息披露义务人应当在中国证监会规定时间内，将应予披露的基金信息通过中国证监会指定的</w:t>
      </w:r>
      <w:r w:rsidR="00427CF9" w:rsidRPr="00427CF9">
        <w:rPr>
          <w:rFonts w:asciiTheme="minorEastAsia" w:hAnsiTheme="minorEastAsia" w:hint="eastAsia"/>
        </w:rPr>
        <w:t>全国性报刊（以下简称“指定报刊”）和指定互联网网站（以下简称“指定网站”，包括基金管理人网站、基金托管人网站、中国证监会基金电子披露网站）</w:t>
      </w:r>
      <w:r w:rsidRPr="00413E8A">
        <w:rPr>
          <w:rFonts w:asciiTheme="minorEastAsia" w:hAnsiTheme="minorEastAsia" w:hint="eastAsia"/>
        </w:rPr>
        <w:t>等媒介披露，并保证基金投资者能够按照《基金合同》约定的时间和方式查阅或者复制公开披露的信息资料。</w:t>
      </w:r>
    </w:p>
    <w:p w14:paraId="2173408E"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三、本基金信息披露义务人承诺公开披露的基金信息，不得有下列行为：</w:t>
      </w:r>
    </w:p>
    <w:p w14:paraId="5D804BFE"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、虚假记载、误导性陈述或者重大遗漏；</w:t>
      </w:r>
    </w:p>
    <w:p w14:paraId="1DF04942"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、对证券投资业绩进行预测；</w:t>
      </w:r>
    </w:p>
    <w:p w14:paraId="263737BA"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3</w:t>
      </w:r>
      <w:r w:rsidRPr="00413E8A">
        <w:rPr>
          <w:rFonts w:asciiTheme="minorEastAsia" w:hAnsiTheme="minorEastAsia" w:hint="eastAsia"/>
        </w:rPr>
        <w:t>、违规承诺收益或者承担损失；</w:t>
      </w:r>
    </w:p>
    <w:p w14:paraId="2F61B0BD"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4</w:t>
      </w:r>
      <w:r w:rsidRPr="00413E8A">
        <w:rPr>
          <w:rFonts w:asciiTheme="minorEastAsia" w:hAnsiTheme="minorEastAsia" w:hint="eastAsia"/>
        </w:rPr>
        <w:t>、诋毁其他基金管理人、基金托管人或者基金销售机构；</w:t>
      </w:r>
    </w:p>
    <w:p w14:paraId="51C61827" w14:textId="10F4762C"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5</w:t>
      </w:r>
      <w:r w:rsidRPr="00413E8A">
        <w:rPr>
          <w:rFonts w:asciiTheme="minorEastAsia" w:hAnsiTheme="minorEastAsia" w:hint="eastAsia"/>
        </w:rPr>
        <w:t>、登载任何自然人、法人</w:t>
      </w:r>
      <w:r w:rsidR="0059606B" w:rsidRPr="00877F48">
        <w:rPr>
          <w:rFonts w:asciiTheme="minorEastAsia" w:hAnsiTheme="minorEastAsia" w:hint="eastAsia"/>
        </w:rPr>
        <w:t>和非法人</w:t>
      </w:r>
      <w:r w:rsidRPr="00413E8A">
        <w:rPr>
          <w:rFonts w:asciiTheme="minorEastAsia" w:hAnsiTheme="minorEastAsia" w:hint="eastAsia"/>
        </w:rPr>
        <w:t>组织的祝贺性、恭维性或推荐性文字；</w:t>
      </w:r>
    </w:p>
    <w:p w14:paraId="379973AC"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6</w:t>
      </w:r>
      <w:r w:rsidRPr="00413E8A">
        <w:rPr>
          <w:rFonts w:asciiTheme="minorEastAsia" w:hAnsiTheme="minorEastAsia" w:hint="eastAsia"/>
        </w:rPr>
        <w:t>、中国证监会禁止的其他行为。</w:t>
      </w:r>
    </w:p>
    <w:p w14:paraId="14F76FB8" w14:textId="23EC9E8F"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四、本基金公开披露的信息应采用中文文本。如同时采用外文文本的，基金信息披露义务人应保证</w:t>
      </w:r>
      <w:r w:rsidR="0059606B" w:rsidRPr="00877F48">
        <w:rPr>
          <w:rFonts w:asciiTheme="minorEastAsia" w:hAnsiTheme="minorEastAsia" w:hint="eastAsia"/>
        </w:rPr>
        <w:t>不同</w:t>
      </w:r>
      <w:r w:rsidRPr="00413E8A">
        <w:rPr>
          <w:rFonts w:asciiTheme="minorEastAsia" w:hAnsiTheme="minorEastAsia" w:hint="eastAsia"/>
        </w:rPr>
        <w:t>文本的内容一致。</w:t>
      </w:r>
      <w:r w:rsidR="0059606B" w:rsidRPr="00877F48">
        <w:rPr>
          <w:rFonts w:asciiTheme="minorEastAsia" w:hAnsiTheme="minorEastAsia" w:hint="eastAsia"/>
        </w:rPr>
        <w:t>不同</w:t>
      </w:r>
      <w:r w:rsidRPr="00413E8A">
        <w:rPr>
          <w:rFonts w:asciiTheme="minorEastAsia" w:hAnsiTheme="minorEastAsia" w:hint="eastAsia"/>
        </w:rPr>
        <w:t>文本</w:t>
      </w:r>
      <w:r w:rsidR="0059606B">
        <w:rPr>
          <w:rFonts w:asciiTheme="minorEastAsia" w:hAnsiTheme="minorEastAsia" w:hint="eastAsia"/>
        </w:rPr>
        <w:t>之间</w:t>
      </w:r>
      <w:r w:rsidRPr="00413E8A">
        <w:rPr>
          <w:rFonts w:asciiTheme="minorEastAsia" w:hAnsiTheme="minorEastAsia" w:hint="eastAsia"/>
        </w:rPr>
        <w:t>发生歧义的，以中文文本为准。</w:t>
      </w:r>
    </w:p>
    <w:p w14:paraId="73859E56"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本基金公开披露的信息采用阿拉伯数字；除特别说明外，货币单位为人民币元。</w:t>
      </w:r>
    </w:p>
    <w:p w14:paraId="681847CB"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五、公开披露的基金信息</w:t>
      </w:r>
    </w:p>
    <w:p w14:paraId="06872F03"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公开披露的基金信息包括：</w:t>
      </w:r>
    </w:p>
    <w:p w14:paraId="3993957F" w14:textId="38804F82" w:rsidR="0059606B" w:rsidRPr="00877F48" w:rsidRDefault="00343CC7" w:rsidP="0059606B">
      <w:pPr>
        <w:snapToGrid w:val="0"/>
        <w:spacing w:line="360" w:lineRule="auto"/>
        <w:ind w:firstLineChars="200" w:firstLine="420"/>
        <w:rPr>
          <w:rFonts w:asciiTheme="minorEastAsia" w:hAnsiTheme="minorEastAsia"/>
        </w:rPr>
      </w:pPr>
      <w:r w:rsidRPr="00413E8A">
        <w:rPr>
          <w:rFonts w:asciiTheme="minorEastAsia" w:hAnsiTheme="minorEastAsia" w:hint="eastAsia"/>
        </w:rPr>
        <w:t>（一）基金招募说明书</w:t>
      </w:r>
      <w:r w:rsidR="0059606B" w:rsidRPr="00877F48">
        <w:rPr>
          <w:rFonts w:asciiTheme="minorEastAsia" w:hAnsiTheme="minorEastAsia" w:hint="eastAsia"/>
        </w:rPr>
        <w:t>、基金</w:t>
      </w:r>
      <w:r w:rsidRPr="00413E8A">
        <w:rPr>
          <w:rFonts w:asciiTheme="minorEastAsia" w:eastAsiaTheme="minorEastAsia" w:hAnsiTheme="minorEastAsia"/>
        </w:rPr>
        <w:t>合同</w:t>
      </w:r>
      <w:r w:rsidRPr="00413E8A">
        <w:rPr>
          <w:rFonts w:asciiTheme="minorEastAsia" w:hAnsiTheme="minorEastAsia" w:hint="eastAsia"/>
        </w:rPr>
        <w:t>、基金托管协议</w:t>
      </w:r>
      <w:r w:rsidR="0059606B" w:rsidRPr="00877F48">
        <w:rPr>
          <w:rFonts w:asciiTheme="minorEastAsia" w:hAnsiTheme="minorEastAsia" w:hint="eastAsia"/>
        </w:rPr>
        <w:t>、</w:t>
      </w:r>
      <w:r w:rsidR="006E7DB5" w:rsidRPr="006D5824">
        <w:rPr>
          <w:rFonts w:asciiTheme="minorEastAsia" w:hAnsiTheme="minorEastAsia" w:hint="eastAsia"/>
        </w:rPr>
        <w:t>基金产品资料概要</w:t>
      </w:r>
    </w:p>
    <w:p w14:paraId="5EB54041" w14:textId="1F914A70"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1、</w:t>
      </w:r>
      <w:r w:rsidRPr="00413E8A">
        <w:rPr>
          <w:rFonts w:asciiTheme="minorEastAsia" w:eastAsiaTheme="minorEastAsia" w:hAnsiTheme="minorEastAsia"/>
        </w:rPr>
        <w:t>基金合同</w:t>
      </w:r>
      <w:r w:rsidRPr="00413E8A">
        <w:rPr>
          <w:rFonts w:asciiTheme="minorEastAsia" w:hAnsiTheme="minorEastAsia" w:hint="eastAsia"/>
        </w:rPr>
        <w:t>是界定</w:t>
      </w:r>
      <w:r w:rsidRPr="00413E8A">
        <w:rPr>
          <w:rFonts w:asciiTheme="minorEastAsia" w:eastAsiaTheme="minorEastAsia" w:hAnsiTheme="minorEastAsia"/>
        </w:rPr>
        <w:t>基金合同</w:t>
      </w:r>
      <w:r w:rsidRPr="00413E8A">
        <w:rPr>
          <w:rFonts w:asciiTheme="minorEastAsia" w:hAnsiTheme="minorEastAsia" w:hint="eastAsia"/>
        </w:rPr>
        <w:t>当事人的各项权利、义务关系，明确基金份额持有人大会召开的规则及具体程序，说明基金产品的特性等涉及基金投资者重大利益的事项的法律文件。</w:t>
      </w:r>
    </w:p>
    <w:p w14:paraId="49AA63B2" w14:textId="03FEB581" w:rsidR="0059606B" w:rsidRPr="00877F48" w:rsidRDefault="00343CC7" w:rsidP="006D5824">
      <w:pPr>
        <w:snapToGrid w:val="0"/>
        <w:spacing w:line="360" w:lineRule="auto"/>
        <w:ind w:firstLineChars="200" w:firstLine="420"/>
        <w:rPr>
          <w:rFonts w:asciiTheme="minorEastAsia" w:eastAsiaTheme="minorEastAsia" w:hAnsiTheme="minorEastAsia"/>
        </w:rPr>
      </w:pPr>
      <w:r w:rsidRPr="00413E8A">
        <w:rPr>
          <w:rFonts w:asciiTheme="minorEastAsia" w:hAnsiTheme="minorEastAsia" w:hint="eastAsia"/>
        </w:rPr>
        <w:t>2、基金招募说明书应当最大限度地披露影响基金投资者决策的全部事项，说明基金认购、申购和赎回安排、基金投资、基金产品特性、风险揭示、信息披露及基金份额持有人服务等内容。</w:t>
      </w:r>
      <w:r w:rsidR="006D5824" w:rsidRPr="006D5824">
        <w:rPr>
          <w:rFonts w:asciiTheme="minorEastAsia" w:eastAsiaTheme="minorEastAsia" w:hAnsiTheme="minorEastAsia" w:hint="eastAsia"/>
        </w:rPr>
        <w:t>基金合同生效后，基金招募说明书的信息发生重大变更的，基金管理人应当在三</w:t>
      </w:r>
      <w:r w:rsidR="006D5824" w:rsidRPr="006D5824">
        <w:rPr>
          <w:rFonts w:asciiTheme="minorEastAsia" w:eastAsiaTheme="minorEastAsia" w:hAnsiTheme="minorEastAsia" w:hint="eastAsia"/>
        </w:rPr>
        <w:lastRenderedPageBreak/>
        <w:t>个工作日内，更新基金招募说明书并登载在指定网站上；基金招募说明书其他信息发生变更的，基金管理人至少每年更新一次。</w:t>
      </w:r>
    </w:p>
    <w:p w14:paraId="2AEF240F" w14:textId="082B1DD0" w:rsidR="0059606B" w:rsidRPr="00413E8A" w:rsidRDefault="0059606B" w:rsidP="0059606B">
      <w:pPr>
        <w:snapToGrid w:val="0"/>
        <w:spacing w:line="360" w:lineRule="auto"/>
        <w:ind w:firstLineChars="200" w:firstLine="420"/>
        <w:rPr>
          <w:rFonts w:asciiTheme="minorEastAsia" w:hAnsiTheme="minorEastAsia"/>
        </w:rPr>
      </w:pPr>
      <w:r w:rsidRPr="00877F48">
        <w:rPr>
          <w:rFonts w:asciiTheme="minorEastAsia" w:eastAsiaTheme="minorEastAsia" w:hAnsiTheme="minorEastAsia" w:hint="eastAsia"/>
        </w:rPr>
        <w:t>基金合同出现终止情形的，除基金合同另有约定外，基金管理人可以不再更新基金招募说明书。</w:t>
      </w:r>
    </w:p>
    <w:p w14:paraId="3D1AC2F9" w14:textId="77777777" w:rsidR="00CE3C02"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3、基金托管协议是界定基金托管人和基金管理人在基金财产保管及基金运作监督等活动中的权利、义务关系的法律文件。</w:t>
      </w:r>
    </w:p>
    <w:p w14:paraId="3346D9B2" w14:textId="6F36AF89" w:rsidR="006D5824" w:rsidRDefault="006D5824" w:rsidP="006D5824">
      <w:pPr>
        <w:snapToGrid w:val="0"/>
        <w:spacing w:line="360" w:lineRule="auto"/>
        <w:ind w:firstLineChars="200" w:firstLine="420"/>
        <w:rPr>
          <w:rFonts w:asciiTheme="minorEastAsia" w:hAnsiTheme="minorEastAsia"/>
        </w:rPr>
      </w:pPr>
      <w:r w:rsidRPr="006D5824">
        <w:rPr>
          <w:rFonts w:asciiTheme="minorEastAsia" w:hAnsiTheme="minorEastAsia"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p>
    <w:p w14:paraId="6BF63B8B" w14:textId="066C20F3" w:rsidR="0032067D" w:rsidRDefault="0032067D" w:rsidP="006D5824">
      <w:pPr>
        <w:snapToGrid w:val="0"/>
        <w:spacing w:line="360" w:lineRule="auto"/>
        <w:ind w:firstLineChars="200" w:firstLine="420"/>
        <w:rPr>
          <w:rFonts w:asciiTheme="minorEastAsia" w:hAnsiTheme="minorEastAsia"/>
        </w:rPr>
      </w:pPr>
      <w:r w:rsidRPr="00877F48">
        <w:rPr>
          <w:rFonts w:asciiTheme="minorEastAsia" w:eastAsiaTheme="minorEastAsia" w:hAnsiTheme="minorEastAsia" w:hint="eastAsia"/>
        </w:rPr>
        <w:t>基金合同出现终止情形的，除基金合同另有约定外，基金管理人可以不再更新基金产品资料概要。</w:t>
      </w:r>
    </w:p>
    <w:p w14:paraId="7DB6CE6F" w14:textId="3082E4AC" w:rsidR="006D5824" w:rsidRPr="00413E8A" w:rsidRDefault="006D5824" w:rsidP="006D5824">
      <w:pPr>
        <w:snapToGrid w:val="0"/>
        <w:spacing w:line="360" w:lineRule="auto"/>
        <w:ind w:firstLineChars="200" w:firstLine="420"/>
        <w:rPr>
          <w:rFonts w:asciiTheme="minorEastAsia" w:hAnsiTheme="minorEastAsia"/>
        </w:rPr>
      </w:pPr>
      <w:r w:rsidRPr="006D5824">
        <w:rPr>
          <w:rFonts w:asciiTheme="minorEastAsia" w:hAnsiTheme="minorEastAsia" w:hint="eastAsia"/>
        </w:rPr>
        <w:t>5、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w:t>
      </w:r>
      <w:r w:rsidR="002D1C7D">
        <w:rPr>
          <w:rFonts w:asciiTheme="minorEastAsia" w:hAnsiTheme="minorEastAsia" w:hint="eastAsia"/>
        </w:rPr>
        <w:t>指定</w:t>
      </w:r>
      <w:r w:rsidRPr="006D5824">
        <w:rPr>
          <w:rFonts w:asciiTheme="minorEastAsia" w:hAnsiTheme="minorEastAsia" w:hint="eastAsia"/>
        </w:rPr>
        <w:t>网站上。</w:t>
      </w:r>
    </w:p>
    <w:p w14:paraId="4A25AE82"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（二）基金份额发售公告</w:t>
      </w:r>
    </w:p>
    <w:p w14:paraId="22A47C4F" w14:textId="56F2ACFC"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基金管理人应当就基金份额发售的具体事宜编制基金份额发售公告，并在披露招募说明书的当日</w:t>
      </w:r>
      <w:r w:rsidRPr="005C4412">
        <w:rPr>
          <w:rFonts w:asciiTheme="minorEastAsia" w:hAnsiTheme="minorEastAsia" w:hint="eastAsia"/>
        </w:rPr>
        <w:t>登载于</w:t>
      </w:r>
      <w:r w:rsidR="00FC178C" w:rsidRPr="005C4412">
        <w:rPr>
          <w:rFonts w:asciiTheme="minorEastAsia" w:hAnsiTheme="minorEastAsia" w:hint="eastAsia"/>
        </w:rPr>
        <w:t>指定报刊和指定网站</w:t>
      </w:r>
      <w:r w:rsidRPr="00D55252">
        <w:rPr>
          <w:rFonts w:asciiTheme="minorEastAsia" w:hAnsiTheme="minorEastAsia" w:hint="eastAsia"/>
        </w:rPr>
        <w:t>上</w:t>
      </w:r>
      <w:r w:rsidRPr="00413E8A">
        <w:rPr>
          <w:rFonts w:asciiTheme="minorEastAsia" w:hAnsiTheme="minorEastAsia" w:hint="eastAsia"/>
        </w:rPr>
        <w:t>。</w:t>
      </w:r>
    </w:p>
    <w:p w14:paraId="107534AF" w14:textId="1B419654" w:rsidR="00CE3C02" w:rsidRPr="00413E8A" w:rsidRDefault="00343CC7" w:rsidP="00A06990">
      <w:pPr>
        <w:snapToGrid w:val="0"/>
        <w:spacing w:line="360" w:lineRule="auto"/>
        <w:ind w:firstLineChars="200" w:firstLine="420"/>
        <w:rPr>
          <w:rFonts w:asciiTheme="minorEastAsia" w:hAnsiTheme="minorEastAsia"/>
        </w:rPr>
      </w:pPr>
      <w:r w:rsidRPr="00413E8A">
        <w:rPr>
          <w:rFonts w:asciiTheme="minorEastAsia" w:hAnsiTheme="minorEastAsia" w:hint="eastAsia"/>
        </w:rPr>
        <w:t>（三）《基金合同》生效公告</w:t>
      </w:r>
    </w:p>
    <w:p w14:paraId="7B72C702" w14:textId="36E322E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基金管理人应当在收到中国证监会确认文件的次日在指定</w:t>
      </w:r>
      <w:r w:rsidR="0059606B" w:rsidRPr="00877F48">
        <w:rPr>
          <w:rFonts w:asciiTheme="minorEastAsia" w:hAnsiTheme="minorEastAsia" w:hint="eastAsia"/>
        </w:rPr>
        <w:t>报刊和指定网站</w:t>
      </w:r>
      <w:r w:rsidRPr="00413E8A">
        <w:rPr>
          <w:rFonts w:asciiTheme="minorEastAsia" w:hAnsiTheme="minorEastAsia" w:hint="eastAsia"/>
        </w:rPr>
        <w:t>上登载《基金合同》生效公告。</w:t>
      </w:r>
    </w:p>
    <w:p w14:paraId="7D4982B9" w14:textId="288B710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（四）基金份额</w:t>
      </w:r>
      <w:r w:rsidRPr="00413E8A">
        <w:rPr>
          <w:rFonts w:asciiTheme="minorEastAsia" w:eastAsiaTheme="minorEastAsia" w:hAnsiTheme="minorEastAsia"/>
        </w:rPr>
        <w:t>上市交易公告书</w:t>
      </w:r>
    </w:p>
    <w:p w14:paraId="0828DBBC" w14:textId="1506F5DB" w:rsidR="00CE3C02" w:rsidRPr="00413E8A" w:rsidRDefault="006D5824" w:rsidP="006D5824">
      <w:pPr>
        <w:snapToGrid w:val="0"/>
        <w:spacing w:line="360" w:lineRule="auto"/>
        <w:ind w:firstLineChars="200" w:firstLine="420"/>
        <w:rPr>
          <w:rFonts w:asciiTheme="minorEastAsia" w:eastAsiaTheme="minorEastAsia" w:hAnsiTheme="minorEastAsia"/>
        </w:rPr>
      </w:pPr>
      <w:r w:rsidRPr="006D5824">
        <w:rPr>
          <w:rFonts w:asciiTheme="minorEastAsia" w:eastAsiaTheme="minorEastAsia" w:hAnsiTheme="minorEastAsia" w:hint="eastAsia"/>
        </w:rPr>
        <w:t>基金份额获准在证券交易所上市交易的，基金管理人应当在基金份额上市交易的三个工作日前将基金份额上市交易公告书登载在指定网站上，并将上市交易公告书提示性公告登载在指定报刊上</w:t>
      </w:r>
      <w:r w:rsidR="00343CC7" w:rsidRPr="00413E8A">
        <w:rPr>
          <w:rFonts w:asciiTheme="minorEastAsia" w:eastAsiaTheme="minorEastAsia" w:hAnsiTheme="minorEastAsia"/>
        </w:rPr>
        <w:t>。</w:t>
      </w:r>
    </w:p>
    <w:p w14:paraId="22827DC3" w14:textId="4712904D"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（五）基金份额折算日和折算结果公告</w:t>
      </w:r>
    </w:p>
    <w:p w14:paraId="031F59BE" w14:textId="2E36A73A"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基金管理人确定基金份额折算日，</w:t>
      </w:r>
      <w:r w:rsidR="006D5824" w:rsidRPr="006D5824">
        <w:rPr>
          <w:rFonts w:asciiTheme="minorEastAsia" w:eastAsiaTheme="minorEastAsia" w:hAnsiTheme="minorEastAsia" w:hint="eastAsia"/>
        </w:rPr>
        <w:t>并依照《信息披露办法》的有关规定</w:t>
      </w:r>
      <w:r w:rsidRPr="00413E8A">
        <w:rPr>
          <w:rFonts w:asciiTheme="minorEastAsia" w:eastAsiaTheme="minorEastAsia" w:hAnsiTheme="minorEastAsia" w:hint="eastAsia"/>
        </w:rPr>
        <w:t xml:space="preserve">将基金份额折算日公告登载于指定媒介上。 </w:t>
      </w:r>
    </w:p>
    <w:p w14:paraId="64C26E77"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基金份额进行折算并由登记机构完成基金份额的变更登记后，基金管理人将基金份额折算结果公告登载于指定媒介上。</w:t>
      </w:r>
    </w:p>
    <w:p w14:paraId="1214BE07" w14:textId="44149C9A"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w:t>
      </w:r>
      <w:r w:rsidRPr="00413E8A">
        <w:rPr>
          <w:rFonts w:asciiTheme="minorEastAsia" w:eastAsiaTheme="minorEastAsia" w:hAnsiTheme="minorEastAsia" w:hint="eastAsia"/>
        </w:rPr>
        <w:t>六</w:t>
      </w:r>
      <w:r w:rsidRPr="00413E8A">
        <w:rPr>
          <w:rFonts w:asciiTheme="minorEastAsia" w:eastAsiaTheme="minorEastAsia" w:hAnsiTheme="minorEastAsia"/>
        </w:rPr>
        <w:t>）</w:t>
      </w:r>
      <w:r w:rsidR="00CE3200">
        <w:rPr>
          <w:rFonts w:asciiTheme="minorEastAsia" w:eastAsiaTheme="minorEastAsia" w:hAnsiTheme="minorEastAsia" w:hint="eastAsia"/>
        </w:rPr>
        <w:t>基金</w:t>
      </w:r>
      <w:r w:rsidR="006D5824" w:rsidRPr="006D5824">
        <w:rPr>
          <w:rFonts w:asciiTheme="minorEastAsia" w:eastAsiaTheme="minorEastAsia" w:hAnsiTheme="minorEastAsia" w:hint="eastAsia"/>
        </w:rPr>
        <w:t>净值信息</w:t>
      </w:r>
    </w:p>
    <w:p w14:paraId="7850C998" w14:textId="45267A0B" w:rsidR="006D5824" w:rsidRPr="006D5824" w:rsidRDefault="006D5824" w:rsidP="006D5824">
      <w:pPr>
        <w:snapToGrid w:val="0"/>
        <w:spacing w:line="360" w:lineRule="auto"/>
        <w:ind w:firstLineChars="200" w:firstLine="420"/>
        <w:rPr>
          <w:rFonts w:asciiTheme="minorEastAsia" w:eastAsiaTheme="minorEastAsia" w:hAnsiTheme="minorEastAsia"/>
        </w:rPr>
      </w:pPr>
      <w:r w:rsidRPr="006D5824">
        <w:rPr>
          <w:rFonts w:asciiTheme="minorEastAsia" w:eastAsiaTheme="minorEastAsia" w:hAnsiTheme="minorEastAsia" w:hint="eastAsia"/>
        </w:rPr>
        <w:t>《基金合同》生效后，在开始办理基金份额申购或者赎回前，基金管理人应当至少每周</w:t>
      </w:r>
      <w:r w:rsidRPr="006D5824">
        <w:rPr>
          <w:rFonts w:asciiTheme="minorEastAsia" w:eastAsiaTheme="minorEastAsia" w:hAnsiTheme="minorEastAsia" w:hint="eastAsia"/>
        </w:rPr>
        <w:lastRenderedPageBreak/>
        <w:t>在指定网站披露一次基金份额净值和基金份额累计净值。</w:t>
      </w:r>
    </w:p>
    <w:p w14:paraId="4E52BD83" w14:textId="4F64D27C" w:rsidR="006D5824" w:rsidRPr="006D5824" w:rsidRDefault="006D5824" w:rsidP="006D5824">
      <w:pPr>
        <w:snapToGrid w:val="0"/>
        <w:spacing w:line="360" w:lineRule="auto"/>
        <w:ind w:firstLineChars="200" w:firstLine="420"/>
        <w:rPr>
          <w:rFonts w:asciiTheme="minorEastAsia" w:eastAsiaTheme="minorEastAsia" w:hAnsiTheme="minorEastAsia"/>
        </w:rPr>
      </w:pPr>
      <w:r w:rsidRPr="006D5824">
        <w:rPr>
          <w:rFonts w:asciiTheme="minorEastAsia" w:eastAsiaTheme="minorEastAsia" w:hAnsiTheme="minorEastAsia" w:hint="eastAsia"/>
        </w:rPr>
        <w:t>在开始办理基金份额申购或者赎回后，基金管理人应当在不晚于每个开放日的次日，通过指定网站、基金销售机构网站或营业网点披露开放日的基金份额净值和基金份额累计净值。</w:t>
      </w:r>
    </w:p>
    <w:p w14:paraId="4015D4E8" w14:textId="1171818A" w:rsidR="00CE3C02" w:rsidRPr="00413E8A" w:rsidRDefault="006D5824" w:rsidP="0095669C">
      <w:pPr>
        <w:snapToGrid w:val="0"/>
        <w:spacing w:line="360" w:lineRule="auto"/>
        <w:ind w:firstLineChars="200" w:firstLine="420"/>
        <w:rPr>
          <w:rFonts w:asciiTheme="minorEastAsia" w:hAnsiTheme="minorEastAsia"/>
        </w:rPr>
      </w:pPr>
      <w:r w:rsidRPr="006D5824">
        <w:rPr>
          <w:rFonts w:asciiTheme="minorEastAsia" w:eastAsiaTheme="minorEastAsia" w:hAnsiTheme="minorEastAsia" w:hint="eastAsia"/>
        </w:rPr>
        <w:t>基金管理人应在不晚于半年度和年度最后一日的次日，在指定网站披露半年度和年度最后一日的基金份额净值和基金份额累计净值。</w:t>
      </w:r>
    </w:p>
    <w:p w14:paraId="2095A485" w14:textId="4A834281"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eastAsiaTheme="minorEastAsia" w:hAnsiTheme="minorEastAsia" w:hint="eastAsia"/>
        </w:rPr>
        <w:t>七</w:t>
      </w:r>
      <w:r w:rsidRPr="00413E8A">
        <w:rPr>
          <w:rFonts w:asciiTheme="minorEastAsia" w:hAnsiTheme="minorEastAsia" w:hint="eastAsia"/>
        </w:rPr>
        <w:t>）基金份额申购、赎回</w:t>
      </w:r>
      <w:r w:rsidRPr="00413E8A">
        <w:rPr>
          <w:rFonts w:asciiTheme="minorEastAsia" w:eastAsiaTheme="minorEastAsia" w:hAnsiTheme="minorEastAsia"/>
        </w:rPr>
        <w:t>清单</w:t>
      </w:r>
    </w:p>
    <w:p w14:paraId="63AB0767" w14:textId="4B520A74" w:rsidR="00314370" w:rsidRPr="00413E8A" w:rsidRDefault="00343CC7" w:rsidP="00B026E4">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在开始办理</w:t>
      </w:r>
      <w:r w:rsidRPr="00413E8A">
        <w:rPr>
          <w:rFonts w:asciiTheme="minorEastAsia" w:eastAsiaTheme="minorEastAsia" w:hAnsiTheme="minorEastAsia" w:hint="eastAsia"/>
        </w:rPr>
        <w:t>基金份额申购</w:t>
      </w:r>
      <w:r w:rsidRPr="00413E8A">
        <w:rPr>
          <w:rFonts w:asciiTheme="minorEastAsia" w:eastAsiaTheme="minorEastAsia" w:hAnsiTheme="minorEastAsia"/>
        </w:rPr>
        <w:t>或者</w:t>
      </w:r>
      <w:r w:rsidRPr="00413E8A">
        <w:rPr>
          <w:rFonts w:asciiTheme="minorEastAsia" w:eastAsiaTheme="minorEastAsia" w:hAnsiTheme="minorEastAsia" w:hint="eastAsia"/>
        </w:rPr>
        <w:t>赎回</w:t>
      </w:r>
      <w:r w:rsidRPr="00413E8A">
        <w:rPr>
          <w:rFonts w:asciiTheme="minorEastAsia" w:eastAsiaTheme="minorEastAsia" w:hAnsiTheme="minorEastAsia"/>
        </w:rPr>
        <w:t>之后，</w:t>
      </w:r>
      <w:r w:rsidRPr="00413E8A">
        <w:rPr>
          <w:rFonts w:asciiTheme="minorEastAsia" w:eastAsiaTheme="minorEastAsia" w:hAnsiTheme="minorEastAsia" w:hint="eastAsia"/>
        </w:rPr>
        <w:t>基金管理人应当在</w:t>
      </w:r>
      <w:r w:rsidRPr="00413E8A">
        <w:rPr>
          <w:rFonts w:asciiTheme="minorEastAsia" w:eastAsiaTheme="minorEastAsia" w:hAnsiTheme="minorEastAsia"/>
        </w:rPr>
        <w:t>每个开放日，通过</w:t>
      </w:r>
      <w:r w:rsidR="00D55252">
        <w:rPr>
          <w:rFonts w:asciiTheme="minorEastAsia" w:eastAsiaTheme="minorEastAsia" w:hAnsiTheme="minorEastAsia" w:hint="eastAsia"/>
        </w:rPr>
        <w:t>指定</w:t>
      </w:r>
      <w:r w:rsidRPr="00413E8A">
        <w:rPr>
          <w:rFonts w:asciiTheme="minorEastAsia" w:eastAsiaTheme="minorEastAsia" w:hAnsiTheme="minorEastAsia"/>
        </w:rPr>
        <w:t>网站、</w:t>
      </w:r>
      <w:r w:rsidRPr="00413E8A">
        <w:rPr>
          <w:rFonts w:asciiTheme="minorEastAsia" w:eastAsiaTheme="minorEastAsia" w:hAnsiTheme="minorEastAsia" w:hint="eastAsia"/>
        </w:rPr>
        <w:t>申购赎回</w:t>
      </w:r>
      <w:r w:rsidRPr="00413E8A">
        <w:rPr>
          <w:rFonts w:asciiTheme="minorEastAsia" w:eastAsiaTheme="minorEastAsia" w:hAnsiTheme="minorEastAsia"/>
        </w:rPr>
        <w:t>代理券商以及其他媒介公告当日</w:t>
      </w:r>
      <w:r w:rsidRPr="00413E8A">
        <w:rPr>
          <w:rFonts w:asciiTheme="minorEastAsia" w:eastAsiaTheme="minorEastAsia" w:hAnsiTheme="minorEastAsia" w:hint="eastAsia"/>
        </w:rPr>
        <w:t>的申购、赎回</w:t>
      </w:r>
      <w:r w:rsidRPr="00413E8A">
        <w:rPr>
          <w:rFonts w:asciiTheme="minorEastAsia" w:eastAsiaTheme="minorEastAsia" w:hAnsiTheme="minorEastAsia"/>
        </w:rPr>
        <w:t>清单</w:t>
      </w:r>
      <w:r w:rsidRPr="00413E8A">
        <w:rPr>
          <w:rFonts w:asciiTheme="minorEastAsia" w:eastAsiaTheme="minorEastAsia" w:hAnsiTheme="minorEastAsia" w:hint="eastAsia"/>
        </w:rPr>
        <w:t>。</w:t>
      </w:r>
    </w:p>
    <w:p w14:paraId="3CEFF6B7" w14:textId="289B319F"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hint="eastAsia"/>
        </w:rPr>
        <w:t>（八</w:t>
      </w:r>
      <w:r w:rsidRPr="00413E8A">
        <w:rPr>
          <w:rFonts w:asciiTheme="minorEastAsia" w:hAnsiTheme="minorEastAsia" w:hint="eastAsia"/>
        </w:rPr>
        <w:t>）基金定期报告，包括基金年度报告、基金</w:t>
      </w:r>
      <w:r w:rsidR="00E06BB8">
        <w:rPr>
          <w:rFonts w:asciiTheme="minorEastAsia" w:hAnsiTheme="minorEastAsia" w:hint="eastAsia"/>
        </w:rPr>
        <w:t>中期报告</w:t>
      </w:r>
      <w:r w:rsidRPr="00413E8A">
        <w:rPr>
          <w:rFonts w:asciiTheme="minorEastAsia" w:hAnsiTheme="minorEastAsia" w:hint="eastAsia"/>
        </w:rPr>
        <w:t>和基金季度报告</w:t>
      </w:r>
      <w:r w:rsidR="00D55252" w:rsidRPr="00D55252">
        <w:rPr>
          <w:rFonts w:asciiTheme="minorEastAsia" w:hAnsiTheme="minorEastAsia" w:hint="eastAsia"/>
        </w:rPr>
        <w:t>（含资产组合季度报告）</w:t>
      </w:r>
    </w:p>
    <w:p w14:paraId="53FFFC5B" w14:textId="64CB63AC" w:rsidR="006D5824" w:rsidRPr="006D5824" w:rsidRDefault="006D5824" w:rsidP="006D5824">
      <w:pPr>
        <w:snapToGrid w:val="0"/>
        <w:spacing w:line="360" w:lineRule="auto"/>
        <w:ind w:firstLineChars="200" w:firstLine="420"/>
        <w:rPr>
          <w:rFonts w:asciiTheme="minorEastAsia" w:hAnsiTheme="minorEastAsia"/>
        </w:rPr>
      </w:pPr>
      <w:r w:rsidRPr="006D5824">
        <w:rPr>
          <w:rFonts w:asciiTheme="minorEastAsia" w:hAnsiTheme="minorEastAsia" w:hint="eastAsia"/>
        </w:rPr>
        <w:t>基金管理人应当在每年结束之日起三个月内，编制完成基金年度报告，将年度报告登载在指定网站上，</w:t>
      </w:r>
      <w:r w:rsidR="0001223C">
        <w:rPr>
          <w:rFonts w:asciiTheme="minorEastAsia" w:hAnsiTheme="minorEastAsia" w:hint="eastAsia"/>
        </w:rPr>
        <w:t>并</w:t>
      </w:r>
      <w:r w:rsidRPr="006D5824">
        <w:rPr>
          <w:rFonts w:asciiTheme="minorEastAsia" w:hAnsiTheme="minorEastAsia" w:hint="eastAsia"/>
        </w:rPr>
        <w:t>将年度报告提示性公告登载在指定报刊上。基金年度报告中的财务会计报告应当经过具有证券、期货相关业务资格的会计师事务所审计。</w:t>
      </w:r>
    </w:p>
    <w:p w14:paraId="1E810DD8" w14:textId="654E6C06" w:rsidR="006D5824" w:rsidRPr="006D5824" w:rsidRDefault="006D5824" w:rsidP="006D5824">
      <w:pPr>
        <w:snapToGrid w:val="0"/>
        <w:spacing w:line="360" w:lineRule="auto"/>
        <w:ind w:firstLineChars="200" w:firstLine="420"/>
        <w:rPr>
          <w:rFonts w:asciiTheme="minorEastAsia" w:hAnsiTheme="minorEastAsia"/>
        </w:rPr>
      </w:pPr>
      <w:r w:rsidRPr="006D5824">
        <w:rPr>
          <w:rFonts w:asciiTheme="minorEastAsia" w:hAnsiTheme="minorEastAsia" w:hint="eastAsia"/>
        </w:rPr>
        <w:t>基金管理人应当在上半年结束之日起两个月内，编制完成基金中期报告，将中期报告登载在指定网站上，并将中期报告提示性公告登载在指定报刊上。</w:t>
      </w:r>
    </w:p>
    <w:p w14:paraId="57FCE8B1" w14:textId="004DC14D" w:rsidR="006D5824" w:rsidRPr="006D5824" w:rsidRDefault="006D5824" w:rsidP="006D5824">
      <w:pPr>
        <w:snapToGrid w:val="0"/>
        <w:spacing w:line="360" w:lineRule="auto"/>
        <w:ind w:firstLineChars="200" w:firstLine="420"/>
        <w:rPr>
          <w:rFonts w:asciiTheme="minorEastAsia" w:hAnsiTheme="minorEastAsia"/>
        </w:rPr>
      </w:pPr>
      <w:r w:rsidRPr="006D5824">
        <w:rPr>
          <w:rFonts w:asciiTheme="minorEastAsia" w:hAnsiTheme="minorEastAsia" w:hint="eastAsia"/>
        </w:rPr>
        <w:t>基金管理人应当在季度结束之日起15个工作日内，编制完成基金季度报告，将季度报告登载在指定网站上，并将季度报告提示性公告登载在指定报刊上。</w:t>
      </w:r>
    </w:p>
    <w:p w14:paraId="1C77A43F" w14:textId="41FD49F7" w:rsidR="006D5824" w:rsidRPr="006D5824" w:rsidRDefault="006D5824" w:rsidP="006D5824">
      <w:pPr>
        <w:snapToGrid w:val="0"/>
        <w:spacing w:line="360" w:lineRule="auto"/>
        <w:ind w:firstLineChars="200" w:firstLine="420"/>
        <w:rPr>
          <w:rFonts w:asciiTheme="minorEastAsia" w:hAnsiTheme="minorEastAsia"/>
        </w:rPr>
      </w:pPr>
      <w:r w:rsidRPr="006D5824">
        <w:rPr>
          <w:rFonts w:asciiTheme="minorEastAsia" w:hAnsiTheme="minorEastAsia" w:hint="eastAsia"/>
        </w:rPr>
        <w:t>《基金合同》生效不足2个月的，基金管理人可以不编制当期季度报告、中期报告或者年度报告。</w:t>
      </w:r>
    </w:p>
    <w:p w14:paraId="4778A2D3" w14:textId="78E740DA" w:rsidR="006D5824" w:rsidRPr="006D5824" w:rsidRDefault="006D5824" w:rsidP="006D5824">
      <w:pPr>
        <w:snapToGrid w:val="0"/>
        <w:spacing w:line="360" w:lineRule="auto"/>
        <w:ind w:firstLineChars="200" w:firstLine="420"/>
        <w:rPr>
          <w:rFonts w:asciiTheme="minorEastAsia" w:hAnsiTheme="minorEastAsia"/>
        </w:rPr>
      </w:pPr>
      <w:r w:rsidRPr="006D5824">
        <w:rPr>
          <w:rFonts w:asciiTheme="minorEastAsia" w:hAnsiTheme="minorEastAsia" w:hint="eastAsia"/>
        </w:rPr>
        <w:t>如报告期内出现单一投资</w:t>
      </w:r>
      <w:r w:rsidR="00A6014F">
        <w:rPr>
          <w:rFonts w:asciiTheme="minorEastAsia" w:hAnsiTheme="minorEastAsia" w:hint="eastAsia"/>
        </w:rPr>
        <w:t>者</w:t>
      </w:r>
      <w:r w:rsidRPr="006D5824">
        <w:rPr>
          <w:rFonts w:asciiTheme="minorEastAsia" w:hAnsiTheme="minorEastAsia" w:hint="eastAsia"/>
        </w:rPr>
        <w:t>持有基金份额达到或超过基金总份额20%的情形，为保障其他投资</w:t>
      </w:r>
      <w:r w:rsidR="00A6014F">
        <w:rPr>
          <w:rFonts w:asciiTheme="minorEastAsia" w:hAnsiTheme="minorEastAsia" w:hint="eastAsia"/>
        </w:rPr>
        <w:t>者</w:t>
      </w:r>
      <w:r w:rsidRPr="006D5824">
        <w:rPr>
          <w:rFonts w:asciiTheme="minorEastAsia" w:hAnsiTheme="minorEastAsia" w:hint="eastAsia"/>
        </w:rPr>
        <w:t>的权益，基金管理人至少应当在定期报告“影响投资者决策的其他重要信息”项下披露该投资</w:t>
      </w:r>
      <w:r w:rsidR="00A6014F">
        <w:rPr>
          <w:rFonts w:asciiTheme="minorEastAsia" w:hAnsiTheme="minorEastAsia" w:hint="eastAsia"/>
        </w:rPr>
        <w:t>者</w:t>
      </w:r>
      <w:r w:rsidRPr="006D5824">
        <w:rPr>
          <w:rFonts w:asciiTheme="minorEastAsia" w:hAnsiTheme="minorEastAsia" w:hint="eastAsia"/>
        </w:rPr>
        <w:t>的类别、报告期末持有份额及占比、报告期内持有份额变化情况及本基金的特有风险，中国证监会认定的特殊情形除外。</w:t>
      </w:r>
    </w:p>
    <w:p w14:paraId="6718156E" w14:textId="5AAFDAC3" w:rsidR="00CE3C02" w:rsidRPr="00413E8A" w:rsidRDefault="006D5824" w:rsidP="0095669C">
      <w:pPr>
        <w:snapToGrid w:val="0"/>
        <w:spacing w:line="360" w:lineRule="auto"/>
        <w:ind w:firstLineChars="200" w:firstLine="420"/>
        <w:rPr>
          <w:rFonts w:asciiTheme="minorEastAsia" w:hAnsiTheme="minorEastAsia"/>
        </w:rPr>
      </w:pPr>
      <w:r w:rsidRPr="006D5824">
        <w:rPr>
          <w:rFonts w:asciiTheme="minorEastAsia" w:hAnsiTheme="minorEastAsia" w:hint="eastAsia"/>
        </w:rPr>
        <w:t>基金管理人应当在基金年度报告和中期报告中披露基金组合资产情况及其流动性风险分析等。</w:t>
      </w:r>
    </w:p>
    <w:p w14:paraId="21FB057D" w14:textId="69BB9F30"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eastAsiaTheme="minorEastAsia" w:hAnsiTheme="minorEastAsia" w:hint="eastAsia"/>
        </w:rPr>
        <w:t>九</w:t>
      </w:r>
      <w:r w:rsidRPr="00413E8A">
        <w:rPr>
          <w:rFonts w:asciiTheme="minorEastAsia" w:hAnsiTheme="minorEastAsia" w:hint="eastAsia"/>
        </w:rPr>
        <w:t>）临时报告</w:t>
      </w:r>
    </w:p>
    <w:p w14:paraId="360E4ECC" w14:textId="27685683" w:rsidR="00CE3C02" w:rsidRPr="00413E8A" w:rsidRDefault="00343CC7" w:rsidP="0095669C">
      <w:pPr>
        <w:snapToGrid w:val="0"/>
        <w:spacing w:line="360" w:lineRule="auto"/>
        <w:ind w:firstLineChars="200" w:firstLine="420"/>
      </w:pPr>
      <w:r w:rsidRPr="00413E8A">
        <w:rPr>
          <w:rFonts w:asciiTheme="minorEastAsia" w:hAnsiTheme="minorEastAsia" w:hint="eastAsia"/>
        </w:rPr>
        <w:t>本基金发生重大事件，有关信息披露义务人应当</w:t>
      </w:r>
      <w:r w:rsidRPr="00413E8A">
        <w:rPr>
          <w:rFonts w:asciiTheme="minorEastAsia" w:eastAsiaTheme="minorEastAsia" w:hAnsiTheme="minorEastAsia" w:hint="eastAsia"/>
        </w:rPr>
        <w:t>依照《信息披露办法》</w:t>
      </w:r>
      <w:r w:rsidRPr="00413E8A">
        <w:rPr>
          <w:rFonts w:asciiTheme="minorEastAsia" w:hAnsiTheme="minorEastAsia" w:hint="eastAsia"/>
        </w:rPr>
        <w:t>编制临时报告书，</w:t>
      </w:r>
      <w:r w:rsidR="00E06BB8" w:rsidRPr="00877F48">
        <w:rPr>
          <w:rFonts w:asciiTheme="minorEastAsia" w:hAnsiTheme="minorEastAsia" w:hint="eastAsia"/>
        </w:rPr>
        <w:t>并登载在指定报刊和指定网站上</w:t>
      </w:r>
      <w:r w:rsidRPr="00413E8A">
        <w:rPr>
          <w:rFonts w:asciiTheme="minorEastAsia" w:hAnsiTheme="minorEastAsia" w:hint="eastAsia"/>
        </w:rPr>
        <w:t>。</w:t>
      </w:r>
    </w:p>
    <w:p w14:paraId="5DF1BF66"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前款所称重大事件，是指可能对基金份额持有人权益或者基金份额的价格产生重大影响的下列事件：</w:t>
      </w:r>
    </w:p>
    <w:p w14:paraId="1E489D59" w14:textId="3DCEA444"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、基金份额持有人大会的召开</w:t>
      </w:r>
      <w:r w:rsidR="00E06BB8" w:rsidRPr="00877F48">
        <w:rPr>
          <w:rFonts w:asciiTheme="minorEastAsia" w:hAnsiTheme="minorEastAsia" w:hint="eastAsia"/>
        </w:rPr>
        <w:t>及决定的事项</w:t>
      </w:r>
      <w:r w:rsidRPr="00413E8A">
        <w:rPr>
          <w:rFonts w:asciiTheme="minorEastAsia" w:hAnsiTheme="minorEastAsia" w:hint="eastAsia"/>
        </w:rPr>
        <w:t>；</w:t>
      </w:r>
    </w:p>
    <w:p w14:paraId="62C92B62" w14:textId="68CBBA1A"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w:t>
      </w:r>
      <w:r w:rsidR="006D5824" w:rsidRPr="006D5824">
        <w:rPr>
          <w:rFonts w:asciiTheme="minorEastAsia" w:hAnsiTheme="minorEastAsia" w:hint="eastAsia"/>
        </w:rPr>
        <w:t>基金合同终止、基金清算</w:t>
      </w:r>
      <w:r w:rsidRPr="00413E8A">
        <w:rPr>
          <w:rFonts w:asciiTheme="minorEastAsia" w:hAnsiTheme="minorEastAsia" w:hint="eastAsia"/>
        </w:rPr>
        <w:t>；</w:t>
      </w:r>
    </w:p>
    <w:p w14:paraId="5A923673" w14:textId="6D21513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3</w:t>
      </w:r>
      <w:r w:rsidRPr="00413E8A">
        <w:rPr>
          <w:rFonts w:asciiTheme="minorEastAsia" w:hAnsiTheme="minorEastAsia" w:hint="eastAsia"/>
        </w:rPr>
        <w:t>、转换基金运作方式</w:t>
      </w:r>
      <w:r w:rsidR="00E06BB8" w:rsidRPr="00877F48">
        <w:rPr>
          <w:rFonts w:asciiTheme="minorEastAsia" w:hAnsiTheme="minorEastAsia" w:hint="eastAsia"/>
        </w:rPr>
        <w:t>、基金合并</w:t>
      </w:r>
      <w:r w:rsidRPr="00413E8A">
        <w:rPr>
          <w:rFonts w:asciiTheme="minorEastAsia" w:hAnsiTheme="minorEastAsia" w:hint="eastAsia"/>
        </w:rPr>
        <w:t>；</w:t>
      </w:r>
    </w:p>
    <w:p w14:paraId="363FD08A" w14:textId="2C82BE20"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4</w:t>
      </w:r>
      <w:r w:rsidRPr="00413E8A">
        <w:rPr>
          <w:rFonts w:asciiTheme="minorEastAsia" w:hAnsiTheme="minorEastAsia" w:hint="eastAsia"/>
        </w:rPr>
        <w:t>、</w:t>
      </w:r>
      <w:r w:rsidR="006D5824" w:rsidRPr="006D5824">
        <w:rPr>
          <w:rFonts w:asciiTheme="minorEastAsia" w:hAnsiTheme="minorEastAsia" w:hint="eastAsia"/>
        </w:rPr>
        <w:t>更换基金管理人、基金托管人、基金份额登记机构，基金改聘会计师事务所</w:t>
      </w:r>
      <w:r w:rsidRPr="00413E8A">
        <w:rPr>
          <w:rFonts w:asciiTheme="minorEastAsia" w:hAnsiTheme="minorEastAsia" w:hint="eastAsia"/>
        </w:rPr>
        <w:t>；</w:t>
      </w:r>
    </w:p>
    <w:p w14:paraId="471A6205" w14:textId="653B1341" w:rsidR="00E06BB8" w:rsidRPr="00877F48" w:rsidRDefault="00E06BB8" w:rsidP="00E06BB8">
      <w:pPr>
        <w:snapToGrid w:val="0"/>
        <w:spacing w:line="360" w:lineRule="auto"/>
        <w:ind w:firstLineChars="200" w:firstLine="420"/>
        <w:rPr>
          <w:rFonts w:asciiTheme="minorEastAsia" w:hAnsiTheme="minorEastAsia"/>
        </w:rPr>
      </w:pPr>
      <w:r w:rsidRPr="00877F48">
        <w:rPr>
          <w:rFonts w:asciiTheme="minorEastAsia" w:hAnsiTheme="minorEastAsia" w:hint="eastAsia"/>
        </w:rPr>
        <w:lastRenderedPageBreak/>
        <w:t>5、基金管理人委托基金服务机构代为办理基金的份额登记、核算、估值等事项，基金托管人委托基金服务机构代为办理基金的核算、估值、复核等事项；</w:t>
      </w:r>
    </w:p>
    <w:p w14:paraId="49301426" w14:textId="490C569A" w:rsidR="00CE3C02" w:rsidRPr="00413E8A" w:rsidRDefault="00E06BB8" w:rsidP="0095669C">
      <w:pPr>
        <w:snapToGrid w:val="0"/>
        <w:spacing w:line="360" w:lineRule="auto"/>
        <w:ind w:firstLineChars="200" w:firstLine="420"/>
        <w:rPr>
          <w:rFonts w:asciiTheme="minorEastAsia" w:hAnsiTheme="minorEastAsia"/>
        </w:rPr>
      </w:pPr>
      <w:r>
        <w:rPr>
          <w:rFonts w:asciiTheme="minorEastAsia" w:hAnsiTheme="minorEastAsia" w:hint="eastAsia"/>
        </w:rPr>
        <w:t>6</w:t>
      </w:r>
      <w:r w:rsidR="00343CC7" w:rsidRPr="00413E8A">
        <w:rPr>
          <w:rFonts w:asciiTheme="minorEastAsia" w:hAnsiTheme="minorEastAsia" w:hint="eastAsia"/>
        </w:rPr>
        <w:t>、基金管理人、基金托管人的法定名称、住所发生变更；</w:t>
      </w:r>
    </w:p>
    <w:p w14:paraId="5481E3B9" w14:textId="5DD6EF3E" w:rsidR="00CE3C02" w:rsidRPr="00413E8A" w:rsidRDefault="00A06990" w:rsidP="0095669C">
      <w:pPr>
        <w:snapToGrid w:val="0"/>
        <w:spacing w:line="360" w:lineRule="auto"/>
        <w:ind w:firstLineChars="200" w:firstLine="420"/>
        <w:rPr>
          <w:rFonts w:asciiTheme="minorEastAsia" w:hAnsiTheme="minorEastAsia"/>
        </w:rPr>
      </w:pPr>
      <w:r>
        <w:rPr>
          <w:rFonts w:asciiTheme="minorEastAsia" w:hAnsiTheme="minorEastAsia" w:hint="eastAsia"/>
        </w:rPr>
        <w:t>7</w:t>
      </w:r>
      <w:r w:rsidR="00343CC7" w:rsidRPr="00413E8A">
        <w:rPr>
          <w:rFonts w:asciiTheme="minorEastAsia" w:hAnsiTheme="minorEastAsia" w:hint="eastAsia"/>
        </w:rPr>
        <w:t>、</w:t>
      </w:r>
      <w:r w:rsidR="006D5824" w:rsidRPr="006D5824">
        <w:rPr>
          <w:rFonts w:asciiTheme="minorEastAsia" w:hAnsiTheme="minorEastAsia" w:hint="eastAsia"/>
        </w:rPr>
        <w:t>基金管理人变更持有百分之五以上股权的股东、</w:t>
      </w:r>
      <w:r w:rsidR="00CF3A45">
        <w:rPr>
          <w:rFonts w:asciiTheme="minorEastAsia" w:hAnsiTheme="minorEastAsia" w:hint="eastAsia"/>
        </w:rPr>
        <w:t>变更</w:t>
      </w:r>
      <w:r w:rsidR="006D5824" w:rsidRPr="006D5824">
        <w:rPr>
          <w:rFonts w:asciiTheme="minorEastAsia" w:hAnsiTheme="minorEastAsia" w:hint="eastAsia"/>
        </w:rPr>
        <w:t>基金管理人的实际控制人</w:t>
      </w:r>
      <w:r w:rsidR="00343CC7" w:rsidRPr="00413E8A">
        <w:rPr>
          <w:rFonts w:asciiTheme="minorEastAsia" w:hAnsiTheme="minorEastAsia" w:hint="eastAsia"/>
        </w:rPr>
        <w:t>；</w:t>
      </w:r>
    </w:p>
    <w:p w14:paraId="160A1BF5" w14:textId="06FAF522" w:rsidR="00CE3C02" w:rsidRPr="00413E8A" w:rsidRDefault="00A06990" w:rsidP="0095669C">
      <w:pPr>
        <w:snapToGrid w:val="0"/>
        <w:spacing w:line="360" w:lineRule="auto"/>
        <w:ind w:firstLineChars="200" w:firstLine="420"/>
        <w:rPr>
          <w:rFonts w:asciiTheme="minorEastAsia" w:hAnsiTheme="minorEastAsia"/>
        </w:rPr>
      </w:pPr>
      <w:r>
        <w:rPr>
          <w:rFonts w:asciiTheme="minorEastAsia" w:hAnsiTheme="minorEastAsia" w:hint="eastAsia"/>
        </w:rPr>
        <w:t>8</w:t>
      </w:r>
      <w:r w:rsidR="00343CC7" w:rsidRPr="00413E8A">
        <w:rPr>
          <w:rFonts w:asciiTheme="minorEastAsia" w:hAnsiTheme="minorEastAsia" w:hint="eastAsia"/>
        </w:rPr>
        <w:t>、基金募集期延长</w:t>
      </w:r>
      <w:r w:rsidRPr="00877F48">
        <w:rPr>
          <w:rFonts w:asciiTheme="minorEastAsia" w:hAnsiTheme="minorEastAsia" w:hint="eastAsia"/>
        </w:rPr>
        <w:t>或提前结束募集</w:t>
      </w:r>
      <w:r w:rsidR="00343CC7" w:rsidRPr="00413E8A">
        <w:rPr>
          <w:rFonts w:asciiTheme="minorEastAsia" w:hAnsiTheme="minorEastAsia" w:hint="eastAsia"/>
        </w:rPr>
        <w:t>；</w:t>
      </w:r>
    </w:p>
    <w:p w14:paraId="1CDF4120" w14:textId="200D0592" w:rsidR="00CE3C02" w:rsidRPr="00413E8A" w:rsidRDefault="00A06990" w:rsidP="0095669C">
      <w:pPr>
        <w:snapToGrid w:val="0"/>
        <w:spacing w:line="360" w:lineRule="auto"/>
        <w:ind w:firstLineChars="200" w:firstLine="420"/>
        <w:rPr>
          <w:rFonts w:asciiTheme="minorEastAsia" w:hAnsiTheme="minorEastAsia"/>
        </w:rPr>
      </w:pPr>
      <w:r>
        <w:rPr>
          <w:rFonts w:asciiTheme="minorEastAsia" w:hAnsiTheme="minorEastAsia" w:hint="eastAsia"/>
        </w:rPr>
        <w:t>9</w:t>
      </w:r>
      <w:r w:rsidR="00343CC7" w:rsidRPr="00413E8A">
        <w:rPr>
          <w:rFonts w:asciiTheme="minorEastAsia" w:hAnsiTheme="minorEastAsia" w:hint="eastAsia"/>
        </w:rPr>
        <w:t>、</w:t>
      </w:r>
      <w:r w:rsidR="006D5824" w:rsidRPr="006D5824">
        <w:rPr>
          <w:rFonts w:asciiTheme="minorEastAsia" w:hAnsiTheme="minorEastAsia" w:hint="eastAsia"/>
        </w:rPr>
        <w:t>基金管理人的高级管理人员、基金经理和基金托管人专门基金托管部门负责人发生变动</w:t>
      </w:r>
      <w:r w:rsidR="00343CC7" w:rsidRPr="00413E8A">
        <w:rPr>
          <w:rFonts w:asciiTheme="minorEastAsia" w:hAnsiTheme="minorEastAsia" w:hint="eastAsia"/>
        </w:rPr>
        <w:t>；</w:t>
      </w:r>
    </w:p>
    <w:p w14:paraId="3BD2282A" w14:textId="27F42F87" w:rsidR="00CE3C02" w:rsidRPr="00413E8A" w:rsidRDefault="00A06990" w:rsidP="0095669C">
      <w:pPr>
        <w:snapToGrid w:val="0"/>
        <w:spacing w:line="360" w:lineRule="auto"/>
        <w:ind w:firstLineChars="200" w:firstLine="420"/>
        <w:rPr>
          <w:rFonts w:asciiTheme="minorEastAsia" w:hAnsiTheme="minorEastAsia"/>
        </w:rPr>
      </w:pPr>
      <w:r>
        <w:rPr>
          <w:rFonts w:asciiTheme="minorEastAsia" w:hAnsiTheme="minorEastAsia" w:hint="eastAsia"/>
        </w:rPr>
        <w:t>10</w:t>
      </w:r>
      <w:r w:rsidR="00343CC7" w:rsidRPr="00413E8A">
        <w:rPr>
          <w:rFonts w:asciiTheme="minorEastAsia" w:hAnsiTheme="minorEastAsia" w:hint="eastAsia"/>
        </w:rPr>
        <w:t>、</w:t>
      </w:r>
      <w:r w:rsidR="006D5824" w:rsidRPr="006D5824">
        <w:rPr>
          <w:rFonts w:asciiTheme="minorEastAsia" w:hAnsiTheme="minorEastAsia" w:hint="eastAsia"/>
        </w:rPr>
        <w:t>基金管理人的董事在最近12个月内变更超过百分之五十，基金管理人、基金托管人专门基金托管部门的主要业务人员在最近12个月内变动超过百分之三十</w:t>
      </w:r>
      <w:r w:rsidR="00343CC7" w:rsidRPr="00413E8A">
        <w:rPr>
          <w:rFonts w:asciiTheme="minorEastAsia" w:hAnsiTheme="minorEastAsia" w:hint="eastAsia"/>
        </w:rPr>
        <w:t>；</w:t>
      </w:r>
    </w:p>
    <w:p w14:paraId="403A67AF" w14:textId="1457C922"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11</w:t>
      </w:r>
      <w:r w:rsidR="00343CC7" w:rsidRPr="00413E8A">
        <w:rPr>
          <w:rFonts w:asciiTheme="minorEastAsia" w:hAnsiTheme="minorEastAsia" w:hint="eastAsia"/>
        </w:rPr>
        <w:t>、</w:t>
      </w:r>
      <w:r w:rsidR="006D5824" w:rsidRPr="006D5824">
        <w:rPr>
          <w:rFonts w:asciiTheme="minorEastAsia" w:hAnsiTheme="minorEastAsia" w:hint="eastAsia"/>
        </w:rPr>
        <w:t>涉及基金财产、基金管理业务、基金托管业务的诉讼或仲裁</w:t>
      </w:r>
      <w:r w:rsidR="00343CC7" w:rsidRPr="00413E8A">
        <w:rPr>
          <w:rFonts w:asciiTheme="minorEastAsia" w:hAnsiTheme="minorEastAsia" w:hint="eastAsia"/>
        </w:rPr>
        <w:t>；</w:t>
      </w:r>
    </w:p>
    <w:p w14:paraId="2B932856" w14:textId="06CBCD76"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12</w:t>
      </w:r>
      <w:r w:rsidR="00343CC7" w:rsidRPr="00413E8A">
        <w:rPr>
          <w:rFonts w:asciiTheme="minorEastAsia" w:hAnsiTheme="minorEastAsia" w:hint="eastAsia"/>
        </w:rPr>
        <w:t>、</w:t>
      </w:r>
      <w:r w:rsidR="006D5824" w:rsidRPr="006D5824">
        <w:rPr>
          <w:rFonts w:ascii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r w:rsidR="00343CC7" w:rsidRPr="00413E8A">
        <w:rPr>
          <w:rFonts w:asciiTheme="minorEastAsia" w:hAnsiTheme="minorEastAsia" w:hint="eastAsia"/>
        </w:rPr>
        <w:t>；</w:t>
      </w:r>
    </w:p>
    <w:p w14:paraId="477F2503" w14:textId="34D36A40"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13</w:t>
      </w:r>
      <w:r w:rsidR="00343CC7" w:rsidRPr="00413E8A">
        <w:rPr>
          <w:rFonts w:asciiTheme="minorEastAsia" w:hAnsiTheme="minorEastAsia" w:hint="eastAsia"/>
        </w:rPr>
        <w:t>、</w:t>
      </w:r>
      <w:r w:rsidR="006D5824" w:rsidRPr="006D5824">
        <w:rPr>
          <w:rFonts w:ascii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r w:rsidR="00343CC7" w:rsidRPr="00413E8A">
        <w:rPr>
          <w:rFonts w:asciiTheme="minorEastAsia" w:hAnsiTheme="minorEastAsia" w:hint="eastAsia"/>
        </w:rPr>
        <w:t>；</w:t>
      </w:r>
    </w:p>
    <w:p w14:paraId="73BBBFA6" w14:textId="2D9FD69E"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14</w:t>
      </w:r>
      <w:r w:rsidR="00343CC7" w:rsidRPr="00413E8A">
        <w:rPr>
          <w:rFonts w:asciiTheme="minorEastAsia" w:hAnsiTheme="minorEastAsia" w:hint="eastAsia"/>
        </w:rPr>
        <w:t>、基金收益分配事项；</w:t>
      </w:r>
    </w:p>
    <w:p w14:paraId="04B4422A" w14:textId="67F93C2B"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15</w:t>
      </w:r>
      <w:r w:rsidR="00343CC7" w:rsidRPr="00413E8A">
        <w:rPr>
          <w:rFonts w:asciiTheme="minorEastAsia" w:hAnsiTheme="minorEastAsia" w:hint="eastAsia"/>
        </w:rPr>
        <w:t>、管理费、托管费</w:t>
      </w:r>
      <w:r w:rsidR="00A06990" w:rsidRPr="00877F48">
        <w:rPr>
          <w:rFonts w:asciiTheme="minorEastAsia" w:hAnsiTheme="minorEastAsia" w:hint="eastAsia"/>
        </w:rPr>
        <w:t>、申购费、赎回费</w:t>
      </w:r>
      <w:r w:rsidR="00343CC7" w:rsidRPr="00413E8A">
        <w:rPr>
          <w:rFonts w:asciiTheme="minorEastAsia" w:hAnsiTheme="minorEastAsia" w:hint="eastAsia"/>
        </w:rPr>
        <w:t>等费用计提标准、计提方式和费率发生变更；</w:t>
      </w:r>
    </w:p>
    <w:p w14:paraId="125AE64E" w14:textId="5F86367B"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16</w:t>
      </w:r>
      <w:r w:rsidR="00343CC7" w:rsidRPr="00413E8A">
        <w:rPr>
          <w:rFonts w:asciiTheme="minorEastAsia" w:hAnsiTheme="minorEastAsia" w:hint="eastAsia"/>
        </w:rPr>
        <w:t>、基金份额净值计价错误</w:t>
      </w:r>
      <w:proofErr w:type="gramStart"/>
      <w:r w:rsidR="00343CC7" w:rsidRPr="00413E8A">
        <w:rPr>
          <w:rFonts w:asciiTheme="minorEastAsia" w:hAnsiTheme="minorEastAsia" w:hint="eastAsia"/>
        </w:rPr>
        <w:t>达基金</w:t>
      </w:r>
      <w:proofErr w:type="gramEnd"/>
      <w:r w:rsidR="00343CC7" w:rsidRPr="00413E8A">
        <w:rPr>
          <w:rFonts w:asciiTheme="minorEastAsia" w:hAnsiTheme="minorEastAsia" w:hint="eastAsia"/>
        </w:rPr>
        <w:t>份额净值</w:t>
      </w:r>
      <w:r w:rsidR="00343CC7" w:rsidRPr="00413E8A">
        <w:rPr>
          <w:rFonts w:asciiTheme="minorEastAsia" w:eastAsiaTheme="minorEastAsia" w:hAnsiTheme="minorEastAsia" w:hint="eastAsia"/>
        </w:rPr>
        <w:t>0.5%</w:t>
      </w:r>
      <w:r w:rsidR="00343CC7" w:rsidRPr="00413E8A">
        <w:rPr>
          <w:rFonts w:asciiTheme="minorEastAsia" w:hAnsiTheme="minorEastAsia" w:hint="eastAsia"/>
        </w:rPr>
        <w:t>；</w:t>
      </w:r>
    </w:p>
    <w:p w14:paraId="6D9E0F68" w14:textId="434E8883"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17</w:t>
      </w:r>
      <w:r w:rsidR="00343CC7" w:rsidRPr="00413E8A">
        <w:rPr>
          <w:rFonts w:asciiTheme="minorEastAsia" w:hAnsiTheme="minorEastAsia" w:hint="eastAsia"/>
        </w:rPr>
        <w:t>、本基金开始办理申购、赎回；</w:t>
      </w:r>
    </w:p>
    <w:p w14:paraId="248C4C8E" w14:textId="36D7F2B8"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18</w:t>
      </w:r>
      <w:r w:rsidR="00343CC7" w:rsidRPr="00413E8A">
        <w:rPr>
          <w:rFonts w:asciiTheme="minorEastAsia" w:hAnsiTheme="minorEastAsia" w:hint="eastAsia"/>
        </w:rPr>
        <w:t>、本基金</w:t>
      </w:r>
      <w:r w:rsidR="00343CC7" w:rsidRPr="00413E8A">
        <w:rPr>
          <w:rFonts w:asciiTheme="minorEastAsia" w:eastAsiaTheme="minorEastAsia" w:hAnsiTheme="minorEastAsia" w:hint="eastAsia"/>
        </w:rPr>
        <w:t>暂停接受申购、</w:t>
      </w:r>
      <w:r w:rsidR="00343CC7" w:rsidRPr="00413E8A">
        <w:rPr>
          <w:rFonts w:asciiTheme="minorEastAsia" w:hAnsiTheme="minorEastAsia" w:hint="eastAsia"/>
        </w:rPr>
        <w:t>赎回</w:t>
      </w:r>
      <w:r w:rsidR="00343CC7" w:rsidRPr="00413E8A">
        <w:rPr>
          <w:rFonts w:asciiTheme="minorEastAsia" w:eastAsiaTheme="minorEastAsia" w:hAnsiTheme="minorEastAsia" w:hint="eastAsia"/>
        </w:rPr>
        <w:t>申请</w:t>
      </w:r>
      <w:r w:rsidR="00A06990" w:rsidRPr="00877F48">
        <w:rPr>
          <w:rFonts w:asciiTheme="minorEastAsia" w:eastAsiaTheme="minorEastAsia" w:hAnsiTheme="minorEastAsia" w:hint="eastAsia"/>
        </w:rPr>
        <w:t>或</w:t>
      </w:r>
      <w:r w:rsidR="00A06990" w:rsidRPr="00877F48">
        <w:rPr>
          <w:rFonts w:asciiTheme="minorEastAsia" w:hAnsiTheme="minorEastAsia" w:hint="eastAsia"/>
        </w:rPr>
        <w:t>重新接受申购、赎回申请</w:t>
      </w:r>
      <w:r w:rsidR="00343CC7" w:rsidRPr="00413E8A">
        <w:rPr>
          <w:rFonts w:asciiTheme="minorEastAsia" w:hAnsiTheme="minorEastAsia" w:hint="eastAsia"/>
        </w:rPr>
        <w:t>；</w:t>
      </w:r>
    </w:p>
    <w:p w14:paraId="00C9BA7E" w14:textId="15874142" w:rsidR="00CE3C02" w:rsidRDefault="00194B9A">
      <w:pPr>
        <w:snapToGrid w:val="0"/>
        <w:spacing w:line="360" w:lineRule="auto"/>
        <w:ind w:firstLineChars="200" w:firstLine="420"/>
        <w:rPr>
          <w:rFonts w:asciiTheme="minorEastAsia" w:eastAsiaTheme="minorEastAsia" w:hAnsiTheme="minorEastAsia"/>
        </w:rPr>
      </w:pPr>
      <w:r>
        <w:rPr>
          <w:rFonts w:asciiTheme="minorEastAsia" w:hAnsiTheme="minorEastAsia" w:hint="eastAsia"/>
        </w:rPr>
        <w:t>19</w:t>
      </w:r>
      <w:r w:rsidR="00343CC7" w:rsidRPr="00413E8A">
        <w:rPr>
          <w:rFonts w:asciiTheme="minorEastAsia" w:eastAsiaTheme="minorEastAsia" w:hAnsiTheme="minorEastAsia" w:hint="eastAsia"/>
        </w:rPr>
        <w:t>、本基金变更标的指数；</w:t>
      </w:r>
    </w:p>
    <w:p w14:paraId="1176F430" w14:textId="0FE6B568" w:rsidR="00194B9A" w:rsidRDefault="00194B9A" w:rsidP="00194B9A">
      <w:pPr>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20、</w:t>
      </w:r>
      <w:r w:rsidRPr="00194B9A">
        <w:rPr>
          <w:rFonts w:asciiTheme="minorEastAsia" w:eastAsiaTheme="minorEastAsia" w:hAnsiTheme="minorEastAsia" w:hint="eastAsia"/>
        </w:rPr>
        <w:t>基金份额停牌、复牌、暂停上市、恢复上市或终止上市交易</w:t>
      </w:r>
      <w:r>
        <w:rPr>
          <w:rFonts w:asciiTheme="minorEastAsia" w:eastAsiaTheme="minorEastAsia" w:hAnsiTheme="minorEastAsia" w:hint="eastAsia"/>
        </w:rPr>
        <w:t>；</w:t>
      </w:r>
    </w:p>
    <w:p w14:paraId="5CDFB938" w14:textId="25EAF667" w:rsidR="00194B9A" w:rsidRDefault="00194B9A" w:rsidP="00194B9A">
      <w:pPr>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21、</w:t>
      </w:r>
      <w:r w:rsidRPr="00194B9A">
        <w:rPr>
          <w:rFonts w:asciiTheme="minorEastAsia" w:eastAsiaTheme="minorEastAsia" w:hAnsiTheme="minorEastAsia" w:hint="eastAsia"/>
        </w:rPr>
        <w:t>调整最小申购赎回单位、申购赎回方式及申购对价、赎回对价组成</w:t>
      </w:r>
      <w:r>
        <w:rPr>
          <w:rFonts w:asciiTheme="minorEastAsia" w:eastAsiaTheme="minorEastAsia" w:hAnsiTheme="minorEastAsia" w:hint="eastAsia"/>
        </w:rPr>
        <w:t>；</w:t>
      </w:r>
    </w:p>
    <w:p w14:paraId="0C2F6014" w14:textId="7B755E46" w:rsidR="00194B9A" w:rsidRDefault="00194B9A" w:rsidP="00194B9A">
      <w:pPr>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22、</w:t>
      </w:r>
      <w:r w:rsidRPr="00194B9A">
        <w:rPr>
          <w:rFonts w:asciiTheme="minorEastAsia" w:eastAsiaTheme="minorEastAsia" w:hAnsiTheme="minorEastAsia" w:hint="eastAsia"/>
        </w:rPr>
        <w:t>基金推出新业务或服务</w:t>
      </w:r>
      <w:r>
        <w:rPr>
          <w:rFonts w:asciiTheme="minorEastAsia" w:eastAsiaTheme="minorEastAsia" w:hAnsiTheme="minorEastAsia" w:hint="eastAsia"/>
        </w:rPr>
        <w:t>；</w:t>
      </w:r>
    </w:p>
    <w:p w14:paraId="510C45CA" w14:textId="67E5FCEE" w:rsidR="00CF3A45" w:rsidRDefault="00CF3A45" w:rsidP="00194B9A">
      <w:pPr>
        <w:snapToGrid w:val="0"/>
        <w:spacing w:line="360" w:lineRule="auto"/>
        <w:ind w:firstLineChars="200" w:firstLine="420"/>
        <w:rPr>
          <w:rFonts w:asciiTheme="minorEastAsia" w:eastAsiaTheme="minorEastAsia" w:hAnsiTheme="minorEastAsia"/>
        </w:rPr>
      </w:pPr>
      <w:r w:rsidRPr="00CF3A45">
        <w:rPr>
          <w:rFonts w:asciiTheme="minorEastAsia" w:eastAsiaTheme="minorEastAsia" w:hAnsiTheme="minorEastAsia" w:hint="eastAsia"/>
        </w:rPr>
        <w:t>2</w:t>
      </w:r>
      <w:r>
        <w:rPr>
          <w:rFonts w:asciiTheme="minorEastAsia" w:eastAsiaTheme="minorEastAsia" w:hAnsiTheme="minorEastAsia"/>
        </w:rPr>
        <w:t>3</w:t>
      </w:r>
      <w:r w:rsidRPr="00CF3A45">
        <w:rPr>
          <w:rFonts w:asciiTheme="minorEastAsia" w:eastAsiaTheme="minorEastAsia" w:hAnsiTheme="minorEastAsia" w:hint="eastAsia"/>
        </w:rPr>
        <w:t>、发生涉及基金申购、赎回事项调整或潜在影响投资者赎回等重大事项时；</w:t>
      </w:r>
    </w:p>
    <w:p w14:paraId="18D46501" w14:textId="7D253157" w:rsidR="00CE3C02" w:rsidRPr="00413E8A" w:rsidRDefault="00194B9A" w:rsidP="0095669C">
      <w:pPr>
        <w:snapToGrid w:val="0"/>
        <w:spacing w:line="360" w:lineRule="auto"/>
        <w:ind w:firstLineChars="200" w:firstLine="420"/>
        <w:rPr>
          <w:rFonts w:asciiTheme="minorEastAsia" w:hAnsiTheme="minorEastAsia"/>
        </w:rPr>
      </w:pPr>
      <w:r>
        <w:rPr>
          <w:rFonts w:asciiTheme="minorEastAsia" w:hAnsiTheme="minorEastAsia" w:hint="eastAsia"/>
        </w:rPr>
        <w:t>2</w:t>
      </w:r>
      <w:r w:rsidR="00CF3A45">
        <w:rPr>
          <w:rFonts w:asciiTheme="minorEastAsia" w:hAnsiTheme="minorEastAsia"/>
        </w:rPr>
        <w:t>4</w:t>
      </w:r>
      <w:r w:rsidR="00343CC7" w:rsidRPr="00413E8A">
        <w:rPr>
          <w:rFonts w:asciiTheme="minorEastAsia" w:hAnsiTheme="minorEastAsia" w:hint="eastAsia"/>
        </w:rPr>
        <w:t>、</w:t>
      </w:r>
      <w:r w:rsidR="00A06990" w:rsidRPr="00877F48">
        <w:rPr>
          <w:rFonts w:asciiTheme="minorEastAsia" w:hAnsiTheme="minorEastAsia" w:hint="eastAsia"/>
        </w:rPr>
        <w:t>基金信息披露义务人认为可能对基金份额持有人权益或者基金份额的价格产生重大影响的其他事项或</w:t>
      </w:r>
      <w:r w:rsidR="00343CC7" w:rsidRPr="00413E8A">
        <w:rPr>
          <w:rFonts w:asciiTheme="minorEastAsia" w:eastAsiaTheme="minorEastAsia" w:hAnsiTheme="minorEastAsia" w:hint="eastAsia"/>
        </w:rPr>
        <w:t>中国证监会</w:t>
      </w:r>
      <w:r w:rsidR="00343CC7" w:rsidRPr="00413E8A">
        <w:rPr>
          <w:rFonts w:asciiTheme="minorEastAsia" w:eastAsiaTheme="minorEastAsia" w:hAnsiTheme="minorEastAsia"/>
        </w:rPr>
        <w:t>或本基金合同</w:t>
      </w:r>
      <w:r w:rsidR="00343CC7" w:rsidRPr="00413E8A">
        <w:rPr>
          <w:rFonts w:asciiTheme="minorEastAsia" w:eastAsiaTheme="minorEastAsia" w:hAnsiTheme="minorEastAsia" w:hint="eastAsia"/>
        </w:rPr>
        <w:t>规定的</w:t>
      </w:r>
      <w:r w:rsidR="00343CC7" w:rsidRPr="00413E8A">
        <w:rPr>
          <w:rFonts w:asciiTheme="minorEastAsia" w:hAnsiTheme="minorEastAsia" w:hint="eastAsia"/>
        </w:rPr>
        <w:t>其他</w:t>
      </w:r>
      <w:r w:rsidR="00343CC7" w:rsidRPr="00413E8A">
        <w:rPr>
          <w:rFonts w:asciiTheme="minorEastAsia" w:eastAsiaTheme="minorEastAsia" w:hAnsiTheme="minorEastAsia" w:hint="eastAsia"/>
        </w:rPr>
        <w:t>事项。</w:t>
      </w:r>
    </w:p>
    <w:p w14:paraId="27338599" w14:textId="16E2D29D"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hint="eastAsia"/>
        </w:rPr>
        <w:t>（十</w:t>
      </w:r>
      <w:r w:rsidRPr="00413E8A">
        <w:rPr>
          <w:rFonts w:asciiTheme="minorEastAsia" w:hAnsiTheme="minorEastAsia" w:hint="eastAsia"/>
        </w:rPr>
        <w:t>）澄清公告</w:t>
      </w:r>
    </w:p>
    <w:p w14:paraId="7E98F4D4" w14:textId="7692BE64" w:rsidR="00CE3C02" w:rsidRPr="00413E8A" w:rsidRDefault="00194B9A" w:rsidP="00194B9A">
      <w:pPr>
        <w:snapToGrid w:val="0"/>
        <w:spacing w:line="360" w:lineRule="auto"/>
        <w:ind w:firstLineChars="200" w:firstLine="420"/>
        <w:rPr>
          <w:rFonts w:asciiTheme="minorEastAsia" w:hAnsiTheme="minorEastAsia"/>
        </w:rPr>
      </w:pPr>
      <w:r w:rsidRPr="00194B9A">
        <w:rPr>
          <w:rFonts w:asciiTheme="minorEastAsia" w:hAnsiTheme="minorEastAsia" w:hint="eastAsia"/>
        </w:rPr>
        <w:t>在基金合同期限内，任何公共媒</w:t>
      </w:r>
      <w:r w:rsidR="00C651E6">
        <w:rPr>
          <w:rFonts w:asciiTheme="minorEastAsia" w:hAnsiTheme="minorEastAsia" w:hint="eastAsia"/>
        </w:rPr>
        <w:t>介</w:t>
      </w:r>
      <w:r w:rsidRPr="00194B9A">
        <w:rPr>
          <w:rFonts w:asciiTheme="minorEastAsia" w:hAnsiTheme="minorEastAsia" w:hint="eastAsia"/>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4CF55656" w14:textId="769F042D"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eastAsiaTheme="minorEastAsia" w:hAnsiTheme="minorEastAsia" w:hint="eastAsia"/>
        </w:rPr>
        <w:t>十一</w:t>
      </w:r>
      <w:r w:rsidRPr="00413E8A">
        <w:rPr>
          <w:rFonts w:asciiTheme="minorEastAsia" w:hAnsiTheme="minorEastAsia" w:hint="eastAsia"/>
        </w:rPr>
        <w:t>）基金份额持有人大会决议</w:t>
      </w:r>
    </w:p>
    <w:p w14:paraId="7AFDFBAD"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lastRenderedPageBreak/>
        <w:t>基金份额持有人大会决定的事项，应当依法报中国证监会备案，并予以公告。</w:t>
      </w:r>
    </w:p>
    <w:p w14:paraId="0A41EFEA" w14:textId="4D702A4F" w:rsidR="00A06990" w:rsidRPr="00877F48" w:rsidRDefault="00A06990" w:rsidP="00A06990">
      <w:pPr>
        <w:snapToGrid w:val="0"/>
        <w:spacing w:line="360" w:lineRule="auto"/>
        <w:ind w:firstLineChars="200" w:firstLine="420"/>
        <w:rPr>
          <w:rFonts w:asciiTheme="minorEastAsia" w:hAnsiTheme="minorEastAsia"/>
        </w:rPr>
      </w:pPr>
      <w:r w:rsidRPr="00877F48">
        <w:rPr>
          <w:rFonts w:asciiTheme="minorEastAsia" w:hAnsiTheme="minorEastAsia" w:hint="eastAsia"/>
        </w:rPr>
        <w:t>（十</w:t>
      </w:r>
      <w:r w:rsidR="00194B9A">
        <w:rPr>
          <w:rFonts w:asciiTheme="minorEastAsia" w:hAnsiTheme="minorEastAsia" w:hint="eastAsia"/>
        </w:rPr>
        <w:t>二</w:t>
      </w:r>
      <w:r w:rsidRPr="00877F48">
        <w:rPr>
          <w:rFonts w:asciiTheme="minorEastAsia" w:hAnsiTheme="minorEastAsia" w:hint="eastAsia"/>
        </w:rPr>
        <w:t>）清算报告</w:t>
      </w:r>
    </w:p>
    <w:p w14:paraId="5E660104" w14:textId="6313EB32" w:rsidR="00A06990" w:rsidRDefault="00194B9A" w:rsidP="00194B9A">
      <w:pPr>
        <w:snapToGrid w:val="0"/>
        <w:spacing w:line="360" w:lineRule="auto"/>
        <w:ind w:firstLineChars="200" w:firstLine="420"/>
        <w:rPr>
          <w:rFonts w:asciiTheme="minorEastAsia" w:hAnsiTheme="minorEastAsia"/>
        </w:rPr>
      </w:pPr>
      <w:r w:rsidRPr="00194B9A">
        <w:rPr>
          <w:rFonts w:asciiTheme="minorEastAsia" w:hAnsiTheme="minorEastAsia" w:hint="eastAsia"/>
        </w:rPr>
        <w:t>基金合同终止</w:t>
      </w:r>
      <w:r w:rsidR="007747E0" w:rsidRPr="007747E0">
        <w:rPr>
          <w:rFonts w:asciiTheme="minorEastAsia" w:hAnsiTheme="minorEastAsia" w:hint="eastAsia"/>
        </w:rPr>
        <w:t>情形出现</w:t>
      </w:r>
      <w:r w:rsidRPr="00194B9A">
        <w:rPr>
          <w:rFonts w:asciiTheme="minorEastAsia" w:hAnsiTheme="minorEastAsia" w:hint="eastAsia"/>
        </w:rPr>
        <w:t>的，基金管理人应当依法组织基金财产清算小组对基金财产进行清算并</w:t>
      </w:r>
      <w:proofErr w:type="gramStart"/>
      <w:r w:rsidRPr="00194B9A">
        <w:rPr>
          <w:rFonts w:asciiTheme="minorEastAsia" w:hAnsiTheme="minorEastAsia" w:hint="eastAsia"/>
        </w:rPr>
        <w:t>作出</w:t>
      </w:r>
      <w:proofErr w:type="gramEnd"/>
      <w:r w:rsidRPr="00194B9A">
        <w:rPr>
          <w:rFonts w:asciiTheme="minorEastAsia" w:hAnsiTheme="minorEastAsia" w:hint="eastAsia"/>
        </w:rPr>
        <w:t>清算报告。基金财产清算小组应当将清算报告登载在指定网站上，并将清算报告提示性公告登载在指定报刊上</w:t>
      </w:r>
      <w:r w:rsidR="00A06990" w:rsidRPr="00877F48">
        <w:rPr>
          <w:rFonts w:asciiTheme="minorEastAsia" w:hAnsiTheme="minorEastAsia" w:hint="eastAsia"/>
        </w:rPr>
        <w:t>。</w:t>
      </w:r>
    </w:p>
    <w:p w14:paraId="7CAD2543" w14:textId="0E32B67B" w:rsidR="00CE3C02" w:rsidRPr="00413E8A" w:rsidRDefault="00343CC7" w:rsidP="0095669C">
      <w:pPr>
        <w:snapToGrid w:val="0"/>
        <w:spacing w:line="360" w:lineRule="auto"/>
        <w:ind w:firstLineChars="200" w:firstLine="420"/>
        <w:rPr>
          <w:rFonts w:asciiTheme="minorEastAsia" w:eastAsiaTheme="minorEastAsia" w:hAnsiTheme="minorEastAsia"/>
        </w:rPr>
      </w:pPr>
      <w:r w:rsidRPr="00413E8A">
        <w:rPr>
          <w:rFonts w:asciiTheme="minorEastAsia" w:hAnsiTheme="minorEastAsia" w:hint="eastAsia"/>
        </w:rPr>
        <w:t>（</w:t>
      </w:r>
      <w:r w:rsidR="00194B9A" w:rsidRPr="00413E8A">
        <w:rPr>
          <w:rFonts w:asciiTheme="minorEastAsia" w:eastAsiaTheme="minorEastAsia" w:hAnsiTheme="minorEastAsia" w:hint="eastAsia"/>
        </w:rPr>
        <w:t>十</w:t>
      </w:r>
      <w:r w:rsidR="00194B9A">
        <w:rPr>
          <w:rFonts w:asciiTheme="minorEastAsia" w:eastAsiaTheme="minorEastAsia" w:hAnsiTheme="minorEastAsia" w:hint="eastAsia"/>
        </w:rPr>
        <w:t>三</w:t>
      </w:r>
      <w:r w:rsidRPr="00413E8A">
        <w:rPr>
          <w:rFonts w:asciiTheme="minorEastAsia" w:eastAsiaTheme="minorEastAsia" w:hAnsiTheme="minorEastAsia" w:hint="eastAsia"/>
        </w:rPr>
        <w:t>）基金投资股指期货的信息披露</w:t>
      </w:r>
    </w:p>
    <w:p w14:paraId="197B80A4" w14:textId="5BE46DFA"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本基金投资股指期货的，基金管理人应在季度报告、</w:t>
      </w:r>
      <w:r w:rsidR="00E06BB8">
        <w:rPr>
          <w:rFonts w:asciiTheme="minorEastAsia" w:eastAsiaTheme="minorEastAsia" w:hAnsiTheme="minorEastAsia" w:hint="eastAsia"/>
        </w:rPr>
        <w:t>中期报告</w:t>
      </w:r>
      <w:r w:rsidRPr="00413E8A">
        <w:rPr>
          <w:rFonts w:asciiTheme="minorEastAsia" w:eastAsiaTheme="minorEastAsia" w:hAnsiTheme="minorEastAsia" w:hint="eastAsia"/>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202CC73" w14:textId="4A8F53F1"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00194B9A" w:rsidRPr="00413E8A">
        <w:rPr>
          <w:rFonts w:asciiTheme="minorEastAsia" w:eastAsiaTheme="minorEastAsia" w:hAnsiTheme="minorEastAsia" w:hint="eastAsia"/>
        </w:rPr>
        <w:t>十</w:t>
      </w:r>
      <w:r w:rsidR="00194B9A">
        <w:rPr>
          <w:rFonts w:asciiTheme="minorEastAsia" w:eastAsiaTheme="minorEastAsia" w:hAnsiTheme="minorEastAsia" w:hint="eastAsia"/>
        </w:rPr>
        <w:t>四</w:t>
      </w:r>
      <w:r w:rsidRPr="00413E8A">
        <w:rPr>
          <w:rFonts w:asciiTheme="minorEastAsia" w:eastAsiaTheme="minorEastAsia" w:hAnsiTheme="minorEastAsia" w:hint="eastAsia"/>
        </w:rPr>
        <w:t>）基金投资资产支持证券的信息披露</w:t>
      </w:r>
    </w:p>
    <w:p w14:paraId="306A2C73" w14:textId="161F1C0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本基金投资资产支持证券的，基金管理人应在基金年报及</w:t>
      </w:r>
      <w:r w:rsidR="003F6053">
        <w:rPr>
          <w:rFonts w:asciiTheme="minorEastAsia" w:eastAsiaTheme="minorEastAsia" w:hAnsiTheme="minorEastAsia" w:hint="eastAsia"/>
        </w:rPr>
        <w:t>中期</w:t>
      </w:r>
      <w:r w:rsidRPr="00413E8A">
        <w:rPr>
          <w:rFonts w:asciiTheme="minorEastAsia" w:eastAsiaTheme="minorEastAsia" w:hAnsiTheme="minorEastAsia" w:hint="eastAsia"/>
        </w:rPr>
        <w:t>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437F4FE" w14:textId="7794146C"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00194B9A" w:rsidRPr="00413E8A">
        <w:rPr>
          <w:rFonts w:asciiTheme="minorEastAsia" w:eastAsiaTheme="minorEastAsia" w:hAnsiTheme="minorEastAsia" w:hint="eastAsia"/>
        </w:rPr>
        <w:t>十</w:t>
      </w:r>
      <w:r w:rsidR="00194B9A">
        <w:rPr>
          <w:rFonts w:asciiTheme="minorEastAsia" w:eastAsiaTheme="minorEastAsia" w:hAnsiTheme="minorEastAsia" w:hint="eastAsia"/>
        </w:rPr>
        <w:t>五</w:t>
      </w:r>
      <w:r w:rsidRPr="00413E8A">
        <w:rPr>
          <w:rFonts w:asciiTheme="minorEastAsia" w:eastAsiaTheme="minorEastAsia" w:hAnsiTheme="minorEastAsia" w:hint="eastAsia"/>
        </w:rPr>
        <w:t>）投资股票期权相关公告</w:t>
      </w:r>
    </w:p>
    <w:p w14:paraId="21BE9D7A" w14:textId="37EF5C16"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本基金投资股票期权的，基金管理人应当在季度报告、</w:t>
      </w:r>
      <w:r w:rsidR="00E06BB8">
        <w:rPr>
          <w:rFonts w:asciiTheme="minorEastAsia" w:eastAsiaTheme="minorEastAsia" w:hAnsiTheme="minorEastAsia" w:hint="eastAsia"/>
        </w:rPr>
        <w:t>中期报告</w:t>
      </w:r>
      <w:r w:rsidRPr="00413E8A">
        <w:rPr>
          <w:rFonts w:asciiTheme="minorEastAsia" w:eastAsiaTheme="minorEastAsia" w:hAnsiTheme="minorEastAsia" w:hint="eastAsia"/>
        </w:rPr>
        <w:t>、年度报告等定期报告和招募说明书（更新）等文件中披露股票期权交易情况，包括投资政策、持仓情况、损益情况、风险指标、估值方法等，并充分揭示股票期权交易对基金总体风险的影响以及是否符合既定的投资政策和投资目标等。</w:t>
      </w:r>
    </w:p>
    <w:p w14:paraId="28AC05B2" w14:textId="06E06534"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00194B9A" w:rsidRPr="00413E8A">
        <w:rPr>
          <w:rFonts w:asciiTheme="minorEastAsia" w:eastAsiaTheme="minorEastAsia" w:hAnsiTheme="minorEastAsia" w:hint="eastAsia"/>
        </w:rPr>
        <w:t>十</w:t>
      </w:r>
      <w:r w:rsidR="00194B9A">
        <w:rPr>
          <w:rFonts w:asciiTheme="minorEastAsia" w:eastAsiaTheme="minorEastAsia" w:hAnsiTheme="minorEastAsia" w:hint="eastAsia"/>
        </w:rPr>
        <w:t>六</w:t>
      </w:r>
      <w:r w:rsidRPr="00413E8A">
        <w:rPr>
          <w:rFonts w:asciiTheme="minorEastAsia" w:eastAsiaTheme="minorEastAsia" w:hAnsiTheme="minorEastAsia" w:hint="eastAsia"/>
        </w:rPr>
        <w:t>）参与融资、融券和转融通</w:t>
      </w:r>
      <w:r w:rsidR="005042CD">
        <w:rPr>
          <w:rFonts w:asciiTheme="minorEastAsia" w:eastAsiaTheme="minorEastAsia" w:hAnsiTheme="minorEastAsia" w:hint="eastAsia"/>
        </w:rPr>
        <w:t>证券</w:t>
      </w:r>
      <w:r w:rsidRPr="00413E8A">
        <w:rPr>
          <w:rFonts w:asciiTheme="minorEastAsia" w:eastAsiaTheme="minorEastAsia" w:hAnsiTheme="minorEastAsia" w:hint="eastAsia"/>
        </w:rPr>
        <w:t>出借的公告</w:t>
      </w:r>
    </w:p>
    <w:p w14:paraId="6A63563A" w14:textId="1B1E6D28"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本基金参与融资、融券和转融通</w:t>
      </w:r>
      <w:r w:rsidR="005042CD">
        <w:rPr>
          <w:rFonts w:asciiTheme="minorEastAsia" w:eastAsiaTheme="minorEastAsia" w:hAnsiTheme="minorEastAsia" w:hint="eastAsia"/>
        </w:rPr>
        <w:t>证券</w:t>
      </w:r>
      <w:r w:rsidRPr="00413E8A">
        <w:rPr>
          <w:rFonts w:asciiTheme="minorEastAsia" w:eastAsiaTheme="minorEastAsia" w:hAnsiTheme="minorEastAsia" w:hint="eastAsia"/>
        </w:rPr>
        <w:t>出借</w:t>
      </w:r>
      <w:r w:rsidR="00DF5258">
        <w:rPr>
          <w:rFonts w:asciiTheme="minorEastAsia" w:eastAsiaTheme="minorEastAsia" w:hAnsiTheme="minorEastAsia" w:hint="eastAsia"/>
        </w:rPr>
        <w:t>业务</w:t>
      </w:r>
      <w:r w:rsidRPr="00413E8A">
        <w:rPr>
          <w:rFonts w:asciiTheme="minorEastAsia" w:eastAsiaTheme="minorEastAsia" w:hAnsiTheme="minorEastAsia" w:hint="eastAsia"/>
        </w:rPr>
        <w:t>的，基金管理人应当在季度报告、</w:t>
      </w:r>
      <w:r w:rsidR="00E06BB8">
        <w:rPr>
          <w:rFonts w:asciiTheme="minorEastAsia" w:eastAsiaTheme="minorEastAsia" w:hAnsiTheme="minorEastAsia" w:hint="eastAsia"/>
        </w:rPr>
        <w:t>中期报告</w:t>
      </w:r>
      <w:r w:rsidRPr="00413E8A">
        <w:rPr>
          <w:rFonts w:asciiTheme="minorEastAsia" w:eastAsiaTheme="minorEastAsia" w:hAnsiTheme="minorEastAsia" w:hint="eastAsia"/>
        </w:rPr>
        <w:t>、年度报告等定期报告和招募说明书（更新）等文件中披露参与融资、融券和转融通证券出借</w:t>
      </w:r>
      <w:r w:rsidR="00DF5258">
        <w:rPr>
          <w:rFonts w:asciiTheme="minorEastAsia" w:eastAsiaTheme="minorEastAsia" w:hAnsiTheme="minorEastAsia" w:hint="eastAsia"/>
        </w:rPr>
        <w:t>业务的</w:t>
      </w:r>
      <w:r w:rsidRPr="00413E8A">
        <w:rPr>
          <w:rFonts w:asciiTheme="minorEastAsia" w:eastAsiaTheme="minorEastAsia" w:hAnsiTheme="minorEastAsia" w:hint="eastAsia"/>
        </w:rPr>
        <w:t>情况，包括投资策略、业务开展情况、损益情况、风险及其管理情况等</w:t>
      </w:r>
      <w:r w:rsidR="005C143A" w:rsidRPr="005C143A">
        <w:rPr>
          <w:rFonts w:asciiTheme="minorEastAsia" w:eastAsiaTheme="minorEastAsia" w:hAnsiTheme="minorEastAsia" w:hint="eastAsia"/>
        </w:rPr>
        <w:t>，并就转融通证券出借业务在报告期内发生的重大关联交易事项做详细说明</w:t>
      </w:r>
      <w:r w:rsidRPr="00413E8A">
        <w:rPr>
          <w:rFonts w:asciiTheme="minorEastAsia" w:eastAsiaTheme="minorEastAsia" w:hAnsiTheme="minorEastAsia" w:hint="eastAsia"/>
        </w:rPr>
        <w:t>。</w:t>
      </w:r>
    </w:p>
    <w:p w14:paraId="7FEFE3BB" w14:textId="69973A01"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00194B9A" w:rsidRPr="00413E8A">
        <w:rPr>
          <w:rFonts w:asciiTheme="minorEastAsia" w:eastAsiaTheme="minorEastAsia" w:hAnsiTheme="minorEastAsia" w:hint="eastAsia"/>
        </w:rPr>
        <w:t>十</w:t>
      </w:r>
      <w:r w:rsidR="00194B9A">
        <w:rPr>
          <w:rFonts w:asciiTheme="minorEastAsia" w:eastAsiaTheme="minorEastAsia" w:hAnsiTheme="minorEastAsia" w:hint="eastAsia"/>
        </w:rPr>
        <w:t>七</w:t>
      </w:r>
      <w:r w:rsidRPr="00413E8A">
        <w:rPr>
          <w:rFonts w:asciiTheme="minorEastAsia" w:eastAsiaTheme="minorEastAsia" w:hAnsiTheme="minorEastAsia" w:hint="eastAsia"/>
        </w:rPr>
        <w:t>）基金投资流通受限证券的信息披露</w:t>
      </w:r>
    </w:p>
    <w:p w14:paraId="31007605"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 xml:space="preserve">本基金投资流通受限证券的，基金管理人应在基金投资非公开发行股票后两个交易日内，在中国证监会指定媒体披露所投资非公开发行股票的名称、数量、总成本、账面价值，以及总成本和账面价值占基金资产净值的比例、锁定期等信息。 </w:t>
      </w:r>
    </w:p>
    <w:p w14:paraId="79BC65AB" w14:textId="33B1E02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00194B9A" w:rsidRPr="00413E8A">
        <w:rPr>
          <w:rFonts w:asciiTheme="minorEastAsia" w:eastAsiaTheme="minorEastAsia" w:hAnsiTheme="minorEastAsia"/>
        </w:rPr>
        <w:t>十</w:t>
      </w:r>
      <w:r w:rsidR="00194B9A">
        <w:rPr>
          <w:rFonts w:asciiTheme="minorEastAsia" w:eastAsiaTheme="minorEastAsia" w:hAnsiTheme="minorEastAsia" w:hint="eastAsia"/>
        </w:rPr>
        <w:t>八</w:t>
      </w:r>
      <w:r w:rsidRPr="00413E8A">
        <w:rPr>
          <w:rFonts w:asciiTheme="minorEastAsia" w:eastAsiaTheme="minorEastAsia" w:hAnsiTheme="minorEastAsia" w:hint="eastAsia"/>
        </w:rPr>
        <w:t>）基金投资港股通标的股票信息披露</w:t>
      </w:r>
    </w:p>
    <w:p w14:paraId="4B9558BE" w14:textId="0D057D9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基金管理人应当在基金季度报告、</w:t>
      </w:r>
      <w:r w:rsidR="00E06BB8">
        <w:rPr>
          <w:rFonts w:asciiTheme="minorEastAsia" w:eastAsiaTheme="minorEastAsia" w:hAnsiTheme="minorEastAsia" w:hint="eastAsia"/>
        </w:rPr>
        <w:t>中期报告</w:t>
      </w:r>
      <w:r w:rsidRPr="00413E8A">
        <w:rPr>
          <w:rFonts w:asciiTheme="minorEastAsia" w:eastAsiaTheme="minorEastAsia" w:hAnsiTheme="minorEastAsia" w:hint="eastAsia"/>
        </w:rPr>
        <w:t>、年度报告等定期报告和招募说明书（更新）等文件中披露港股通标的股票的投资情况，包括报告期末本基金在香港地区证券市场的权益投资分布情况及按相关法律法规及中国证监会要求披露港股通标的股票的投资明细等内容。若中国证监会对公开募集证券投资基金通过内地与香港股票市场交易互联互通机制投资香</w:t>
      </w:r>
      <w:r w:rsidRPr="00413E8A">
        <w:rPr>
          <w:rFonts w:asciiTheme="minorEastAsia" w:eastAsiaTheme="minorEastAsia" w:hAnsiTheme="minorEastAsia" w:hint="eastAsia"/>
        </w:rPr>
        <w:lastRenderedPageBreak/>
        <w:t>港股票市场的信息披露另有规定的，从其规定。</w:t>
      </w:r>
    </w:p>
    <w:p w14:paraId="3B7A422C" w14:textId="49F1153B" w:rsidR="00CE3C02" w:rsidRPr="00413E8A" w:rsidRDefault="00343CC7" w:rsidP="00EA0926">
      <w:pPr>
        <w:snapToGrid w:val="0"/>
        <w:spacing w:line="360" w:lineRule="auto"/>
        <w:ind w:firstLineChars="200" w:firstLine="420"/>
        <w:rPr>
          <w:rFonts w:asciiTheme="minorEastAsia" w:hAnsiTheme="minorEastAsia"/>
        </w:rPr>
      </w:pPr>
      <w:r w:rsidRPr="00413E8A">
        <w:rPr>
          <w:rFonts w:asciiTheme="minorEastAsia" w:eastAsiaTheme="minorEastAsia" w:hAnsiTheme="minorEastAsia" w:hint="eastAsia"/>
        </w:rPr>
        <w:t>（</w:t>
      </w:r>
      <w:r w:rsidR="00194B9A" w:rsidRPr="00413E8A">
        <w:rPr>
          <w:rFonts w:asciiTheme="minorEastAsia" w:eastAsiaTheme="minorEastAsia" w:hAnsiTheme="minorEastAsia" w:hint="eastAsia"/>
        </w:rPr>
        <w:t>十</w:t>
      </w:r>
      <w:r w:rsidR="00194B9A">
        <w:rPr>
          <w:rFonts w:asciiTheme="minorEastAsia" w:eastAsiaTheme="minorEastAsia" w:hAnsiTheme="minorEastAsia" w:hint="eastAsia"/>
        </w:rPr>
        <w:t>九</w:t>
      </w:r>
      <w:r w:rsidRPr="00413E8A">
        <w:rPr>
          <w:rFonts w:asciiTheme="minorEastAsia" w:hAnsiTheme="minorEastAsia" w:hint="eastAsia"/>
        </w:rPr>
        <w:t>）中国证监会规定的其他信息</w:t>
      </w:r>
    </w:p>
    <w:p w14:paraId="5C4960F5"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六、信息披露事务管理</w:t>
      </w:r>
    </w:p>
    <w:p w14:paraId="06198215" w14:textId="4285CEF1"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基金管理人、基金托管人应当建立健全信息披露管理制度，指定</w:t>
      </w:r>
      <w:r w:rsidR="00A06990" w:rsidRPr="00877F48">
        <w:rPr>
          <w:rFonts w:asciiTheme="minorEastAsia" w:hAnsiTheme="minorEastAsia" w:hint="eastAsia"/>
        </w:rPr>
        <w:t>专门部门及高级管理人员</w:t>
      </w:r>
      <w:r w:rsidRPr="00413E8A">
        <w:rPr>
          <w:rFonts w:asciiTheme="minorEastAsia" w:hAnsiTheme="minorEastAsia" w:hint="eastAsia"/>
        </w:rPr>
        <w:t>负责管理信息披露事务。</w:t>
      </w:r>
    </w:p>
    <w:p w14:paraId="1BA00266" w14:textId="53EB708C"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基金信息披露义务人公开披露基金信息，应当符合中国证监会相关基金信息披露内容与格式准则</w:t>
      </w:r>
      <w:r w:rsidR="00A06990" w:rsidRPr="00877F48">
        <w:rPr>
          <w:rFonts w:asciiTheme="minorEastAsia" w:hAnsiTheme="minorEastAsia" w:hint="eastAsia"/>
        </w:rPr>
        <w:t>等法规</w:t>
      </w:r>
      <w:r w:rsidR="00A105D2" w:rsidRPr="00A105D2">
        <w:rPr>
          <w:rFonts w:asciiTheme="minorEastAsia" w:hAnsiTheme="minorEastAsia" w:hint="eastAsia"/>
        </w:rPr>
        <w:t>以及证券交易所的自律管理规则</w:t>
      </w:r>
      <w:r w:rsidRPr="00413E8A">
        <w:rPr>
          <w:rFonts w:asciiTheme="minorEastAsia" w:hAnsiTheme="minorEastAsia" w:hint="eastAsia"/>
        </w:rPr>
        <w:t>的规定。</w:t>
      </w:r>
    </w:p>
    <w:p w14:paraId="6488C151" w14:textId="5DB8F3BE"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基金托管人应当按照相关法律法规、中国证监会的规定和</w:t>
      </w:r>
      <w:r w:rsidRPr="00413E8A">
        <w:rPr>
          <w:rFonts w:asciiTheme="minorEastAsia" w:eastAsiaTheme="minorEastAsia" w:hAnsiTheme="minorEastAsia" w:hint="eastAsia"/>
        </w:rPr>
        <w:t>基金合同</w:t>
      </w:r>
      <w:r w:rsidRPr="00413E8A">
        <w:rPr>
          <w:rFonts w:asciiTheme="minorEastAsia" w:hAnsiTheme="minorEastAsia" w:hint="eastAsia"/>
        </w:rPr>
        <w:t>的约定，对基金管理人编制的基金资产净值、基金份额净值、申购</w:t>
      </w:r>
      <w:r w:rsidRPr="00413E8A">
        <w:rPr>
          <w:rFonts w:asciiTheme="minorEastAsia" w:eastAsiaTheme="minorEastAsia" w:hAnsiTheme="minorEastAsia" w:hint="eastAsia"/>
        </w:rPr>
        <w:t>对价、</w:t>
      </w:r>
      <w:r w:rsidRPr="00413E8A">
        <w:rPr>
          <w:rFonts w:asciiTheme="minorEastAsia" w:hAnsiTheme="minorEastAsia" w:hint="eastAsia"/>
        </w:rPr>
        <w:t>赎回</w:t>
      </w:r>
      <w:r w:rsidRPr="00413E8A">
        <w:rPr>
          <w:rFonts w:asciiTheme="minorEastAsia" w:eastAsiaTheme="minorEastAsia" w:hAnsiTheme="minorEastAsia" w:hint="eastAsia"/>
        </w:rPr>
        <w:t>对价</w:t>
      </w:r>
      <w:r w:rsidRPr="00413E8A">
        <w:rPr>
          <w:rFonts w:asciiTheme="minorEastAsia" w:hAnsiTheme="minorEastAsia" w:hint="eastAsia"/>
        </w:rPr>
        <w:t>、基金定期报告</w:t>
      </w:r>
      <w:r w:rsidR="00A06990">
        <w:rPr>
          <w:rFonts w:asciiTheme="minorEastAsia" w:hAnsiTheme="minorEastAsia" w:hint="eastAsia"/>
        </w:rPr>
        <w:t>、</w:t>
      </w:r>
      <w:r w:rsidRPr="00413E8A">
        <w:rPr>
          <w:rFonts w:asciiTheme="minorEastAsia" w:hAnsiTheme="minorEastAsia" w:hint="eastAsia"/>
        </w:rPr>
        <w:t>更新的招募说明书</w:t>
      </w:r>
      <w:r w:rsidR="00A06990" w:rsidRPr="00877F48">
        <w:rPr>
          <w:rFonts w:asciiTheme="minorEastAsia" w:hAnsiTheme="minorEastAsia" w:hint="eastAsia"/>
        </w:rPr>
        <w:t>、基金产品资料概要、基金清算报告</w:t>
      </w:r>
      <w:r w:rsidRPr="00413E8A">
        <w:rPr>
          <w:rFonts w:asciiTheme="minorEastAsia" w:hAnsiTheme="minorEastAsia" w:hint="eastAsia"/>
        </w:rPr>
        <w:t>等相关基金信息进行复核、审查，并向基金管理人</w:t>
      </w:r>
      <w:r w:rsidR="00A06990" w:rsidRPr="00877F48">
        <w:rPr>
          <w:rFonts w:asciiTheme="minorEastAsia" w:hAnsiTheme="minorEastAsia" w:hint="eastAsia"/>
        </w:rPr>
        <w:t>进行</w:t>
      </w:r>
      <w:r w:rsidRPr="00413E8A">
        <w:rPr>
          <w:rFonts w:asciiTheme="minorEastAsia" w:hAnsiTheme="minorEastAsia" w:hint="eastAsia"/>
        </w:rPr>
        <w:t>书面</w:t>
      </w:r>
      <w:r w:rsidRPr="00413E8A">
        <w:rPr>
          <w:rFonts w:asciiTheme="minorEastAsia" w:eastAsiaTheme="minorEastAsia" w:hAnsiTheme="minorEastAsia" w:hint="eastAsia"/>
        </w:rPr>
        <w:t>或电子</w:t>
      </w:r>
      <w:r w:rsidRPr="00413E8A">
        <w:rPr>
          <w:rFonts w:asciiTheme="minorEastAsia" w:hAnsiTheme="minorEastAsia" w:hint="eastAsia"/>
        </w:rPr>
        <w:t>确认。</w:t>
      </w:r>
    </w:p>
    <w:p w14:paraId="331F5B0A" w14:textId="0AA6FD33" w:rsidR="00194B9A" w:rsidRDefault="00194B9A" w:rsidP="00194B9A">
      <w:pPr>
        <w:snapToGrid w:val="0"/>
        <w:spacing w:line="360" w:lineRule="auto"/>
        <w:ind w:firstLineChars="200" w:firstLine="420"/>
        <w:rPr>
          <w:rFonts w:asciiTheme="minorEastAsia" w:hAnsiTheme="minorEastAsia"/>
        </w:rPr>
      </w:pPr>
      <w:r w:rsidRPr="00194B9A">
        <w:rPr>
          <w:rFonts w:ascii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137A83D" w14:textId="6F305426" w:rsidR="00A40C08" w:rsidRDefault="00343CC7" w:rsidP="00A06990">
      <w:pPr>
        <w:snapToGrid w:val="0"/>
        <w:spacing w:line="360" w:lineRule="auto"/>
        <w:ind w:firstLineChars="200" w:firstLine="420"/>
        <w:rPr>
          <w:rFonts w:asciiTheme="minorEastAsia" w:hAnsiTheme="minorEastAsia"/>
        </w:rPr>
      </w:pPr>
      <w:r w:rsidRPr="00413E8A">
        <w:rPr>
          <w:rFonts w:ascii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r w:rsidR="00A40C08">
        <w:rPr>
          <w:rFonts w:asciiTheme="minorEastAsia" w:hAnsiTheme="minorEastAsia" w:hint="eastAsia"/>
        </w:rPr>
        <w:t>。</w:t>
      </w:r>
    </w:p>
    <w:p w14:paraId="2A3CBFE5" w14:textId="77777777" w:rsidR="00194B9A" w:rsidRDefault="00194B9A" w:rsidP="00194B9A">
      <w:pPr>
        <w:snapToGrid w:val="0"/>
        <w:spacing w:line="360" w:lineRule="auto"/>
        <w:ind w:firstLineChars="200" w:firstLine="420"/>
        <w:rPr>
          <w:rFonts w:asciiTheme="minorEastAsia" w:hAnsiTheme="minorEastAsia"/>
        </w:rPr>
      </w:pPr>
      <w:r w:rsidRPr="00194B9A">
        <w:rPr>
          <w:rFonts w:asciiTheme="minorEastAsia" w:hAnsiTheme="minorEastAsia" w:hint="eastAsia"/>
        </w:rPr>
        <w:t>基金管理人、基金托管人除按法律法规要求披露信息外，也可着眼于为投资者决策提供有用信息的角度，在保证公平对待投资者、</w:t>
      </w:r>
      <w:proofErr w:type="gramStart"/>
      <w:r w:rsidRPr="00194B9A">
        <w:rPr>
          <w:rFonts w:asciiTheme="minorEastAsia" w:hAnsiTheme="minorEastAsia" w:hint="eastAsia"/>
        </w:rPr>
        <w:t>不</w:t>
      </w:r>
      <w:proofErr w:type="gramEnd"/>
      <w:r w:rsidRPr="00194B9A">
        <w:rPr>
          <w:rFonts w:asciiTheme="minorEastAsia" w:hAnsiTheme="minorEastAsia" w:hint="eastAsia"/>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8782988" w14:textId="779A76CD" w:rsidR="00CE3C02" w:rsidRPr="00413E8A" w:rsidRDefault="00343CC7" w:rsidP="00194B9A">
      <w:pPr>
        <w:snapToGrid w:val="0"/>
        <w:spacing w:line="360" w:lineRule="auto"/>
        <w:ind w:firstLineChars="200" w:firstLine="420"/>
        <w:rPr>
          <w:rFonts w:asciiTheme="minorEastAsia" w:hAnsiTheme="minorEastAsia"/>
        </w:rPr>
      </w:pPr>
      <w:r w:rsidRPr="00413E8A">
        <w:rPr>
          <w:rFonts w:asciiTheme="minorEastAsia" w:hAnsiTheme="minorEastAsia" w:hint="eastAsia"/>
        </w:rPr>
        <w:t>为基金信息披露义务人公开披露的基金信息出具审计报告、法律意见书的专业机构，应当制作工作底稿，并将相关档案至少保存到《基金合同》终止后10年。</w:t>
      </w:r>
    </w:p>
    <w:p w14:paraId="44DE10BC"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七、信息披露文件的存放与查阅</w:t>
      </w:r>
    </w:p>
    <w:p w14:paraId="051BC1FA" w14:textId="6285B115" w:rsidR="00CE3C02" w:rsidRPr="00413E8A" w:rsidRDefault="00CB6FBC" w:rsidP="00A06990">
      <w:pPr>
        <w:snapToGrid w:val="0"/>
        <w:spacing w:line="360" w:lineRule="auto"/>
        <w:ind w:firstLineChars="200" w:firstLine="420"/>
        <w:rPr>
          <w:rFonts w:asciiTheme="minorEastAsia" w:hAnsiTheme="minorEastAsia"/>
        </w:rPr>
      </w:pPr>
      <w:r w:rsidRPr="00CB6FBC">
        <w:rPr>
          <w:rFonts w:asciiTheme="minorEastAsia" w:hAnsiTheme="minorEastAsia" w:hint="eastAsia"/>
        </w:rPr>
        <w:t>依法必须披露的信息发布后，基金管理人、基金托管人应当按照相关法律法规规定将信息置备于公司住所、基金上市交易的证券交易所，供社会公众查阅、复制。</w:t>
      </w:r>
    </w:p>
    <w:p w14:paraId="14ED3ADC" w14:textId="014E222E" w:rsidR="00CE3C02" w:rsidRPr="00413E8A" w:rsidRDefault="00343CC7" w:rsidP="0095669C">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八、暂停或延迟披露基金相关信息的情形</w:t>
      </w:r>
    </w:p>
    <w:p w14:paraId="6BF7D5BF" w14:textId="77777777" w:rsidR="00CE3C02" w:rsidRPr="00413E8A" w:rsidRDefault="00343CC7" w:rsidP="008336A0">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当出现下述情况时，基金管理人和基金托管人可暂停或延迟披露基金相关信息：</w:t>
      </w:r>
    </w:p>
    <w:p w14:paraId="1DCFF9B3"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1、因不可抗力致使基金管理人、基金托管人无法准确评估基金资产价值时；</w:t>
      </w:r>
    </w:p>
    <w:p w14:paraId="4EAAFE80" w14:textId="32FB12E6"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2、基金投资所涉及的证券、期货交易市场</w:t>
      </w:r>
      <w:r w:rsidR="00390F2F" w:rsidRPr="00413E8A">
        <w:rPr>
          <w:rFonts w:asciiTheme="minorEastAsia" w:eastAsiaTheme="minorEastAsia" w:hAnsiTheme="minorEastAsia" w:hint="eastAsia"/>
        </w:rPr>
        <w:t>或外汇市场</w:t>
      </w:r>
      <w:r w:rsidRPr="00413E8A">
        <w:rPr>
          <w:rFonts w:asciiTheme="minorEastAsia" w:eastAsiaTheme="minorEastAsia" w:hAnsiTheme="minorEastAsia" w:hint="eastAsia"/>
        </w:rPr>
        <w:t>遇法定节假日或因其他原因暂停营业时；</w:t>
      </w:r>
    </w:p>
    <w:p w14:paraId="10F2505E"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3、当前一估值日基金资产净值50%以上的资产出现无可参考的活跃市场价格且采用估值技术</w:t>
      </w:r>
      <w:proofErr w:type="gramStart"/>
      <w:r w:rsidRPr="00413E8A">
        <w:rPr>
          <w:rFonts w:asciiTheme="minorEastAsia" w:eastAsiaTheme="minorEastAsia" w:hAnsiTheme="minorEastAsia" w:hint="eastAsia"/>
        </w:rPr>
        <w:t>仍导致</w:t>
      </w:r>
      <w:proofErr w:type="gramEnd"/>
      <w:r w:rsidRPr="00413E8A">
        <w:rPr>
          <w:rFonts w:asciiTheme="minorEastAsia" w:eastAsiaTheme="minorEastAsia" w:hAnsiTheme="minorEastAsia" w:hint="eastAsia"/>
        </w:rPr>
        <w:t>公允价值存在重大不确定性时，经与基金托管人协商一致确认后，应当暂停估值；</w:t>
      </w:r>
    </w:p>
    <w:p w14:paraId="3B01CDC9" w14:textId="77777777" w:rsidR="00CE3C02"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lastRenderedPageBreak/>
        <w:t>4、法律法规、基金合同认定的或</w:t>
      </w:r>
      <w:proofErr w:type="gramStart"/>
      <w:r w:rsidRPr="00413E8A">
        <w:rPr>
          <w:rFonts w:asciiTheme="minorEastAsia" w:eastAsiaTheme="minorEastAsia" w:hAnsiTheme="minorEastAsia" w:hint="eastAsia"/>
        </w:rPr>
        <w:t>或</w:t>
      </w:r>
      <w:proofErr w:type="gramEnd"/>
      <w:r w:rsidRPr="00413E8A">
        <w:rPr>
          <w:rFonts w:asciiTheme="minorEastAsia" w:eastAsiaTheme="minorEastAsia" w:hAnsiTheme="minorEastAsia" w:hint="eastAsia"/>
        </w:rPr>
        <w:t>中国证监会规定的其他情形。</w:t>
      </w:r>
    </w:p>
    <w:p w14:paraId="4F40753B" w14:textId="77777777" w:rsidR="00CE3C02" w:rsidRPr="00413E8A" w:rsidRDefault="00CE3C02">
      <w:pPr>
        <w:adjustRightInd w:val="0"/>
        <w:snapToGrid w:val="0"/>
        <w:spacing w:line="360" w:lineRule="auto"/>
        <w:rPr>
          <w:rFonts w:asciiTheme="minorEastAsia" w:eastAsiaTheme="minorEastAsia" w:hAnsiTheme="minorEastAsia" w:cs="Arial"/>
          <w:color w:val="0D0D0D" w:themeColor="text1" w:themeTint="F2"/>
          <w:szCs w:val="21"/>
        </w:rPr>
      </w:pPr>
      <w:bookmarkStart w:id="479" w:name="_Toc123102466"/>
      <w:bookmarkStart w:id="480" w:name="_Toc25647"/>
      <w:bookmarkStart w:id="481" w:name="_Toc29891"/>
      <w:bookmarkStart w:id="482" w:name="_Toc22978"/>
      <w:bookmarkStart w:id="483" w:name="_Toc27464"/>
      <w:bookmarkStart w:id="484" w:name="_Toc9005"/>
      <w:bookmarkStart w:id="485" w:name="_Toc139991749"/>
      <w:bookmarkStart w:id="486" w:name="_Toc8049"/>
      <w:bookmarkStart w:id="487" w:name="_Toc123112247"/>
      <w:bookmarkStart w:id="488" w:name="_Toc10006"/>
      <w:bookmarkStart w:id="489" w:name="_Toc11113"/>
      <w:bookmarkStart w:id="490" w:name="_Toc123051465"/>
      <w:bookmarkStart w:id="491" w:name="_Toc141703899"/>
      <w:bookmarkStart w:id="492" w:name="_Toc7170"/>
      <w:bookmarkStart w:id="493" w:name="_Toc98560364"/>
      <w:bookmarkStart w:id="494" w:name="_Toc6237"/>
      <w:bookmarkStart w:id="495" w:name="_Toc8059"/>
    </w:p>
    <w:p w14:paraId="78216E2B" w14:textId="77777777" w:rsidR="00CE3C02" w:rsidRPr="00413E8A" w:rsidRDefault="00CE3C02">
      <w:pPr>
        <w:pStyle w:val="1"/>
        <w:sectPr w:rsidR="00CE3C02" w:rsidRPr="00413E8A">
          <w:footerReference w:type="default" r:id="rId37"/>
          <w:pgSz w:w="11906" w:h="16838"/>
          <w:pgMar w:top="1440" w:right="1800" w:bottom="1440" w:left="1800" w:header="851" w:footer="992" w:gutter="0"/>
          <w:pgNumType w:start="1"/>
          <w:cols w:space="425"/>
          <w:docGrid w:type="lines" w:linePitch="312"/>
        </w:sectPr>
      </w:pPr>
      <w:bookmarkStart w:id="496" w:name="_Toc90742336"/>
      <w:bookmarkStart w:id="497" w:name="_Toc90742405"/>
      <w:bookmarkStart w:id="498" w:name="_Toc90742703"/>
    </w:p>
    <w:p w14:paraId="358C62A8" w14:textId="2D81DFFB" w:rsidR="00CE3C02" w:rsidRPr="00413E8A" w:rsidRDefault="00343CC7">
      <w:pPr>
        <w:pStyle w:val="1"/>
      </w:pPr>
      <w:bookmarkStart w:id="499" w:name="CLAUSE_d8d3aba4060d44e09bfc607b026e1c17"/>
      <w:bookmarkEnd w:id="476"/>
      <w:r w:rsidRPr="00413E8A">
        <w:lastRenderedPageBreak/>
        <w:t xml:space="preserve"> </w:t>
      </w:r>
      <w:bookmarkStart w:id="500" w:name="CTS_d8d3aba4060d44e09bfc607b026e1c17"/>
      <w:bookmarkStart w:id="501" w:name="_Hlt88828593"/>
      <w:bookmarkStart w:id="502" w:name="_Toc7015346"/>
      <w:bookmarkEnd w:id="500"/>
      <w:r w:rsidRPr="00413E8A">
        <w:rPr>
          <w:rFonts w:cs="Arial" w:hint="eastAsia"/>
        </w:rPr>
        <w:t>第二十二</w:t>
      </w:r>
      <w:r w:rsidRPr="00413E8A">
        <w:rPr>
          <w:rFonts w:hint="eastAsia"/>
        </w:rPr>
        <w:t>部分 基金合同</w:t>
      </w:r>
      <w:bookmarkEnd w:id="501"/>
      <w:r w:rsidRPr="00413E8A">
        <w:rPr>
          <w:rFonts w:hint="eastAsia"/>
        </w:rPr>
        <w:t>的变更、终止与基金财产的清算</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502"/>
    </w:p>
    <w:p w14:paraId="65B18465" w14:textId="77777777" w:rsidR="00CE3C02" w:rsidRPr="00413E8A" w:rsidRDefault="00CE3C02">
      <w:pPr>
        <w:spacing w:line="360" w:lineRule="auto"/>
        <w:ind w:firstLineChars="200" w:firstLine="480"/>
        <w:rPr>
          <w:rFonts w:asciiTheme="minorEastAsia" w:hAnsiTheme="minorEastAsia"/>
          <w:sz w:val="24"/>
        </w:rPr>
      </w:pPr>
      <w:bookmarkStart w:id="503" w:name="_Toc79392639"/>
    </w:p>
    <w:p w14:paraId="66310DD3"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一、《基金合同》的变更</w:t>
      </w:r>
      <w:bookmarkEnd w:id="503"/>
    </w:p>
    <w:p w14:paraId="02EC5084"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、变更基金合同涉及法律法规规定或本</w:t>
      </w:r>
      <w:r w:rsidRPr="00413E8A">
        <w:rPr>
          <w:rFonts w:asciiTheme="minorEastAsia" w:eastAsiaTheme="minorEastAsia" w:hAnsiTheme="minorEastAsia" w:hint="eastAsia"/>
        </w:rPr>
        <w:t>基金</w:t>
      </w:r>
      <w:r w:rsidRPr="00413E8A">
        <w:rPr>
          <w:rFonts w:asciiTheme="minorEastAsia" w:hAnsiTheme="minorEastAsia" w:hint="eastAsia"/>
        </w:rPr>
        <w:t>合同约定应经基金份额持有人大会决议通过的事项的，应召</w:t>
      </w:r>
      <w:proofErr w:type="gramStart"/>
      <w:r w:rsidRPr="00413E8A">
        <w:rPr>
          <w:rFonts w:asciiTheme="minorEastAsia" w:hAnsiTheme="minorEastAsia" w:hint="eastAsia"/>
        </w:rPr>
        <w:t>开基金</w:t>
      </w:r>
      <w:proofErr w:type="gramEnd"/>
      <w:r w:rsidRPr="00413E8A">
        <w:rPr>
          <w:rFonts w:asciiTheme="minorEastAsia" w:hAnsiTheme="minorEastAsia" w:hint="eastAsia"/>
        </w:rPr>
        <w:t>份额持有人大会决议通过。对于法律法规规定和基金合同约定可不经基金份额持有人大会决议通过的事项，由基金管理人和基金托管人同意后变更并公告，并报中国证监会备案。</w:t>
      </w:r>
    </w:p>
    <w:p w14:paraId="3ED98AE8" w14:textId="6F18A678"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、关于《基金合同》变更的基金份额持有人大会决议自生效后方可执行，</w:t>
      </w:r>
      <w:proofErr w:type="gramStart"/>
      <w:r w:rsidRPr="00413E8A">
        <w:rPr>
          <w:rFonts w:asciiTheme="minorEastAsia" w:hAnsiTheme="minorEastAsia" w:hint="eastAsia"/>
        </w:rPr>
        <w:t>自决议</w:t>
      </w:r>
      <w:proofErr w:type="gramEnd"/>
      <w:r w:rsidRPr="00413E8A">
        <w:rPr>
          <w:rFonts w:asciiTheme="minorEastAsia" w:hAnsiTheme="minorEastAsia" w:hint="eastAsia"/>
        </w:rPr>
        <w:t>生效后</w:t>
      </w:r>
      <w:r w:rsidR="00B574D2" w:rsidRPr="00B574D2">
        <w:rPr>
          <w:rFonts w:asciiTheme="minorEastAsia" w:hAnsiTheme="minorEastAsia" w:hint="eastAsia"/>
        </w:rPr>
        <w:t>依照《信息披露办法》</w:t>
      </w:r>
      <w:r w:rsidRPr="00413E8A">
        <w:rPr>
          <w:rFonts w:asciiTheme="minorEastAsia" w:hAnsiTheme="minorEastAsia" w:hint="eastAsia"/>
        </w:rPr>
        <w:t>在指定媒介公告。</w:t>
      </w:r>
    </w:p>
    <w:p w14:paraId="3AB2AD8B"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二、《基金合同》的终止事由</w:t>
      </w:r>
    </w:p>
    <w:p w14:paraId="73B86E02"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有下列情形之一的，经履行相关程序后，《基金合同》应当终止：</w:t>
      </w:r>
    </w:p>
    <w:p w14:paraId="05612BA1"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、基金份额持有人大会决定终止的；</w:t>
      </w:r>
    </w:p>
    <w:p w14:paraId="7BD37E5A"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、基金管理人、基金托管人职责终止，在</w:t>
      </w:r>
      <w:r w:rsidRPr="00413E8A">
        <w:rPr>
          <w:rFonts w:asciiTheme="minorEastAsia" w:hAnsiTheme="minorEastAsia"/>
        </w:rPr>
        <w:t>6</w:t>
      </w:r>
      <w:r w:rsidRPr="00413E8A">
        <w:rPr>
          <w:rFonts w:asciiTheme="minorEastAsia" w:hAnsiTheme="minorEastAsia" w:hint="eastAsia"/>
        </w:rPr>
        <w:t>个月内没有新基金管理人、新基金托管人承接的；</w:t>
      </w:r>
    </w:p>
    <w:p w14:paraId="7BA32BBE"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3、《基金合同》约定的其他情形；</w:t>
      </w:r>
    </w:p>
    <w:p w14:paraId="3DD20B57"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4、相关法律法规和中国证监会规定的其他情况。</w:t>
      </w:r>
    </w:p>
    <w:p w14:paraId="3E09D110"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三、基金财产的清算</w:t>
      </w:r>
    </w:p>
    <w:p w14:paraId="19A61F18"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、基金财产清算小组：自出现《基金合同》终止事由之日起</w:t>
      </w:r>
      <w:r w:rsidRPr="00413E8A">
        <w:rPr>
          <w:rFonts w:asciiTheme="minorEastAsia" w:hAnsiTheme="minorEastAsia"/>
        </w:rPr>
        <w:t>30</w:t>
      </w:r>
      <w:r w:rsidRPr="00413E8A">
        <w:rPr>
          <w:rFonts w:asciiTheme="minorEastAsia" w:hAnsiTheme="minorEastAsia" w:hint="eastAsia"/>
        </w:rPr>
        <w:t>个工作日内成立清算小组，基金管理人组织基金财产清算小组并在中国证监会的监督下进行基金清算。</w:t>
      </w:r>
    </w:p>
    <w:p w14:paraId="15038BC0" w14:textId="76A36A9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、基金财产清算小组组成：基金财产清算小组成员由基金管理人、基金托管人、具有从事证券</w:t>
      </w:r>
      <w:r w:rsidR="002D0CA9">
        <w:rPr>
          <w:rFonts w:asciiTheme="minorEastAsia" w:hAnsiTheme="minorEastAsia" w:hint="eastAsia"/>
        </w:rPr>
        <w:t>、期货</w:t>
      </w:r>
      <w:r w:rsidRPr="00413E8A">
        <w:rPr>
          <w:rFonts w:asciiTheme="minorEastAsia" w:hAnsiTheme="minorEastAsia" w:hint="eastAsia"/>
        </w:rPr>
        <w:t>相关业务资格的注册会计师、律师以及中国证监会指定的人员组成。基金财产清算小组可以聘用必要的工作人员。</w:t>
      </w:r>
    </w:p>
    <w:p w14:paraId="441508C9"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3</w:t>
      </w:r>
      <w:r w:rsidRPr="00413E8A">
        <w:rPr>
          <w:rFonts w:asciiTheme="minorEastAsia" w:hAnsiTheme="minorEastAsia" w:hint="eastAsia"/>
        </w:rPr>
        <w:t>、基金财产清算小组职责：基金财产清算小组负责基金财产的保管、清理、估价、变现和分配。基金财产清算小组可以依法进行必要的民事活动。</w:t>
      </w:r>
    </w:p>
    <w:p w14:paraId="75FEDE28"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4</w:t>
      </w:r>
      <w:r w:rsidRPr="00413E8A">
        <w:rPr>
          <w:rFonts w:asciiTheme="minorEastAsia" w:hAnsiTheme="minorEastAsia" w:hint="eastAsia"/>
        </w:rPr>
        <w:t>、基金财产清算程序：</w:t>
      </w:r>
    </w:p>
    <w:p w14:paraId="4D9DAE40"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1</w:t>
      </w:r>
      <w:r w:rsidRPr="00413E8A">
        <w:rPr>
          <w:rFonts w:asciiTheme="minorEastAsia" w:hAnsiTheme="minorEastAsia" w:hint="eastAsia"/>
        </w:rPr>
        <w:t>）《基金合同》终止情形出现时，由基金财产清算小组统一接管基金；</w:t>
      </w:r>
    </w:p>
    <w:p w14:paraId="3532A1B2"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2</w:t>
      </w:r>
      <w:r w:rsidRPr="00413E8A">
        <w:rPr>
          <w:rFonts w:asciiTheme="minorEastAsia" w:hAnsiTheme="minorEastAsia" w:hint="eastAsia"/>
        </w:rPr>
        <w:t>）对基金财产和债权债务进行清理和确认；</w:t>
      </w:r>
    </w:p>
    <w:p w14:paraId="7271F856"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3</w:t>
      </w:r>
      <w:r w:rsidRPr="00413E8A">
        <w:rPr>
          <w:rFonts w:asciiTheme="minorEastAsia" w:hAnsiTheme="minorEastAsia" w:hint="eastAsia"/>
        </w:rPr>
        <w:t>）对基金财产进行估值和变现；</w:t>
      </w:r>
    </w:p>
    <w:p w14:paraId="1950F0CF"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4</w:t>
      </w:r>
      <w:r w:rsidRPr="00413E8A">
        <w:rPr>
          <w:rFonts w:asciiTheme="minorEastAsia" w:hAnsiTheme="minorEastAsia" w:hint="eastAsia"/>
        </w:rPr>
        <w:t>）制作清算报告；</w:t>
      </w:r>
    </w:p>
    <w:p w14:paraId="5132E886"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5</w:t>
      </w:r>
      <w:r w:rsidRPr="00413E8A">
        <w:rPr>
          <w:rFonts w:asciiTheme="minorEastAsia" w:hAnsiTheme="minorEastAsia" w:hint="eastAsia"/>
        </w:rPr>
        <w:t>）聘请会计师事务所对清算报告进行外部审计，聘请律师事务所对清算报告出具法律意见书；</w:t>
      </w:r>
    </w:p>
    <w:p w14:paraId="290F46C8"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6</w:t>
      </w:r>
      <w:r w:rsidRPr="00413E8A">
        <w:rPr>
          <w:rFonts w:asciiTheme="minorEastAsia" w:hAnsiTheme="minorEastAsia" w:hint="eastAsia"/>
        </w:rPr>
        <w:t>）将清算报告报中国证监会备案并公告；</w:t>
      </w:r>
    </w:p>
    <w:p w14:paraId="4A1B21ED"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7</w:t>
      </w:r>
      <w:r w:rsidRPr="00413E8A">
        <w:rPr>
          <w:rFonts w:asciiTheme="minorEastAsia" w:hAnsiTheme="minorEastAsia" w:hint="eastAsia"/>
        </w:rPr>
        <w:t>）对基金剩余财产进行分配。</w:t>
      </w:r>
    </w:p>
    <w:p w14:paraId="0DF14E94"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rPr>
        <w:t>5</w:t>
      </w:r>
      <w:r w:rsidRPr="00413E8A">
        <w:rPr>
          <w:rFonts w:asciiTheme="minorEastAsia" w:hAnsiTheme="minorEastAsia" w:hint="eastAsia"/>
        </w:rPr>
        <w:t>、基金财产清算的期限为6个月，但因本基金所持证券的流动性受到限制而不能及时</w:t>
      </w:r>
      <w:r w:rsidRPr="00413E8A">
        <w:rPr>
          <w:rFonts w:asciiTheme="minorEastAsia" w:hAnsiTheme="minorEastAsia" w:hint="eastAsia"/>
        </w:rPr>
        <w:lastRenderedPageBreak/>
        <w:t>变现的，清算期限相应顺延。</w:t>
      </w:r>
    </w:p>
    <w:p w14:paraId="7D603032"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四、清算费用</w:t>
      </w:r>
    </w:p>
    <w:p w14:paraId="6E25E359"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清算费用是指基金财产清算小组在进行基金清算过程中发生的所有合理费用，清算费用由基金财产清算小组优先从基金财产中支付。</w:t>
      </w:r>
    </w:p>
    <w:p w14:paraId="3E8FD0D5"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五、基金财产清算剩余资产的分配</w:t>
      </w:r>
    </w:p>
    <w:p w14:paraId="2E4B4CD4"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14:paraId="19CF2581"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六、基金财产清算的公告</w:t>
      </w:r>
    </w:p>
    <w:p w14:paraId="3ADE7A17" w14:textId="0698E1A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清算过程中的有关重大事项须及时公告；基金财产清算报告经</w:t>
      </w:r>
      <w:r w:rsidR="00DB0E7C" w:rsidRPr="00877F48">
        <w:rPr>
          <w:rFonts w:asciiTheme="minorEastAsia" w:hAnsiTheme="minorEastAsia" w:hint="eastAsia"/>
        </w:rPr>
        <w:t>具有证券、期货相关业务资格的</w:t>
      </w:r>
      <w:r w:rsidRPr="00413E8A">
        <w:rPr>
          <w:rFonts w:asciiTheme="minorEastAsia" w:hAnsiTheme="minorEastAsia" w:hint="eastAsia"/>
        </w:rPr>
        <w:t>会计师事务所审计并由律师事务所出具法律意见书后报中国证监会备案并公告。基金财产清算公告于基金财产清算报告报中国证监会备案后</w:t>
      </w:r>
      <w:r w:rsidRPr="00413E8A">
        <w:rPr>
          <w:rFonts w:asciiTheme="minorEastAsia" w:eastAsiaTheme="minorEastAsia" w:hAnsiTheme="minorEastAsia" w:hint="eastAsia"/>
        </w:rPr>
        <w:t>5</w:t>
      </w:r>
      <w:r w:rsidRPr="00413E8A">
        <w:rPr>
          <w:rFonts w:asciiTheme="minorEastAsia" w:hAnsiTheme="minorEastAsia" w:hint="eastAsia"/>
        </w:rPr>
        <w:t>个工作日内由基金财产清算小组进行公告。</w:t>
      </w:r>
    </w:p>
    <w:p w14:paraId="03FE8EFD"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七、基金财产清算账册及文件的保存</w:t>
      </w:r>
    </w:p>
    <w:p w14:paraId="57C03017"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基金财产清算账册及有关文件由基金托管人保存15年以上。</w:t>
      </w:r>
    </w:p>
    <w:p w14:paraId="0301B455" w14:textId="77777777" w:rsidR="00CE3C02" w:rsidRPr="00413E8A" w:rsidRDefault="00CE3C02" w:rsidP="0095669C">
      <w:pPr>
        <w:adjustRightInd w:val="0"/>
        <w:snapToGrid w:val="0"/>
        <w:spacing w:line="360" w:lineRule="auto"/>
        <w:ind w:firstLine="420"/>
        <w:rPr>
          <w:rFonts w:asciiTheme="minorEastAsia" w:hAnsiTheme="minorEastAsia"/>
          <w:color w:val="0D0D0D" w:themeColor="text1" w:themeTint="F2"/>
        </w:rPr>
      </w:pPr>
      <w:bookmarkStart w:id="504" w:name="_Hlt130184353"/>
      <w:bookmarkEnd w:id="504"/>
    </w:p>
    <w:p w14:paraId="5B262A5D" w14:textId="0331CB6F" w:rsidR="00CE3C02" w:rsidRPr="00413E8A" w:rsidRDefault="00CE3C02">
      <w:pPr>
        <w:pStyle w:val="1"/>
        <w:sectPr w:rsidR="00CE3C02" w:rsidRPr="00413E8A">
          <w:footerReference w:type="default" r:id="rId38"/>
          <w:pgSz w:w="11906" w:h="16838"/>
          <w:pgMar w:top="1440" w:right="1800" w:bottom="1440" w:left="1800" w:header="851" w:footer="992" w:gutter="0"/>
          <w:pgNumType w:start="1"/>
          <w:cols w:space="425"/>
          <w:docGrid w:type="lines" w:linePitch="312"/>
        </w:sectPr>
      </w:pPr>
      <w:bookmarkStart w:id="505" w:name="_Toc23166"/>
      <w:bookmarkStart w:id="506" w:name="_Toc8710"/>
      <w:bookmarkStart w:id="507" w:name="_Toc9708"/>
      <w:bookmarkStart w:id="508" w:name="_Toc139991750"/>
      <w:bookmarkStart w:id="509" w:name="_Toc98560365"/>
      <w:bookmarkStart w:id="510" w:name="_Toc27058"/>
      <w:bookmarkStart w:id="511" w:name="_Toc48649720"/>
      <w:bookmarkStart w:id="512" w:name="_Toc90742406"/>
      <w:bookmarkStart w:id="513" w:name="_Toc30645"/>
      <w:bookmarkStart w:id="514" w:name="_Toc90742337"/>
      <w:bookmarkStart w:id="515" w:name="_Toc123102467"/>
      <w:bookmarkStart w:id="516" w:name="_Toc123051466"/>
      <w:bookmarkStart w:id="517" w:name="_Toc13398"/>
      <w:bookmarkStart w:id="518" w:name="_Toc123112248"/>
      <w:bookmarkStart w:id="519" w:name="_Toc23022"/>
      <w:bookmarkStart w:id="520" w:name="_Toc79392641"/>
      <w:bookmarkStart w:id="521" w:name="_Toc7367"/>
      <w:bookmarkStart w:id="522" w:name="_Toc28549"/>
      <w:bookmarkStart w:id="523" w:name="_Toc141703901"/>
      <w:bookmarkStart w:id="524" w:name="_Toc21240"/>
      <w:bookmarkStart w:id="525" w:name="_Toc12191"/>
      <w:bookmarkStart w:id="526" w:name="_Toc90742704"/>
    </w:p>
    <w:p w14:paraId="623413F1" w14:textId="28562450" w:rsidR="00CE3C02" w:rsidRPr="00413E8A" w:rsidRDefault="00343CC7">
      <w:pPr>
        <w:pStyle w:val="1"/>
      </w:pPr>
      <w:bookmarkStart w:id="527" w:name="CLAUSE_b69c6869f1eb4e2db4b0286f2444be4e"/>
      <w:bookmarkEnd w:id="499"/>
      <w:r w:rsidRPr="00413E8A">
        <w:lastRenderedPageBreak/>
        <w:t xml:space="preserve"> </w:t>
      </w:r>
      <w:bookmarkStart w:id="528" w:name="CTS_b69c6869f1eb4e2db4b0286f2444be4e"/>
      <w:bookmarkStart w:id="529" w:name="_Toc7015347"/>
      <w:bookmarkEnd w:id="528"/>
      <w:r w:rsidRPr="00413E8A">
        <w:rPr>
          <w:rFonts w:cs="Arial" w:hint="eastAsia"/>
        </w:rPr>
        <w:t>第二十三</w:t>
      </w:r>
      <w:r w:rsidRPr="00413E8A">
        <w:rPr>
          <w:rFonts w:hint="eastAsia"/>
        </w:rPr>
        <w:t>部分</w:t>
      </w:r>
      <w:r w:rsidRPr="00413E8A">
        <w:t xml:space="preserve"> </w:t>
      </w:r>
      <w:r w:rsidRPr="00413E8A">
        <w:rPr>
          <w:rFonts w:hint="eastAsia"/>
        </w:rPr>
        <w:t>违约责任</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9"/>
    </w:p>
    <w:p w14:paraId="02EDDC72" w14:textId="77777777" w:rsidR="00CE3C02" w:rsidRPr="00413E8A" w:rsidRDefault="00CE3C02">
      <w:pPr>
        <w:spacing w:line="360" w:lineRule="auto"/>
        <w:ind w:firstLineChars="200" w:firstLine="480"/>
        <w:rPr>
          <w:rFonts w:asciiTheme="minorEastAsia" w:hAnsiTheme="minorEastAsia"/>
          <w:sz w:val="24"/>
        </w:rPr>
      </w:pPr>
    </w:p>
    <w:p w14:paraId="7A2EB75C" w14:textId="77777777" w:rsidR="00CE3C02" w:rsidRPr="00413E8A" w:rsidRDefault="00343CC7" w:rsidP="0095669C">
      <w:pPr>
        <w:snapToGrid w:val="0"/>
        <w:spacing w:line="360" w:lineRule="auto"/>
        <w:ind w:firstLineChars="200" w:firstLine="420"/>
        <w:rPr>
          <w:rFonts w:asciiTheme="minorEastAsia" w:eastAsiaTheme="minorEastAsia" w:hAnsiTheme="minorEastAsia"/>
        </w:rPr>
      </w:pPr>
      <w:r w:rsidRPr="00413E8A">
        <w:rPr>
          <w:rFonts w:asciiTheme="minorEastAsia" w:hAnsiTheme="minorEastAsia"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13E8A">
        <w:rPr>
          <w:rFonts w:asciiTheme="minorEastAsia" w:eastAsiaTheme="minorEastAsia" w:hAnsiTheme="minorEastAsia" w:hint="eastAsia"/>
        </w:rPr>
        <w:t>但是发生下列情况的，当事人免责：</w:t>
      </w:r>
    </w:p>
    <w:p w14:paraId="6D3D3C3B"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1</w:t>
      </w:r>
      <w:r w:rsidRPr="00413E8A">
        <w:rPr>
          <w:rFonts w:asciiTheme="minorEastAsia" w:eastAsiaTheme="minorEastAsia" w:hAnsiTheme="minorEastAsia" w:hint="eastAsia"/>
        </w:rPr>
        <w:t>、不可抗力；</w:t>
      </w:r>
    </w:p>
    <w:p w14:paraId="613CA548"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2</w:t>
      </w:r>
      <w:r w:rsidRPr="00413E8A">
        <w:rPr>
          <w:rFonts w:asciiTheme="minorEastAsia" w:eastAsiaTheme="minorEastAsia" w:hAnsiTheme="minorEastAsia" w:hint="eastAsia"/>
        </w:rPr>
        <w:t>、基金管理人和</w:t>
      </w:r>
      <w:r w:rsidRPr="00413E8A">
        <w:rPr>
          <w:rFonts w:asciiTheme="minorEastAsia" w:eastAsiaTheme="minorEastAsia" w:hAnsiTheme="minorEastAsia"/>
        </w:rPr>
        <w:t>/</w:t>
      </w:r>
      <w:r w:rsidRPr="00413E8A">
        <w:rPr>
          <w:rFonts w:asciiTheme="minorEastAsia" w:eastAsiaTheme="minorEastAsia" w:hAnsiTheme="minorEastAsia" w:hint="eastAsia"/>
        </w:rPr>
        <w:t>或基金托管人按照当时有效的法律法规或中国证监会的规定作为或不作为而造成的损失等；</w:t>
      </w:r>
    </w:p>
    <w:p w14:paraId="6E9DB31D"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3</w:t>
      </w:r>
      <w:r w:rsidRPr="00413E8A">
        <w:rPr>
          <w:rFonts w:asciiTheme="minorEastAsia" w:eastAsiaTheme="minorEastAsia" w:hAnsiTheme="minorEastAsia" w:hint="eastAsia"/>
        </w:rPr>
        <w:t>、基金管理人由于按照基金合同规定行使或不行使其投资权而造成的损失等。</w:t>
      </w:r>
    </w:p>
    <w:p w14:paraId="32ED5852" w14:textId="77777777"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13E8A">
        <w:rPr>
          <w:rFonts w:asciiTheme="minorEastAsia" w:hAnsiTheme="minorEastAsia"/>
        </w:rPr>
        <w:t xml:space="preserve"> </w:t>
      </w:r>
    </w:p>
    <w:p w14:paraId="56621422" w14:textId="4F3A1DE0"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hAnsiTheme="minorEastAsia"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413E8A">
        <w:rPr>
          <w:rFonts w:asciiTheme="minorEastAsia" w:eastAsiaTheme="minorEastAsia" w:hAnsiTheme="minorEastAsia" w:hint="eastAsia"/>
        </w:rPr>
        <w:t>或减轻</w:t>
      </w:r>
      <w:r w:rsidRPr="00413E8A">
        <w:rPr>
          <w:rFonts w:asciiTheme="minorEastAsia" w:hAnsiTheme="minorEastAsia" w:hint="eastAsia"/>
        </w:rPr>
        <w:t>由此造成的影响。</w:t>
      </w:r>
    </w:p>
    <w:p w14:paraId="0BAB4E19" w14:textId="77777777" w:rsidR="00CE3C02" w:rsidRPr="00413E8A" w:rsidRDefault="00CE3C02">
      <w:pPr>
        <w:spacing w:line="360" w:lineRule="auto"/>
        <w:ind w:firstLineChars="200" w:firstLine="480"/>
        <w:rPr>
          <w:rFonts w:asciiTheme="minorEastAsia" w:hAnsiTheme="minorEastAsia"/>
          <w:sz w:val="24"/>
        </w:rPr>
      </w:pPr>
      <w:bookmarkStart w:id="530" w:name="_Toc90742705"/>
      <w:bookmarkStart w:id="531" w:name="_Toc90742338"/>
      <w:bookmarkStart w:id="532" w:name="_Toc90742407"/>
      <w:bookmarkStart w:id="533" w:name="_Toc25651"/>
      <w:bookmarkStart w:id="534" w:name="_Toc30350"/>
      <w:bookmarkStart w:id="535" w:name="_Toc24923"/>
      <w:bookmarkStart w:id="536" w:name="_Toc23999"/>
      <w:bookmarkStart w:id="537" w:name="_Toc3319"/>
      <w:bookmarkStart w:id="538" w:name="_Toc21983"/>
      <w:bookmarkStart w:id="539" w:name="_Toc141703902"/>
      <w:bookmarkStart w:id="540" w:name="_Toc6110"/>
      <w:bookmarkStart w:id="541" w:name="_Toc123112249"/>
      <w:bookmarkStart w:id="542" w:name="_Toc7288"/>
      <w:bookmarkStart w:id="543" w:name="_Toc139991751"/>
      <w:bookmarkStart w:id="544" w:name="_Toc8636"/>
      <w:bookmarkStart w:id="545" w:name="_Toc6202"/>
      <w:bookmarkStart w:id="546" w:name="_Toc98560366"/>
      <w:bookmarkStart w:id="547" w:name="_Toc1790"/>
      <w:bookmarkStart w:id="548" w:name="_Toc123102468"/>
      <w:bookmarkStart w:id="549" w:name="_Toc123051467"/>
    </w:p>
    <w:bookmarkEnd w:id="527"/>
    <w:p w14:paraId="6556833D" w14:textId="304C4685" w:rsidR="00CE3C02" w:rsidRPr="00413E8A" w:rsidRDefault="00CE3C02">
      <w:pPr>
        <w:pStyle w:val="1"/>
        <w:sectPr w:rsidR="00CE3C02" w:rsidRPr="00413E8A">
          <w:footerReference w:type="default" r:id="rId39"/>
          <w:pgSz w:w="11906" w:h="16838"/>
          <w:pgMar w:top="1440" w:right="1800" w:bottom="1440" w:left="1800" w:header="851" w:footer="992" w:gutter="0"/>
          <w:pgNumType w:start="1"/>
          <w:cols w:space="425"/>
          <w:docGrid w:type="lines" w:linePitch="312"/>
        </w:sectPr>
      </w:pPr>
    </w:p>
    <w:p w14:paraId="42F5A269" w14:textId="77777777" w:rsidR="00CE3C02" w:rsidRPr="00413E8A" w:rsidRDefault="00343CC7">
      <w:pPr>
        <w:pStyle w:val="1"/>
      </w:pPr>
      <w:bookmarkStart w:id="550" w:name="CLAUSE_ca48ed0358bf4882801c7e4af7e0c98a"/>
      <w:r w:rsidRPr="00413E8A">
        <w:lastRenderedPageBreak/>
        <w:t xml:space="preserve"> </w:t>
      </w:r>
      <w:bookmarkStart w:id="551" w:name="CTS_ca48ed0358bf4882801c7e4af7e0c98a"/>
      <w:bookmarkStart w:id="552" w:name="_Toc7015348"/>
      <w:bookmarkEnd w:id="551"/>
      <w:r w:rsidRPr="00413E8A">
        <w:rPr>
          <w:rFonts w:cs="Arial" w:hint="eastAsia"/>
        </w:rPr>
        <w:t>第二十四部分</w:t>
      </w:r>
      <w:r w:rsidRPr="00413E8A">
        <w:rPr>
          <w:rFonts w:hint="eastAsia"/>
        </w:rPr>
        <w:t xml:space="preserve"> 争议的处理</w:t>
      </w:r>
      <w:bookmarkEnd w:id="530"/>
      <w:bookmarkEnd w:id="531"/>
      <w:bookmarkEnd w:id="532"/>
      <w:r w:rsidRPr="00413E8A">
        <w:rPr>
          <w:rFonts w:hint="eastAsia"/>
        </w:rPr>
        <w:t>和适用的法律</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2"/>
    </w:p>
    <w:p w14:paraId="64647B85" w14:textId="77777777" w:rsidR="00CE3C02" w:rsidRPr="00413E8A" w:rsidRDefault="00CE3C02">
      <w:pPr>
        <w:spacing w:line="360" w:lineRule="auto"/>
        <w:ind w:firstLineChars="200" w:firstLine="480"/>
        <w:rPr>
          <w:rFonts w:asciiTheme="minorEastAsia" w:hAnsiTheme="minorEastAsia"/>
          <w:sz w:val="24"/>
        </w:rPr>
      </w:pPr>
    </w:p>
    <w:p w14:paraId="7DE3944D" w14:textId="65EA6FDD" w:rsidR="00CE3C02" w:rsidRPr="00413E8A" w:rsidRDefault="00343CC7" w:rsidP="0095669C">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对于</w:t>
      </w:r>
      <w:r w:rsidRPr="00413E8A">
        <w:rPr>
          <w:rFonts w:asciiTheme="minorEastAsia" w:hAnsiTheme="minorEastAsia" w:hint="eastAsia"/>
        </w:rPr>
        <w:t>因</w:t>
      </w:r>
      <w:r w:rsidRPr="00413E8A">
        <w:rPr>
          <w:rFonts w:asciiTheme="minorEastAsia" w:eastAsiaTheme="minorEastAsia" w:hAnsiTheme="minorEastAsia"/>
        </w:rPr>
        <w:t>基金合同的订立、内容、履行和解释</w:t>
      </w:r>
      <w:r w:rsidRPr="00413E8A">
        <w:rPr>
          <w:rFonts w:asciiTheme="minorEastAsia" w:hAnsiTheme="minorEastAsia" w:hint="eastAsia"/>
        </w:rPr>
        <w:t>或与</w:t>
      </w:r>
      <w:r w:rsidRPr="00413E8A">
        <w:rPr>
          <w:rFonts w:asciiTheme="minorEastAsia" w:eastAsiaTheme="minorEastAsia" w:hAnsiTheme="minorEastAsia"/>
        </w:rPr>
        <w:t>基金合同</w:t>
      </w:r>
      <w:r w:rsidRPr="00413E8A">
        <w:rPr>
          <w:rFonts w:asciiTheme="minorEastAsia" w:hAnsiTheme="minorEastAsia" w:hint="eastAsia"/>
        </w:rPr>
        <w:t>有关的争议，</w:t>
      </w:r>
      <w:r w:rsidRPr="00413E8A">
        <w:rPr>
          <w:rFonts w:asciiTheme="minorEastAsia" w:eastAsiaTheme="minorEastAsia" w:hAnsiTheme="minorEastAsia"/>
        </w:rPr>
        <w:t>基金合同当事人应尽量通过</w:t>
      </w:r>
      <w:r w:rsidRPr="00413E8A">
        <w:rPr>
          <w:rFonts w:asciiTheme="minorEastAsia" w:hAnsiTheme="minorEastAsia" w:hint="eastAsia"/>
        </w:rPr>
        <w:t>协商</w:t>
      </w:r>
      <w:r w:rsidRPr="00413E8A">
        <w:rPr>
          <w:rFonts w:asciiTheme="minorEastAsia" w:eastAsiaTheme="minorEastAsia" w:hAnsiTheme="minorEastAsia"/>
        </w:rPr>
        <w:t>、调解途径解决。不愿或者不能通过协商、调解</w:t>
      </w:r>
      <w:r w:rsidRPr="00413E8A">
        <w:rPr>
          <w:rFonts w:asciiTheme="minorEastAsia" w:hAnsiTheme="minorEastAsia" w:hint="eastAsia"/>
        </w:rPr>
        <w:t>解决的，</w:t>
      </w:r>
      <w:r w:rsidRPr="00413E8A">
        <w:rPr>
          <w:rFonts w:asciiTheme="minorEastAsia" w:eastAsiaTheme="minorEastAsia" w:hAnsiTheme="minorEastAsia"/>
        </w:rPr>
        <w:t>任何一方均有权将争议</w:t>
      </w:r>
      <w:r w:rsidRPr="00413E8A">
        <w:rPr>
          <w:rFonts w:asciiTheme="minorEastAsia" w:hAnsiTheme="minorEastAsia" w:hint="eastAsia"/>
        </w:rPr>
        <w:t>提交</w:t>
      </w:r>
      <w:r w:rsidR="00832D87" w:rsidRPr="00413E8A">
        <w:rPr>
          <w:rFonts w:asciiTheme="minorEastAsia" w:eastAsiaTheme="minorEastAsia" w:hAnsiTheme="minorEastAsia" w:hint="eastAsia"/>
        </w:rPr>
        <w:t>中国国际经济贸易</w:t>
      </w:r>
      <w:r w:rsidR="00832D87" w:rsidRPr="00413E8A">
        <w:rPr>
          <w:rFonts w:asciiTheme="minorEastAsia" w:hAnsiTheme="minorEastAsia" w:hint="eastAsia"/>
        </w:rPr>
        <w:t>仲裁</w:t>
      </w:r>
      <w:r w:rsidR="00832D87" w:rsidRPr="00413E8A">
        <w:rPr>
          <w:rFonts w:asciiTheme="minorEastAsia" w:eastAsiaTheme="minorEastAsia" w:hAnsiTheme="minorEastAsia" w:hint="eastAsia"/>
        </w:rPr>
        <w:t>委员会</w:t>
      </w:r>
      <w:r w:rsidRPr="00413E8A">
        <w:rPr>
          <w:rFonts w:asciiTheme="minorEastAsia" w:eastAsiaTheme="minorEastAsia" w:hAnsiTheme="minorEastAsia"/>
        </w:rPr>
        <w:t>，按照</w:t>
      </w:r>
      <w:r w:rsidR="00832D87" w:rsidRPr="00413E8A">
        <w:rPr>
          <w:rFonts w:asciiTheme="minorEastAsia" w:eastAsiaTheme="minorEastAsia" w:hAnsiTheme="minorEastAsia" w:hint="eastAsia"/>
        </w:rPr>
        <w:t>中国国际经济贸易</w:t>
      </w:r>
      <w:r w:rsidR="00832D87" w:rsidRPr="00413E8A">
        <w:rPr>
          <w:rFonts w:asciiTheme="minorEastAsia" w:hAnsiTheme="minorEastAsia" w:hint="eastAsia"/>
        </w:rPr>
        <w:t>仲裁</w:t>
      </w:r>
      <w:r w:rsidR="00832D87" w:rsidRPr="00413E8A">
        <w:rPr>
          <w:rFonts w:asciiTheme="minorEastAsia" w:eastAsiaTheme="minorEastAsia" w:hAnsiTheme="minorEastAsia" w:hint="eastAsia"/>
        </w:rPr>
        <w:t>委员会</w:t>
      </w:r>
      <w:r w:rsidRPr="00413E8A">
        <w:rPr>
          <w:rFonts w:asciiTheme="minorEastAsia" w:eastAsiaTheme="minorEastAsia" w:hAnsiTheme="minorEastAsia"/>
        </w:rPr>
        <w:t>届时有效</w:t>
      </w:r>
      <w:r w:rsidRPr="00413E8A">
        <w:rPr>
          <w:rFonts w:asciiTheme="minorEastAsia" w:hAnsiTheme="minorEastAsia" w:hint="eastAsia"/>
        </w:rPr>
        <w:t>的仲裁</w:t>
      </w:r>
      <w:r w:rsidRPr="00413E8A">
        <w:rPr>
          <w:rFonts w:asciiTheme="minorEastAsia" w:eastAsiaTheme="minorEastAsia" w:hAnsiTheme="minorEastAsia"/>
        </w:rPr>
        <w:t>规则进行仲裁。</w:t>
      </w:r>
      <w:r w:rsidRPr="00413E8A">
        <w:rPr>
          <w:rFonts w:asciiTheme="minorEastAsia" w:hAnsiTheme="minorEastAsia" w:hint="eastAsia"/>
        </w:rPr>
        <w:t>仲裁地点</w:t>
      </w:r>
      <w:r w:rsidRPr="00413E8A">
        <w:rPr>
          <w:rFonts w:asciiTheme="minorEastAsia" w:eastAsiaTheme="minorEastAsia" w:hAnsiTheme="minorEastAsia"/>
        </w:rPr>
        <w:t>为</w:t>
      </w:r>
      <w:r w:rsidR="00832D87" w:rsidRPr="00413E8A">
        <w:rPr>
          <w:rFonts w:asciiTheme="minorEastAsia" w:eastAsiaTheme="minorEastAsia" w:hAnsiTheme="minorEastAsia" w:hint="eastAsia"/>
        </w:rPr>
        <w:t>北京</w:t>
      </w:r>
      <w:r w:rsidR="00832D87" w:rsidRPr="00413E8A">
        <w:rPr>
          <w:rFonts w:asciiTheme="minorEastAsia" w:eastAsiaTheme="minorEastAsia" w:hAnsiTheme="minorEastAsia"/>
        </w:rPr>
        <w:t>市</w:t>
      </w:r>
      <w:r w:rsidRPr="00413E8A">
        <w:rPr>
          <w:rFonts w:asciiTheme="minorEastAsia" w:eastAsiaTheme="minorEastAsia" w:hAnsiTheme="minorEastAsia"/>
        </w:rPr>
        <w:t>。仲裁裁决是终局</w:t>
      </w:r>
      <w:r w:rsidRPr="00413E8A">
        <w:rPr>
          <w:rFonts w:asciiTheme="minorEastAsia" w:hAnsiTheme="minorEastAsia" w:hint="eastAsia"/>
        </w:rPr>
        <w:t>的</w:t>
      </w:r>
      <w:r w:rsidRPr="00413E8A">
        <w:rPr>
          <w:rFonts w:asciiTheme="minorEastAsia" w:eastAsiaTheme="minorEastAsia" w:hAnsiTheme="minorEastAsia"/>
        </w:rPr>
        <w:t>，对各方当事人均有约束力，仲裁费用由败诉方承担。</w:t>
      </w:r>
    </w:p>
    <w:p w14:paraId="5C3C8AD2" w14:textId="3568D6E9"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rPr>
        <w:t>争议处理期间，</w:t>
      </w:r>
      <w:r w:rsidRPr="00413E8A">
        <w:rPr>
          <w:rFonts w:asciiTheme="minorEastAsia" w:hAnsiTheme="minorEastAsia" w:hint="eastAsia"/>
        </w:rPr>
        <w:t>基金</w:t>
      </w:r>
      <w:r w:rsidRPr="00413E8A">
        <w:rPr>
          <w:rFonts w:asciiTheme="minorEastAsia" w:eastAsiaTheme="minorEastAsia" w:hAnsiTheme="minorEastAsia"/>
        </w:rPr>
        <w:t>合同</w:t>
      </w:r>
      <w:r w:rsidRPr="00413E8A">
        <w:rPr>
          <w:rFonts w:asciiTheme="minorEastAsia" w:hAnsiTheme="minorEastAsia" w:hint="eastAsia"/>
        </w:rPr>
        <w:t>当事人</w:t>
      </w:r>
      <w:r w:rsidRPr="00413E8A">
        <w:rPr>
          <w:rFonts w:asciiTheme="minorEastAsia" w:eastAsiaTheme="minorEastAsia" w:hAnsiTheme="minorEastAsia"/>
        </w:rPr>
        <w:t>应恪守各自</w:t>
      </w:r>
      <w:r w:rsidRPr="00413E8A">
        <w:rPr>
          <w:rFonts w:asciiTheme="minorEastAsia" w:hAnsiTheme="minorEastAsia" w:hint="eastAsia"/>
        </w:rPr>
        <w:t>的</w:t>
      </w:r>
      <w:r w:rsidRPr="00413E8A">
        <w:rPr>
          <w:rFonts w:asciiTheme="minorEastAsia" w:eastAsiaTheme="minorEastAsia" w:hAnsiTheme="minorEastAsia"/>
        </w:rPr>
        <w:t>职责，继续忠实、勤勉、尽责地履行基金合同规定</w:t>
      </w:r>
      <w:r w:rsidRPr="00413E8A">
        <w:rPr>
          <w:rFonts w:asciiTheme="minorEastAsia" w:hAnsiTheme="minorEastAsia" w:hint="eastAsia"/>
        </w:rPr>
        <w:t>的</w:t>
      </w:r>
      <w:r w:rsidRPr="00413E8A">
        <w:rPr>
          <w:rFonts w:asciiTheme="minorEastAsia" w:eastAsiaTheme="minorEastAsia" w:hAnsiTheme="minorEastAsia"/>
        </w:rPr>
        <w:t>义务，维护基金份额持有人</w:t>
      </w:r>
      <w:r w:rsidRPr="00413E8A">
        <w:rPr>
          <w:rFonts w:asciiTheme="minorEastAsia" w:hAnsiTheme="minorEastAsia" w:hint="eastAsia"/>
        </w:rPr>
        <w:t>的</w:t>
      </w:r>
      <w:r w:rsidRPr="00413E8A">
        <w:rPr>
          <w:rFonts w:asciiTheme="minorEastAsia" w:eastAsiaTheme="minorEastAsia" w:hAnsiTheme="minorEastAsia"/>
        </w:rPr>
        <w:t>合法权益。</w:t>
      </w:r>
    </w:p>
    <w:p w14:paraId="19A68E22" w14:textId="120970CE"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rPr>
        <w:t>本基金合同</w:t>
      </w:r>
      <w:r w:rsidRPr="00413E8A">
        <w:rPr>
          <w:rFonts w:asciiTheme="minorEastAsia" w:hAnsiTheme="minorEastAsia" w:hint="eastAsia"/>
        </w:rPr>
        <w:t>受中国法律</w:t>
      </w:r>
      <w:r w:rsidRPr="00413E8A">
        <w:rPr>
          <w:rFonts w:asciiTheme="minorEastAsia" w:eastAsiaTheme="minorEastAsia" w:hAnsiTheme="minorEastAsia" w:hint="eastAsia"/>
        </w:rPr>
        <w:t>（不含港澳台立法）</w:t>
      </w:r>
      <w:r w:rsidRPr="00413E8A">
        <w:rPr>
          <w:rFonts w:asciiTheme="minorEastAsia" w:hAnsiTheme="minorEastAsia" w:hint="eastAsia"/>
        </w:rPr>
        <w:t>管辖。</w:t>
      </w:r>
    </w:p>
    <w:p w14:paraId="25A75AC9" w14:textId="77777777" w:rsidR="00CE3C02" w:rsidRPr="00413E8A" w:rsidRDefault="00CE3C02" w:rsidP="0095669C">
      <w:pPr>
        <w:adjustRightInd w:val="0"/>
        <w:snapToGrid w:val="0"/>
        <w:spacing w:line="360" w:lineRule="auto"/>
        <w:ind w:firstLine="420"/>
        <w:rPr>
          <w:rFonts w:asciiTheme="minorEastAsia" w:hAnsiTheme="minorEastAsia"/>
          <w:color w:val="0D0D0D" w:themeColor="text1" w:themeTint="F2"/>
        </w:rPr>
      </w:pPr>
    </w:p>
    <w:p w14:paraId="329651AF" w14:textId="0F393F3E" w:rsidR="00CE3C02" w:rsidRPr="00413E8A" w:rsidRDefault="00CE3C02">
      <w:pPr>
        <w:pStyle w:val="1"/>
        <w:sectPr w:rsidR="00CE3C02" w:rsidRPr="00413E8A">
          <w:footerReference w:type="default" r:id="rId40"/>
          <w:pgSz w:w="11906" w:h="16838"/>
          <w:pgMar w:top="1440" w:right="1800" w:bottom="1440" w:left="1800" w:header="851" w:footer="992" w:gutter="0"/>
          <w:pgNumType w:start="1"/>
          <w:cols w:space="425"/>
          <w:docGrid w:type="lines" w:linePitch="312"/>
        </w:sectPr>
      </w:pPr>
      <w:bookmarkStart w:id="553" w:name="_Toc29505"/>
      <w:bookmarkStart w:id="554" w:name="_Toc141703903"/>
      <w:bookmarkStart w:id="555" w:name="_Toc8454"/>
      <w:bookmarkStart w:id="556" w:name="_Toc123102469"/>
      <w:bookmarkStart w:id="557" w:name="_Toc123112250"/>
      <w:bookmarkStart w:id="558" w:name="_Toc2532"/>
      <w:bookmarkStart w:id="559" w:name="_Toc11618"/>
      <w:bookmarkStart w:id="560" w:name="_Toc28690"/>
      <w:bookmarkStart w:id="561" w:name="_Toc484"/>
      <w:bookmarkStart w:id="562" w:name="_Toc26461"/>
      <w:bookmarkStart w:id="563" w:name="_Toc23991"/>
      <w:bookmarkStart w:id="564" w:name="_Toc123051468"/>
      <w:bookmarkStart w:id="565" w:name="_Toc8703"/>
      <w:bookmarkStart w:id="566" w:name="_Toc20350"/>
      <w:bookmarkStart w:id="567" w:name="_Toc31966"/>
      <w:bookmarkStart w:id="568" w:name="_Toc139991752"/>
      <w:bookmarkEnd w:id="550"/>
    </w:p>
    <w:p w14:paraId="4BC86417" w14:textId="223BEE0A" w:rsidR="00CE3C02" w:rsidRPr="00413E8A" w:rsidRDefault="00343CC7">
      <w:pPr>
        <w:pStyle w:val="1"/>
      </w:pPr>
      <w:bookmarkStart w:id="569" w:name="CLAUSE_e0293bcfa4544bac8a39c99acec0c0b6"/>
      <w:r w:rsidRPr="00413E8A">
        <w:lastRenderedPageBreak/>
        <w:t xml:space="preserve"> </w:t>
      </w:r>
      <w:bookmarkStart w:id="570" w:name="CTS_e0293bcfa4544bac8a39c99acec0c0b6"/>
      <w:bookmarkStart w:id="571" w:name="_Toc7015349"/>
      <w:bookmarkEnd w:id="570"/>
      <w:r w:rsidRPr="00413E8A">
        <w:rPr>
          <w:rFonts w:cs="Arial" w:hint="eastAsia"/>
        </w:rPr>
        <w:t>第二十五</w:t>
      </w:r>
      <w:r w:rsidRPr="00413E8A">
        <w:rPr>
          <w:rFonts w:hint="eastAsia"/>
        </w:rPr>
        <w:t>部分 基金合同的效力</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71"/>
    </w:p>
    <w:p w14:paraId="61B4A510" w14:textId="77777777" w:rsidR="00CE3C02" w:rsidRPr="00413E8A" w:rsidRDefault="00CE3C02" w:rsidP="0095669C">
      <w:pPr>
        <w:snapToGrid w:val="0"/>
        <w:spacing w:line="360" w:lineRule="auto"/>
        <w:ind w:firstLineChars="200" w:firstLine="420"/>
        <w:rPr>
          <w:rFonts w:asciiTheme="minorEastAsia" w:hAnsiTheme="minorEastAsia"/>
        </w:rPr>
      </w:pPr>
    </w:p>
    <w:p w14:paraId="6A2D476D" w14:textId="7027B82B"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rPr>
        <w:t>基金合同</w:t>
      </w:r>
      <w:r w:rsidRPr="00413E8A">
        <w:rPr>
          <w:rFonts w:asciiTheme="minorEastAsia" w:hAnsiTheme="minorEastAsia" w:hint="eastAsia"/>
        </w:rPr>
        <w:t>是约定基金合同当事人之间权利义务关系的法律文件。</w:t>
      </w:r>
    </w:p>
    <w:p w14:paraId="661A2106" w14:textId="4C1341C6"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hint="eastAsia"/>
        </w:rPr>
        <w:t>（一）</w:t>
      </w:r>
      <w:r w:rsidRPr="00413E8A">
        <w:rPr>
          <w:rFonts w:asciiTheme="minorEastAsia" w:hAnsiTheme="minorEastAsia" w:hint="eastAsia"/>
        </w:rPr>
        <w:t>《基金合同》经基金管理人、基金托管人双方盖章以及双方法定代表人或授权代表</w:t>
      </w:r>
      <w:r w:rsidRPr="00413E8A">
        <w:rPr>
          <w:rFonts w:asciiTheme="minorEastAsia" w:eastAsiaTheme="minorEastAsia" w:hAnsiTheme="minorEastAsia" w:hint="eastAsia"/>
        </w:rPr>
        <w:t>签章</w:t>
      </w:r>
      <w:r w:rsidRPr="00413E8A">
        <w:rPr>
          <w:rFonts w:asciiTheme="minorEastAsia" w:hAnsiTheme="minorEastAsia" w:hint="eastAsia"/>
        </w:rPr>
        <w:t>并在募集结束后经基金管理人向中国证监会办理基金备案手续，并经中国证监会书面确认后生效。</w:t>
      </w:r>
    </w:p>
    <w:p w14:paraId="1371C9C2" w14:textId="3AE8AC11" w:rsidR="00CE3C02" w:rsidRPr="00413E8A" w:rsidRDefault="00343CC7" w:rsidP="0095669C">
      <w:pPr>
        <w:snapToGrid w:val="0"/>
        <w:spacing w:line="360" w:lineRule="auto"/>
        <w:ind w:firstLineChars="200" w:firstLine="420"/>
        <w:rPr>
          <w:rFonts w:asciiTheme="minorEastAsia" w:hAnsiTheme="minorEastAsia"/>
        </w:rPr>
      </w:pPr>
      <w:r w:rsidRPr="00413E8A">
        <w:rPr>
          <w:rFonts w:asciiTheme="minorEastAsia" w:eastAsiaTheme="minorEastAsia" w:hAnsiTheme="minorEastAsia" w:hint="eastAsia"/>
        </w:rPr>
        <w:t>（二）</w:t>
      </w:r>
      <w:r w:rsidRPr="00413E8A">
        <w:rPr>
          <w:rFonts w:asciiTheme="minorEastAsia" w:hAnsiTheme="minorEastAsia" w:hint="eastAsia"/>
        </w:rPr>
        <w:t>《基金合同》的有效期自其生效之日起至基金财产清算结果报中国证监会备案并公告之日止。</w:t>
      </w:r>
    </w:p>
    <w:p w14:paraId="0F55E482" w14:textId="12AE5990" w:rsidR="00CE3C02" w:rsidRPr="00413E8A" w:rsidRDefault="00343CC7" w:rsidP="0095669C">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（三）</w:t>
      </w:r>
      <w:r w:rsidRPr="00413E8A">
        <w:rPr>
          <w:rFonts w:asciiTheme="minorEastAsia" w:eastAsiaTheme="minorEastAsia" w:hAnsiTheme="minorEastAsia"/>
        </w:rPr>
        <w:t>本基金合同</w:t>
      </w:r>
      <w:r w:rsidRPr="00413E8A">
        <w:rPr>
          <w:rFonts w:asciiTheme="minorEastAsia" w:eastAsiaTheme="minorEastAsia" w:hAnsiTheme="minorEastAsia" w:hint="eastAsia"/>
        </w:rPr>
        <w:t>自生效之日起对包括基金管理人、基金托管人和基金份额持有人在内的</w:t>
      </w:r>
      <w:r w:rsidRPr="00413E8A">
        <w:rPr>
          <w:rFonts w:asciiTheme="minorEastAsia" w:eastAsiaTheme="minorEastAsia" w:hAnsiTheme="minorEastAsia"/>
        </w:rPr>
        <w:t>基金合同</w:t>
      </w:r>
      <w:r w:rsidRPr="00413E8A">
        <w:rPr>
          <w:rFonts w:asciiTheme="minorEastAsia" w:eastAsiaTheme="minorEastAsia" w:hAnsiTheme="minorEastAsia" w:hint="eastAsia"/>
        </w:rPr>
        <w:t>各方当事人具有同等的法律约束力。</w:t>
      </w:r>
    </w:p>
    <w:p w14:paraId="6D2BF836" w14:textId="0FFF6FE3"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（四）《基金合同》正本一式</w:t>
      </w:r>
      <w:r w:rsidR="00CC147B" w:rsidRPr="00413E8A">
        <w:rPr>
          <w:rFonts w:asciiTheme="minorEastAsia" w:eastAsiaTheme="minorEastAsia" w:hAnsiTheme="minorEastAsia" w:hint="eastAsia"/>
        </w:rPr>
        <w:t>六</w:t>
      </w:r>
      <w:r w:rsidRPr="00413E8A">
        <w:rPr>
          <w:rFonts w:asciiTheme="minorEastAsia" w:eastAsiaTheme="minorEastAsia" w:hAnsiTheme="minorEastAsia" w:hint="eastAsia"/>
        </w:rPr>
        <w:t>份，除上报有关监管机构</w:t>
      </w:r>
      <w:r w:rsidR="00CC147B" w:rsidRPr="00413E8A">
        <w:rPr>
          <w:rFonts w:asciiTheme="minorEastAsia" w:eastAsiaTheme="minorEastAsia" w:hAnsiTheme="minorEastAsia" w:hint="eastAsia"/>
        </w:rPr>
        <w:t>二</w:t>
      </w:r>
      <w:r w:rsidRPr="00413E8A">
        <w:rPr>
          <w:rFonts w:asciiTheme="minorEastAsia" w:eastAsiaTheme="minorEastAsia" w:hAnsiTheme="minorEastAsia" w:hint="eastAsia"/>
        </w:rPr>
        <w:t>份外，基金管理人、基金托管人各持有</w:t>
      </w:r>
      <w:r w:rsidR="00CC147B" w:rsidRPr="00413E8A">
        <w:rPr>
          <w:rFonts w:asciiTheme="minorEastAsia" w:eastAsiaTheme="minorEastAsia" w:hAnsiTheme="minorEastAsia" w:hint="eastAsia"/>
        </w:rPr>
        <w:t>二</w:t>
      </w:r>
      <w:r w:rsidRPr="00413E8A">
        <w:rPr>
          <w:rFonts w:asciiTheme="minorEastAsia" w:eastAsiaTheme="minorEastAsia" w:hAnsiTheme="minorEastAsia" w:hint="eastAsia"/>
        </w:rPr>
        <w:t>份，每份具有同等的法律效力。</w:t>
      </w:r>
    </w:p>
    <w:p w14:paraId="4ADE172B"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（五）</w:t>
      </w:r>
      <w:r w:rsidRPr="00413E8A">
        <w:rPr>
          <w:rFonts w:asciiTheme="minorEastAsia" w:eastAsiaTheme="minorEastAsia" w:hAnsiTheme="minorEastAsia"/>
        </w:rPr>
        <w:t>本基金合同</w:t>
      </w:r>
      <w:r w:rsidRPr="00413E8A">
        <w:rPr>
          <w:rFonts w:asciiTheme="minorEastAsia" w:eastAsiaTheme="minorEastAsia" w:hAnsiTheme="minorEastAsia" w:hint="eastAsia"/>
        </w:rPr>
        <w:t>可印制成册，供</w:t>
      </w:r>
      <w:r w:rsidRPr="00413E8A">
        <w:rPr>
          <w:rFonts w:asciiTheme="minorEastAsia" w:eastAsiaTheme="minorEastAsia" w:hAnsiTheme="minorEastAsia"/>
        </w:rPr>
        <w:t>投资人</w:t>
      </w:r>
      <w:r w:rsidRPr="00413E8A">
        <w:rPr>
          <w:rFonts w:asciiTheme="minorEastAsia" w:eastAsiaTheme="minorEastAsia" w:hAnsiTheme="minorEastAsia" w:hint="eastAsia"/>
        </w:rPr>
        <w:t>在基金管理人、基金托管人、</w:t>
      </w:r>
      <w:r w:rsidRPr="00413E8A">
        <w:rPr>
          <w:rFonts w:asciiTheme="minorEastAsia" w:eastAsiaTheme="minorEastAsia" w:hAnsiTheme="minorEastAsia"/>
        </w:rPr>
        <w:t>代销</w:t>
      </w:r>
      <w:r w:rsidRPr="00413E8A">
        <w:rPr>
          <w:rFonts w:asciiTheme="minorEastAsia" w:eastAsiaTheme="minorEastAsia" w:hAnsiTheme="minorEastAsia" w:hint="eastAsia"/>
        </w:rPr>
        <w:t>机构</w:t>
      </w:r>
      <w:r w:rsidRPr="00413E8A">
        <w:rPr>
          <w:rFonts w:asciiTheme="minorEastAsia" w:eastAsiaTheme="minorEastAsia" w:hAnsiTheme="minorEastAsia"/>
        </w:rPr>
        <w:t>和登记机构</w:t>
      </w:r>
      <w:r w:rsidRPr="00413E8A">
        <w:rPr>
          <w:rFonts w:asciiTheme="minorEastAsia" w:eastAsiaTheme="minorEastAsia" w:hAnsiTheme="minorEastAsia" w:hint="eastAsia"/>
        </w:rPr>
        <w:t>办公场所查阅。</w:t>
      </w:r>
    </w:p>
    <w:p w14:paraId="452BA7A9" w14:textId="77777777" w:rsidR="00CE3C02" w:rsidRPr="00413E8A" w:rsidRDefault="00CE3C02">
      <w:pPr>
        <w:adjustRightInd w:val="0"/>
        <w:snapToGrid w:val="0"/>
        <w:spacing w:line="360" w:lineRule="auto"/>
        <w:rPr>
          <w:rFonts w:asciiTheme="minorEastAsia" w:eastAsiaTheme="minorEastAsia" w:hAnsiTheme="minorEastAsia" w:cs="Arial"/>
          <w:color w:val="0D0D0D" w:themeColor="text1" w:themeTint="F2"/>
          <w:szCs w:val="21"/>
        </w:rPr>
      </w:pPr>
    </w:p>
    <w:bookmarkEnd w:id="569"/>
    <w:p w14:paraId="3A1AAF26" w14:textId="77777777" w:rsidR="00CE3C02" w:rsidRPr="00413E8A" w:rsidRDefault="00CE3C02">
      <w:pPr>
        <w:pStyle w:val="1"/>
        <w:sectPr w:rsidR="00CE3C02" w:rsidRPr="00413E8A">
          <w:footerReference w:type="default" r:id="rId41"/>
          <w:pgSz w:w="11906" w:h="16838"/>
          <w:pgMar w:top="1440" w:right="1800" w:bottom="1440" w:left="1800" w:header="851" w:footer="992" w:gutter="0"/>
          <w:pgNumType w:start="1"/>
          <w:cols w:space="425"/>
          <w:docGrid w:type="lines" w:linePitch="312"/>
        </w:sectPr>
      </w:pPr>
    </w:p>
    <w:p w14:paraId="2CBE24F0" w14:textId="77777777" w:rsidR="00CE3C02" w:rsidRPr="00413E8A" w:rsidRDefault="00343CC7">
      <w:pPr>
        <w:pStyle w:val="1"/>
      </w:pPr>
      <w:bookmarkStart w:id="572" w:name="CLAUSE_0467a38cd9ce462381256d127af2578b"/>
      <w:r w:rsidRPr="00413E8A">
        <w:lastRenderedPageBreak/>
        <w:t xml:space="preserve"> </w:t>
      </w:r>
      <w:bookmarkStart w:id="573" w:name="CTS_0467a38cd9ce462381256d127af2578b"/>
      <w:bookmarkStart w:id="574" w:name="_Toc7015350"/>
      <w:bookmarkEnd w:id="573"/>
      <w:r w:rsidRPr="00413E8A">
        <w:rPr>
          <w:rFonts w:cs="Arial" w:hint="eastAsia"/>
        </w:rPr>
        <w:t xml:space="preserve">第二十六部分 </w:t>
      </w:r>
      <w:r w:rsidRPr="00413E8A">
        <w:t>其他事项</w:t>
      </w:r>
      <w:bookmarkEnd w:id="574"/>
    </w:p>
    <w:p w14:paraId="159BE6C1" w14:textId="77777777" w:rsidR="00CE3C02" w:rsidRPr="00413E8A" w:rsidRDefault="00CE3C02">
      <w:pPr>
        <w:snapToGrid w:val="0"/>
        <w:spacing w:line="360" w:lineRule="auto"/>
        <w:ind w:firstLineChars="200" w:firstLine="420"/>
        <w:rPr>
          <w:rFonts w:asciiTheme="minorEastAsia" w:eastAsiaTheme="minorEastAsia" w:hAnsiTheme="minorEastAsia"/>
        </w:rPr>
      </w:pPr>
    </w:p>
    <w:p w14:paraId="18F02C3E"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本基金合同如有未尽事宜，由本基金合同当事人各方按有关法律法规和规定协商解决。</w:t>
      </w:r>
    </w:p>
    <w:p w14:paraId="50DE0DDB" w14:textId="77777777" w:rsidR="00CE3C02" w:rsidRPr="00413E8A" w:rsidRDefault="00CE3C02">
      <w:pPr>
        <w:widowControl/>
        <w:adjustRightInd w:val="0"/>
        <w:snapToGrid w:val="0"/>
        <w:spacing w:line="360" w:lineRule="auto"/>
        <w:ind w:firstLine="420"/>
        <w:jc w:val="left"/>
        <w:rPr>
          <w:rFonts w:asciiTheme="minorEastAsia" w:eastAsiaTheme="minorEastAsia" w:hAnsiTheme="minorEastAsia"/>
          <w:color w:val="0D0D0D" w:themeColor="text1" w:themeTint="F2"/>
        </w:rPr>
      </w:pPr>
      <w:bookmarkStart w:id="575" w:name="_Hlt70506133"/>
      <w:bookmarkEnd w:id="575"/>
    </w:p>
    <w:p w14:paraId="4DD2237C" w14:textId="77777777" w:rsidR="00CE3C02" w:rsidRPr="00413E8A" w:rsidRDefault="00CE3C02">
      <w:pPr>
        <w:pStyle w:val="1"/>
        <w:numPr>
          <w:ilvl w:val="0"/>
          <w:numId w:val="0"/>
        </w:numPr>
        <w:sectPr w:rsidR="00CE3C02" w:rsidRPr="00413E8A">
          <w:footerReference w:type="default" r:id="rId42"/>
          <w:pgSz w:w="11906" w:h="16838"/>
          <w:pgMar w:top="1440" w:right="1800" w:bottom="1440" w:left="1800" w:header="851" w:footer="992" w:gutter="0"/>
          <w:pgNumType w:start="1"/>
          <w:cols w:space="425"/>
          <w:docGrid w:type="lines" w:linePitch="312"/>
        </w:sectPr>
      </w:pPr>
      <w:bookmarkStart w:id="576" w:name="_Toc32355"/>
      <w:bookmarkStart w:id="577" w:name="_Toc141703905"/>
      <w:bookmarkStart w:id="578" w:name="_Toc15045"/>
      <w:bookmarkStart w:id="579" w:name="_Toc17263"/>
      <w:bookmarkStart w:id="580" w:name="_Toc1360"/>
      <w:bookmarkStart w:id="581" w:name="_Toc5108"/>
      <w:bookmarkStart w:id="582" w:name="_Toc21122"/>
      <w:bookmarkStart w:id="583" w:name="_Toc20098"/>
      <w:bookmarkStart w:id="584" w:name="_Toc15664"/>
      <w:bookmarkStart w:id="585" w:name="_Toc9054"/>
      <w:bookmarkStart w:id="586" w:name="_Toc7437"/>
      <w:bookmarkStart w:id="587" w:name="_Toc12499"/>
    </w:p>
    <w:p w14:paraId="11A8193A" w14:textId="77777777" w:rsidR="00CE3C02" w:rsidRPr="00413E8A" w:rsidRDefault="00343CC7">
      <w:pPr>
        <w:pStyle w:val="1"/>
      </w:pPr>
      <w:bookmarkStart w:id="588" w:name="CTS_b2b4391577a34bfdb54a83ce825656c0"/>
      <w:bookmarkStart w:id="589" w:name="CTS_29082ad408584f21b84b12a25e49a578"/>
      <w:bookmarkStart w:id="590" w:name="_Toc7015351"/>
      <w:bookmarkStart w:id="591" w:name="CLAUSE_29082ad408584f21b84b12a25e49a578"/>
      <w:bookmarkEnd w:id="76"/>
      <w:bookmarkEnd w:id="77"/>
      <w:bookmarkEnd w:id="572"/>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413E8A">
        <w:rPr>
          <w:rFonts w:hint="eastAsia"/>
        </w:rPr>
        <w:lastRenderedPageBreak/>
        <w:t>第二十七部分 基金合同摘要</w:t>
      </w:r>
      <w:bookmarkEnd w:id="590"/>
    </w:p>
    <w:p w14:paraId="3DB3FB95"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一、基金份额持有人、基金管理人和基金托管人的权利、义务</w:t>
      </w:r>
    </w:p>
    <w:p w14:paraId="3CC75EC4"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（一）基金份额持有人的权利与义务</w:t>
      </w:r>
    </w:p>
    <w:p w14:paraId="3088B7BB"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基金投资者持有本</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份额的行为即视为对《基金合同》的承认和接受，基金投资者</w:t>
      </w:r>
      <w:proofErr w:type="gramStart"/>
      <w:r w:rsidRPr="00413E8A">
        <w:rPr>
          <w:rFonts w:asciiTheme="minorEastAsia" w:eastAsiaTheme="minorEastAsia" w:hAnsiTheme="minorEastAsia" w:hint="eastAsia"/>
          <w:color w:val="0D0D0D" w:themeColor="text1" w:themeTint="F2"/>
        </w:rPr>
        <w:t>自依据</w:t>
      </w:r>
      <w:proofErr w:type="gramEnd"/>
      <w:r w:rsidRPr="00413E8A">
        <w:rPr>
          <w:rFonts w:asciiTheme="minorEastAsia" w:eastAsiaTheme="minorEastAsia" w:hAnsiTheme="minorEastAsia" w:hint="eastAsia"/>
          <w:color w:val="0D0D0D" w:themeColor="text1" w:themeTint="F2"/>
        </w:rPr>
        <w:t>《基金合同》取得基金份额，即成为本基金份额持有人和《基金合同》的当事人，直至其不再持有本基金的基金份额。基金份额持有人作为《基金合同》当事人并不以在《基金合同》上书面签章或签字为必要条件。</w:t>
      </w:r>
    </w:p>
    <w:p w14:paraId="07FD4A11"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每份基金份额具有同等的合法权益。</w:t>
      </w:r>
    </w:p>
    <w:p w14:paraId="1B0F2C72"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1、根据《基金法》、《运作办法》及其他有关规定，基金份额持有人的权利包括但不限于：</w:t>
      </w:r>
    </w:p>
    <w:p w14:paraId="3028C2B8"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（1）分享基金财产收益；</w:t>
      </w:r>
    </w:p>
    <w:p w14:paraId="26C2D441"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（2）参与分配清算后的剩余基金财产；</w:t>
      </w:r>
    </w:p>
    <w:p w14:paraId="1B557910"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（3）依法转让或者申请赎回其持有的基金份额；</w:t>
      </w:r>
    </w:p>
    <w:p w14:paraId="39121E2C"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（4）按照规定要求召开基金份额持有人大会或者召集基金份额持有人大会；</w:t>
      </w:r>
    </w:p>
    <w:p w14:paraId="071C6324"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（5）出席或者委派代表出席基金份额持有人大会，对基金份额持有人大会审议事项行使表决权；</w:t>
      </w:r>
    </w:p>
    <w:p w14:paraId="671417CB"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（6）查阅或者复制公开披露的基金信息资料；</w:t>
      </w:r>
    </w:p>
    <w:p w14:paraId="08E1BE09"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（7）监督基金管理人的投资运作；</w:t>
      </w:r>
    </w:p>
    <w:p w14:paraId="57441956"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（8）对基金管理人、基金托管人、基金服务机构损害其合法权益的行为依法提起诉讼或仲裁；</w:t>
      </w:r>
    </w:p>
    <w:p w14:paraId="6A8CEFAD"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（9）法律法规及中国证监会规定的和《基金合同》约定的其他权利。</w:t>
      </w:r>
    </w:p>
    <w:p w14:paraId="3BD3AE38"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2、根据《基金法》、《运作办法》及其他有关规定，基金份额持有人的义务包括但不限于：</w:t>
      </w:r>
    </w:p>
    <w:p w14:paraId="42CF632D"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（1）认真阅读并遵守《基金合同》、招募说明书等信息披露文件；</w:t>
      </w:r>
    </w:p>
    <w:p w14:paraId="291C7E1B"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（2）了解所投资基金产品，了解自身风险承受能力，自主判断基金的投资价值，自主做出投资决策，自行承担投资风险；</w:t>
      </w:r>
    </w:p>
    <w:p w14:paraId="451E9398"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（3）关注基金信息披露，及时行使权利和履行义务；</w:t>
      </w:r>
    </w:p>
    <w:p w14:paraId="41111A7E"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（4）交纳基金认购款项和认购股票、申购对价及法律法规和《基金合同》所规定的费用；</w:t>
      </w:r>
    </w:p>
    <w:p w14:paraId="4832194F"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（5）在其持有的基金份额范围内，承担基金亏损或者《基金合同》终止的有限责任；</w:t>
      </w:r>
    </w:p>
    <w:p w14:paraId="4501B4C1"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（6）不从事任何有损基金及其他《基金合同》当事人合法权益的活动；</w:t>
      </w:r>
    </w:p>
    <w:p w14:paraId="6D802DC5"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（7）执行生效的基金份额持有人大会的决议；</w:t>
      </w:r>
    </w:p>
    <w:p w14:paraId="6968E0B7"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（8）返还在基金交易过程中因任何原因获得的不当得利；</w:t>
      </w:r>
    </w:p>
    <w:p w14:paraId="7B882E75" w14:textId="7781B9F3"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（9）法律法规及中国证监会规定的和《基金合同》约定的其他义务。</w:t>
      </w:r>
    </w:p>
    <w:p w14:paraId="326B3EC8" w14:textId="4E7639E2"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lastRenderedPageBreak/>
        <w:t>（二）</w:t>
      </w:r>
      <w:r w:rsidRPr="00413E8A">
        <w:rPr>
          <w:rFonts w:asciiTheme="minorEastAsia" w:hAnsiTheme="minorEastAsia" w:hint="eastAsia"/>
        </w:rPr>
        <w:t>基金管理人</w:t>
      </w:r>
      <w:r w:rsidRPr="00413E8A">
        <w:rPr>
          <w:rFonts w:asciiTheme="minorEastAsia" w:eastAsiaTheme="minorEastAsia" w:hAnsiTheme="minorEastAsia" w:hint="eastAsia"/>
        </w:rPr>
        <w:t>的权利与义务</w:t>
      </w:r>
    </w:p>
    <w:p w14:paraId="089A9A80"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、根据《基金法》、《运作办法》及其他有关规定，基金管理人的权利包括但不限于：</w:t>
      </w:r>
    </w:p>
    <w:p w14:paraId="2E25E80F"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）依法募集资金；</w:t>
      </w:r>
    </w:p>
    <w:p w14:paraId="7F444CD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）自《基金合同》生效之日起，根据法律法规和《基金合同》独立运用并管理基金财产；</w:t>
      </w:r>
    </w:p>
    <w:p w14:paraId="7A4468D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）依照《基金合同》收取基金管理费以及法律法规规定或中国证监会批准的其他费用；</w:t>
      </w:r>
    </w:p>
    <w:p w14:paraId="2D77A5E7"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）销售基金份额；</w:t>
      </w:r>
    </w:p>
    <w:p w14:paraId="62244AA2"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）按照规定召集基金份额持有人大会；</w:t>
      </w:r>
    </w:p>
    <w:p w14:paraId="2550202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）依据《基金合同》及有关法律规定监督基金托管人，如认为基金托管人违反了《基金合同》及国家有关法律规定，应呈报中国证监会和其他监管部门，并采取必要措施保护基金投资者的利益；</w:t>
      </w:r>
    </w:p>
    <w:p w14:paraId="0DEDBF27"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）在基金托管人更换时，提名新的基金托管人；</w:t>
      </w:r>
    </w:p>
    <w:p w14:paraId="74CAE5E0"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）选择、更换基金销售机构，对基金销售机构的相关行为进行监督和处理；</w:t>
      </w:r>
      <w:r w:rsidRPr="00413E8A">
        <w:rPr>
          <w:rFonts w:asciiTheme="minorEastAsia" w:hAnsiTheme="minorEastAsia"/>
          <w:color w:val="0D0D0D" w:themeColor="text1" w:themeTint="F2"/>
        </w:rPr>
        <w:t xml:space="preserve"> </w:t>
      </w:r>
    </w:p>
    <w:p w14:paraId="26E1B0BF"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）担任或委托其他符合条件的机构担任基金登记机构办理基金登记业务并获得《基金合同》规定的费用；</w:t>
      </w:r>
      <w:r w:rsidRPr="00413E8A">
        <w:rPr>
          <w:rFonts w:asciiTheme="minorEastAsia" w:hAnsiTheme="minorEastAsia"/>
          <w:color w:val="0D0D0D" w:themeColor="text1" w:themeTint="F2"/>
        </w:rPr>
        <w:t xml:space="preserve"> </w:t>
      </w:r>
    </w:p>
    <w:p w14:paraId="3B46584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）依据《基金合同》及有关法律规定决定基金收益的分配方案；</w:t>
      </w:r>
      <w:r w:rsidRPr="00413E8A">
        <w:rPr>
          <w:rFonts w:asciiTheme="minorEastAsia" w:hAnsiTheme="minorEastAsia"/>
          <w:color w:val="0D0D0D" w:themeColor="text1" w:themeTint="F2"/>
        </w:rPr>
        <w:tab/>
      </w:r>
    </w:p>
    <w:p w14:paraId="14B604F9"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）在《基金合同》约定的范围内，拒绝或暂停受理申购与赎回申请；</w:t>
      </w:r>
      <w:r w:rsidRPr="00413E8A">
        <w:rPr>
          <w:rFonts w:asciiTheme="minorEastAsia" w:hAnsiTheme="minorEastAsia"/>
          <w:color w:val="0D0D0D" w:themeColor="text1" w:themeTint="F2"/>
        </w:rPr>
        <w:t xml:space="preserve"> </w:t>
      </w:r>
    </w:p>
    <w:p w14:paraId="25E98220"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）依照法律法规为基金的利益对被投资公司行使股东权利，为基金的利益行使因基金财产投资于证券所产生的权利；</w:t>
      </w:r>
    </w:p>
    <w:p w14:paraId="33686BA8" w14:textId="6482C491"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）以基金管理人的名义，代表基金份额持有人的利益行使诉讼权利或者实施其他法律行为；</w:t>
      </w:r>
      <w:r w:rsidRPr="00413E8A">
        <w:rPr>
          <w:rFonts w:asciiTheme="minorEastAsia" w:hAnsiTheme="minorEastAsia"/>
          <w:color w:val="0D0D0D" w:themeColor="text1" w:themeTint="F2"/>
        </w:rPr>
        <w:tab/>
      </w:r>
    </w:p>
    <w:p w14:paraId="47F6E6D8" w14:textId="07BBD196"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Pr>
          <w:rFonts w:asciiTheme="minorEastAsia" w:hAnsiTheme="minorEastAsia" w:hint="eastAsia"/>
          <w:color w:val="0D0D0D" w:themeColor="text1" w:themeTint="F2"/>
        </w:rPr>
        <w:t>4</w:t>
      </w:r>
      <w:r w:rsidRPr="00413E8A">
        <w:rPr>
          <w:rFonts w:asciiTheme="minorEastAsia" w:hAnsiTheme="minorEastAsia" w:hint="eastAsia"/>
          <w:color w:val="0D0D0D" w:themeColor="text1" w:themeTint="F2"/>
        </w:rPr>
        <w:t>）选择、更换律师事务所、会计师事务所、</w:t>
      </w:r>
      <w:r w:rsidRPr="00413E8A">
        <w:rPr>
          <w:rFonts w:asciiTheme="minorEastAsia" w:eastAsiaTheme="minorEastAsia" w:hAnsiTheme="minorEastAsia" w:hint="eastAsia"/>
          <w:color w:val="0D0D0D" w:themeColor="text1" w:themeTint="F2"/>
        </w:rPr>
        <w:t>证券、期货经纪商</w:t>
      </w:r>
      <w:r w:rsidRPr="00413E8A">
        <w:rPr>
          <w:rFonts w:asciiTheme="minorEastAsia" w:hAnsiTheme="minorEastAsia" w:hint="eastAsia"/>
          <w:color w:val="0D0D0D" w:themeColor="text1" w:themeTint="F2"/>
        </w:rPr>
        <w:t>或其他为基金提供服务的外部机构；</w:t>
      </w:r>
      <w:r w:rsidRPr="00413E8A">
        <w:rPr>
          <w:rFonts w:asciiTheme="minorEastAsia" w:hAnsiTheme="minorEastAsia"/>
          <w:color w:val="0D0D0D" w:themeColor="text1" w:themeTint="F2"/>
        </w:rPr>
        <w:tab/>
      </w:r>
    </w:p>
    <w:p w14:paraId="6602CC00" w14:textId="4B6411FA" w:rsidR="00CE3200"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Pr>
          <w:rFonts w:asciiTheme="minorEastAsia" w:hAnsiTheme="minorEastAsia" w:hint="eastAsia"/>
          <w:color w:val="0D0D0D" w:themeColor="text1" w:themeTint="F2"/>
        </w:rPr>
        <w:t>5</w:t>
      </w:r>
      <w:r w:rsidRPr="00413E8A">
        <w:rPr>
          <w:rFonts w:asciiTheme="minorEastAsia" w:hAnsiTheme="minorEastAsia" w:hint="eastAsia"/>
          <w:color w:val="0D0D0D" w:themeColor="text1" w:themeTint="F2"/>
        </w:rPr>
        <w:t>）在符合有关法律、法规</w:t>
      </w:r>
      <w:r w:rsidRPr="00413E8A">
        <w:rPr>
          <w:rFonts w:asciiTheme="minorEastAsia" w:eastAsiaTheme="minorEastAsia" w:hAnsiTheme="minorEastAsia" w:hint="eastAsia"/>
          <w:color w:val="0D0D0D" w:themeColor="text1" w:themeTint="F2"/>
        </w:rPr>
        <w:t>、相关证券交易所及登记机构相关业务规则的规定及基金合同</w:t>
      </w:r>
      <w:r w:rsidRPr="00413E8A">
        <w:rPr>
          <w:rFonts w:asciiTheme="minorEastAsia" w:hAnsiTheme="minorEastAsia" w:hint="eastAsia"/>
          <w:color w:val="0D0D0D" w:themeColor="text1" w:themeTint="F2"/>
        </w:rPr>
        <w:t>的前提下，制订和调整有关基金认购、申购、赎回、转换</w:t>
      </w:r>
      <w:r w:rsidRPr="00413E8A">
        <w:rPr>
          <w:rFonts w:asciiTheme="minorEastAsia" w:eastAsiaTheme="minorEastAsia" w:hAnsiTheme="minorEastAsia" w:cs="Arial" w:hint="eastAsia"/>
          <w:color w:val="0D0D0D" w:themeColor="text1" w:themeTint="F2"/>
          <w:szCs w:val="21"/>
        </w:rPr>
        <w:t>等</w:t>
      </w:r>
      <w:r w:rsidRPr="00413E8A">
        <w:rPr>
          <w:rFonts w:asciiTheme="minorEastAsia" w:hAnsiTheme="minorEastAsia" w:hint="eastAsia"/>
          <w:color w:val="0D0D0D" w:themeColor="text1" w:themeTint="F2"/>
        </w:rPr>
        <w:t>业务规则；</w:t>
      </w:r>
    </w:p>
    <w:p w14:paraId="14590C8C" w14:textId="59127D49"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Pr>
          <w:rFonts w:asciiTheme="minorEastAsia" w:hAnsiTheme="minorEastAsia" w:hint="eastAsia"/>
          <w:color w:val="0D0D0D" w:themeColor="text1" w:themeTint="F2"/>
        </w:rPr>
        <w:t>（16）在法律法规允许的前提下，为基金</w:t>
      </w:r>
      <w:r w:rsidRPr="00413E8A">
        <w:rPr>
          <w:rFonts w:asciiTheme="minorEastAsia" w:hAnsiTheme="minorEastAsia" w:hint="eastAsia"/>
          <w:color w:val="0D0D0D" w:themeColor="text1" w:themeTint="F2"/>
        </w:rPr>
        <w:t>份额持有人的利益</w:t>
      </w:r>
      <w:r>
        <w:rPr>
          <w:rFonts w:asciiTheme="minorEastAsia" w:hAnsiTheme="minorEastAsia" w:hint="eastAsia"/>
          <w:color w:val="0D0D0D" w:themeColor="text1" w:themeTint="F2"/>
        </w:rPr>
        <w:t>，依法进行融资、融券及转融通证券出借业务；</w:t>
      </w:r>
    </w:p>
    <w:p w14:paraId="37430398" w14:textId="52D5EA1C"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Pr>
          <w:rFonts w:asciiTheme="minorEastAsia" w:hAnsiTheme="minorEastAsia" w:hint="eastAsia"/>
          <w:color w:val="0D0D0D" w:themeColor="text1" w:themeTint="F2"/>
        </w:rPr>
        <w:t>7</w:t>
      </w:r>
      <w:r w:rsidRPr="00413E8A">
        <w:rPr>
          <w:rFonts w:asciiTheme="minorEastAsia" w:hAnsiTheme="minorEastAsia" w:hint="eastAsia"/>
          <w:color w:val="0D0D0D" w:themeColor="text1" w:themeTint="F2"/>
        </w:rPr>
        <w:t>）法律法规及中国证监会规定的和《基金合同》约定的其他权利。</w:t>
      </w:r>
    </w:p>
    <w:p w14:paraId="20EDA28E"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、根据《基金法》、《运作办法》及其他有关规定，基金管理人的义务包括但不限于：</w:t>
      </w:r>
    </w:p>
    <w:p w14:paraId="5781EE3D"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）依法募集资金，办理或者委托经中国证监会认定的其他机构代为办理基金份额的发售、申购、赎回和登记事宜；</w:t>
      </w:r>
    </w:p>
    <w:p w14:paraId="2E9D6D08"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）办理基金备案手续；</w:t>
      </w:r>
    </w:p>
    <w:p w14:paraId="686CA1B2"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）自《基金合同》生效之日起</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以诚实信用、谨慎勤勉的原则管理和运用基金财产；</w:t>
      </w:r>
    </w:p>
    <w:p w14:paraId="2A84290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lastRenderedPageBreak/>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）配备足够的具有专业资格的人员进行基金投资分析、决策，以专业化的经营方式管理和运作基金财产；</w:t>
      </w:r>
    </w:p>
    <w:p w14:paraId="2B275CBF"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）建立健全内部风险控制、监察与稽核、财务管理及人事管理等制度，保证所管理的基金财产和基金管理人的财产相互独立</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对所管理的不同基金分别管理，分别记账，进行证券投资；</w:t>
      </w:r>
    </w:p>
    <w:p w14:paraId="201DC562"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）除依据《基金法》、《基金合同》及其他有关规定外</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不得利用基金财产为自己及任何第三人谋取利益，不得委托第三人运作基金财产；</w:t>
      </w:r>
    </w:p>
    <w:p w14:paraId="312A0AB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）依法接受基金托管人的监督；</w:t>
      </w:r>
    </w:p>
    <w:p w14:paraId="34E98DE2" w14:textId="738326E2"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）采取适当合理的措施使计算基金份额认购</w:t>
      </w:r>
      <w:r w:rsidRPr="00413E8A">
        <w:rPr>
          <w:rFonts w:asciiTheme="minorEastAsia" w:eastAsiaTheme="minorEastAsia" w:hAnsiTheme="minorEastAsia" w:hint="eastAsia"/>
          <w:color w:val="0D0D0D" w:themeColor="text1" w:themeTint="F2"/>
        </w:rPr>
        <w:t>价格</w:t>
      </w:r>
      <w:r w:rsidRPr="00413E8A">
        <w:rPr>
          <w:rFonts w:asciiTheme="minorEastAsia" w:hAnsiTheme="minorEastAsia" w:hint="eastAsia"/>
          <w:color w:val="0D0D0D" w:themeColor="text1" w:themeTint="F2"/>
        </w:rPr>
        <w:t>、申购</w:t>
      </w:r>
      <w:r w:rsidRPr="00413E8A">
        <w:rPr>
          <w:rFonts w:asciiTheme="minorEastAsia" w:eastAsiaTheme="minorEastAsia" w:hAnsiTheme="minorEastAsia" w:hint="eastAsia"/>
          <w:color w:val="0D0D0D" w:themeColor="text1" w:themeTint="F2"/>
        </w:rPr>
        <w:t>对价</w:t>
      </w:r>
      <w:r w:rsidRPr="00413E8A">
        <w:rPr>
          <w:rFonts w:asciiTheme="minorEastAsia" w:hAnsiTheme="minorEastAsia" w:hint="eastAsia"/>
          <w:color w:val="0D0D0D" w:themeColor="text1" w:themeTint="F2"/>
        </w:rPr>
        <w:t>、赎回</w:t>
      </w:r>
      <w:r w:rsidRPr="00413E8A">
        <w:rPr>
          <w:rFonts w:asciiTheme="minorEastAsia" w:eastAsiaTheme="minorEastAsia" w:hAnsiTheme="minorEastAsia" w:hint="eastAsia"/>
          <w:color w:val="0D0D0D" w:themeColor="text1" w:themeTint="F2"/>
        </w:rPr>
        <w:t>对价</w:t>
      </w:r>
      <w:r w:rsidRPr="00413E8A">
        <w:rPr>
          <w:rFonts w:asciiTheme="minorEastAsia" w:hAnsiTheme="minorEastAsia" w:hint="eastAsia"/>
          <w:color w:val="0D0D0D" w:themeColor="text1" w:themeTint="F2"/>
        </w:rPr>
        <w:t>的方法符合《基金合同》等法律文件的规定，按有关规定计算并公告</w:t>
      </w:r>
      <w:r w:rsidRPr="006D5824">
        <w:rPr>
          <w:rFonts w:asciiTheme="minorEastAsia" w:hAnsiTheme="minorEastAsia" w:hint="eastAsia"/>
          <w:color w:val="0D0D0D" w:themeColor="text1" w:themeTint="F2"/>
        </w:rPr>
        <w:t>基金净值信息</w:t>
      </w:r>
      <w:r w:rsidRPr="00413E8A">
        <w:rPr>
          <w:rFonts w:asciiTheme="minorEastAsia" w:hAnsiTheme="minorEastAsia" w:hint="eastAsia"/>
          <w:color w:val="0D0D0D" w:themeColor="text1" w:themeTint="F2"/>
        </w:rPr>
        <w:t>，确定基金份额申购、赎回</w:t>
      </w:r>
      <w:r w:rsidRPr="00413E8A">
        <w:rPr>
          <w:rFonts w:asciiTheme="minorEastAsia" w:eastAsiaTheme="minorEastAsia" w:hAnsiTheme="minorEastAsia" w:hint="eastAsia"/>
          <w:color w:val="0D0D0D" w:themeColor="text1" w:themeTint="F2"/>
        </w:rPr>
        <w:t>对价，编制申购赎回清单</w:t>
      </w:r>
      <w:r w:rsidRPr="00413E8A">
        <w:rPr>
          <w:rFonts w:asciiTheme="minorEastAsia" w:hAnsiTheme="minorEastAsia" w:hint="eastAsia"/>
          <w:color w:val="0D0D0D" w:themeColor="text1" w:themeTint="F2"/>
        </w:rPr>
        <w:t>；</w:t>
      </w:r>
    </w:p>
    <w:p w14:paraId="7EF4DF8E"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）进行基金会计核算并编制基金财务会计报告；</w:t>
      </w:r>
    </w:p>
    <w:p w14:paraId="13313D3B" w14:textId="0977AFD4"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）编制季度、</w:t>
      </w:r>
      <w:r>
        <w:rPr>
          <w:rFonts w:asciiTheme="minorEastAsia" w:hAnsiTheme="minorEastAsia" w:hint="eastAsia"/>
          <w:color w:val="0D0D0D" w:themeColor="text1" w:themeTint="F2"/>
        </w:rPr>
        <w:t>中期</w:t>
      </w:r>
      <w:r w:rsidRPr="00413E8A">
        <w:rPr>
          <w:rFonts w:asciiTheme="minorEastAsia" w:hAnsiTheme="minorEastAsia" w:hint="eastAsia"/>
          <w:color w:val="0D0D0D" w:themeColor="text1" w:themeTint="F2"/>
        </w:rPr>
        <w:t>和年度基金报告；</w:t>
      </w:r>
    </w:p>
    <w:p w14:paraId="6306B09C"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）严格按照《基金法》、《基金合同》及其他有关规定，履行信息披露及报告义务；</w:t>
      </w:r>
    </w:p>
    <w:p w14:paraId="12B24903"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）保守基金商业秘密，不泄露基金投资计划、投资意向等。除《基金法》、《基金合同》及其他有关规定另有规定外，在基金信息公开披露前应予保密，不向他人泄露；</w:t>
      </w:r>
    </w:p>
    <w:p w14:paraId="5CA7A0A0"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）按《基金合同》的约定确定基金收益分配方案，及时向基金份额持有人分配基金收益；</w:t>
      </w:r>
    </w:p>
    <w:p w14:paraId="25C9FE3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14</w:t>
      </w:r>
      <w:r w:rsidRPr="00413E8A">
        <w:rPr>
          <w:rFonts w:asciiTheme="minorEastAsia" w:hAnsiTheme="minorEastAsia" w:hint="eastAsia"/>
          <w:color w:val="0D0D0D" w:themeColor="text1" w:themeTint="F2"/>
        </w:rPr>
        <w:t>）按规定受理申购与赎回申请，及时、足额支付赎回</w:t>
      </w:r>
      <w:r w:rsidRPr="00413E8A">
        <w:rPr>
          <w:rFonts w:asciiTheme="minorEastAsia" w:eastAsiaTheme="minorEastAsia" w:hAnsiTheme="minorEastAsia" w:cs="Arial" w:hint="eastAsia"/>
          <w:color w:val="0D0D0D" w:themeColor="text1" w:themeTint="F2"/>
          <w:szCs w:val="21"/>
        </w:rPr>
        <w:t>对价</w:t>
      </w:r>
      <w:r w:rsidRPr="00413E8A">
        <w:rPr>
          <w:rFonts w:asciiTheme="minorEastAsia" w:hAnsiTheme="minorEastAsia" w:hint="eastAsia"/>
          <w:color w:val="0D0D0D" w:themeColor="text1" w:themeTint="F2"/>
        </w:rPr>
        <w:t>；</w:t>
      </w:r>
    </w:p>
    <w:p w14:paraId="512AEAAF"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）依据《基金法》、《基金合同》及其他有关规定召集基金份额持有人大会或配合基金托管人、基金份额持有人依法召集基金份额持有人大会；</w:t>
      </w:r>
    </w:p>
    <w:p w14:paraId="767A1FD3"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16</w:t>
      </w:r>
      <w:r w:rsidRPr="00413E8A">
        <w:rPr>
          <w:rFonts w:asciiTheme="minorEastAsia" w:hAnsiTheme="minorEastAsia" w:hint="eastAsia"/>
          <w:color w:val="0D0D0D" w:themeColor="text1" w:themeTint="F2"/>
        </w:rPr>
        <w:t>）按规定保存基金财产管理业务活动的会计账册、报表、记录和其他相关资料</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年以上；</w:t>
      </w:r>
    </w:p>
    <w:p w14:paraId="4623E33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17</w:t>
      </w:r>
      <w:r w:rsidRPr="00413E8A">
        <w:rPr>
          <w:rFonts w:asciiTheme="minorEastAsia" w:hAnsiTheme="minorEastAsia" w:hint="eastAsia"/>
          <w:color w:val="0D0D0D" w:themeColor="text1" w:themeTint="F2"/>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D01DFA"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18</w:t>
      </w:r>
      <w:r w:rsidRPr="00413E8A">
        <w:rPr>
          <w:rFonts w:asciiTheme="minorEastAsia" w:hAnsiTheme="minorEastAsia" w:hint="eastAsia"/>
          <w:color w:val="0D0D0D" w:themeColor="text1" w:themeTint="F2"/>
        </w:rPr>
        <w:t>）组织并参加基金财产清算小组</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参与基金财产的保管、清理、估价、变现和分配；</w:t>
      </w:r>
    </w:p>
    <w:p w14:paraId="701AE2B9"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19</w:t>
      </w:r>
      <w:r w:rsidRPr="00413E8A">
        <w:rPr>
          <w:rFonts w:asciiTheme="minorEastAsia" w:hAnsiTheme="minorEastAsia" w:hint="eastAsia"/>
          <w:color w:val="0D0D0D" w:themeColor="text1" w:themeTint="F2"/>
        </w:rPr>
        <w:t>）面临解散、依法被撤销或者被依法宣告破产时，及时报告中国证监会并通知基金托管人；</w:t>
      </w:r>
    </w:p>
    <w:p w14:paraId="5278CA6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20</w:t>
      </w:r>
      <w:r w:rsidRPr="00413E8A">
        <w:rPr>
          <w:rFonts w:asciiTheme="minorEastAsia" w:hAnsiTheme="minorEastAsia" w:hint="eastAsia"/>
          <w:color w:val="0D0D0D" w:themeColor="text1" w:themeTint="F2"/>
        </w:rPr>
        <w:t>）因违反《基金合同》导致基金财产的损失或损害基金份额持有人合法权益时，应当承担赔偿责任，其赔偿责任不因其退任而免除；</w:t>
      </w:r>
    </w:p>
    <w:p w14:paraId="7EFA4468"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21</w:t>
      </w:r>
      <w:r w:rsidRPr="00413E8A">
        <w:rPr>
          <w:rFonts w:asciiTheme="minorEastAsia" w:hAnsiTheme="minorEastAsia" w:hint="eastAsia"/>
          <w:color w:val="0D0D0D" w:themeColor="text1" w:themeTint="F2"/>
        </w:rPr>
        <w:t>）监督基金托管人按法律法规和《基金合同》规定履行自己的义务，基金托管人违反</w:t>
      </w:r>
      <w:r w:rsidRPr="00413E8A">
        <w:rPr>
          <w:rFonts w:asciiTheme="minorEastAsia" w:hAnsiTheme="minorEastAsia" w:hint="eastAsia"/>
          <w:color w:val="0D0D0D" w:themeColor="text1" w:themeTint="F2"/>
        </w:rPr>
        <w:lastRenderedPageBreak/>
        <w:t>《基金合同》造成基金财产损失时，基金管理人应为基金份额持有人利益向基金托管人追偿；</w:t>
      </w:r>
    </w:p>
    <w:p w14:paraId="621F4C4E"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22</w:t>
      </w:r>
      <w:r w:rsidRPr="00413E8A">
        <w:rPr>
          <w:rFonts w:asciiTheme="minorEastAsia" w:hAnsiTheme="minorEastAsia" w:hint="eastAsia"/>
          <w:color w:val="0D0D0D" w:themeColor="text1" w:themeTint="F2"/>
        </w:rPr>
        <w:t>）当基金管理人将其义务委托第三方处理时，应当对第三方处理有关基金事务的行为承担责任；</w:t>
      </w:r>
    </w:p>
    <w:p w14:paraId="65BF365C"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23</w:t>
      </w:r>
      <w:r w:rsidRPr="00413E8A">
        <w:rPr>
          <w:rFonts w:asciiTheme="minorEastAsia" w:hAnsiTheme="minorEastAsia" w:hint="eastAsia"/>
          <w:color w:val="0D0D0D" w:themeColor="text1" w:themeTint="F2"/>
        </w:rPr>
        <w:t>）以基金管理人名义，代表基金份额持有人利益行使诉讼权利或实施其他法律行为；</w:t>
      </w:r>
    </w:p>
    <w:p w14:paraId="73954215" w14:textId="77777777" w:rsidR="00CE3200" w:rsidRPr="000058BA" w:rsidRDefault="00CE3200" w:rsidP="000058BA">
      <w:pPr>
        <w:snapToGrid w:val="0"/>
        <w:spacing w:line="360" w:lineRule="auto"/>
        <w:ind w:firstLineChars="200" w:firstLine="420"/>
        <w:rPr>
          <w:rFonts w:asciiTheme="minorEastAsia" w:hAnsiTheme="minorEastAsia"/>
        </w:rPr>
      </w:pPr>
      <w:r w:rsidRPr="000058BA">
        <w:rPr>
          <w:rFonts w:asciiTheme="minorEastAsia" w:hAnsiTheme="minorEastAsia" w:hint="eastAsia"/>
        </w:rPr>
        <w:t>（</w:t>
      </w:r>
      <w:r w:rsidRPr="000058BA">
        <w:rPr>
          <w:rFonts w:asciiTheme="minorEastAsia" w:hAnsiTheme="minorEastAsia"/>
        </w:rPr>
        <w:t>24）基金管理人在募集期间未能达到基金的备案条件，《基金合同》不能生效，基金管理人承担全部募集费用，将已募集资金并加计银行同期活期存款利息在基金募集期结束后30</w:t>
      </w:r>
      <w:r w:rsidRPr="000058BA">
        <w:rPr>
          <w:rFonts w:asciiTheme="minorEastAsia" w:hAnsiTheme="minorEastAsia" w:hint="eastAsia"/>
        </w:rPr>
        <w:t>日内退还基金认购人；</w:t>
      </w:r>
    </w:p>
    <w:p w14:paraId="40151797"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25</w:t>
      </w:r>
      <w:r w:rsidRPr="00413E8A">
        <w:rPr>
          <w:rFonts w:asciiTheme="minorEastAsia" w:hAnsiTheme="minorEastAsia" w:hint="eastAsia"/>
          <w:color w:val="0D0D0D" w:themeColor="text1" w:themeTint="F2"/>
        </w:rPr>
        <w:t>）执行生效的基金份额持有人大会的决议；</w:t>
      </w:r>
    </w:p>
    <w:p w14:paraId="0436CE5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26</w:t>
      </w:r>
      <w:r w:rsidRPr="00413E8A">
        <w:rPr>
          <w:rFonts w:asciiTheme="minorEastAsia" w:hAnsiTheme="minorEastAsia" w:hint="eastAsia"/>
          <w:color w:val="0D0D0D" w:themeColor="text1" w:themeTint="F2"/>
        </w:rPr>
        <w:t>）建立并保存基金份额持有人名册；</w:t>
      </w:r>
    </w:p>
    <w:p w14:paraId="34832220" w14:textId="45972C03" w:rsidR="00CE3C02" w:rsidRPr="00413E8A" w:rsidRDefault="00CE3200" w:rsidP="00CE3200">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27</w:t>
      </w:r>
      <w:r w:rsidRPr="00413E8A">
        <w:rPr>
          <w:rFonts w:asciiTheme="minorEastAsia" w:hAnsiTheme="minorEastAsia" w:hint="eastAsia"/>
          <w:color w:val="0D0D0D" w:themeColor="text1" w:themeTint="F2"/>
        </w:rPr>
        <w:t>）法律法规及中国证监会规定的和《基金合同》约定的其他义务。</w:t>
      </w:r>
    </w:p>
    <w:p w14:paraId="25C0FC2B"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w:t>
      </w:r>
      <w:r w:rsidRPr="00413E8A">
        <w:rPr>
          <w:rFonts w:asciiTheme="minorEastAsia" w:eastAsiaTheme="minorEastAsia" w:hAnsiTheme="minorEastAsia" w:hint="eastAsia"/>
        </w:rPr>
        <w:t>三</w:t>
      </w:r>
      <w:r w:rsidRPr="00413E8A">
        <w:rPr>
          <w:rFonts w:asciiTheme="minorEastAsia" w:eastAsiaTheme="minorEastAsia" w:hAnsiTheme="minorEastAsia"/>
        </w:rPr>
        <w:t>）</w:t>
      </w:r>
      <w:r w:rsidRPr="00413E8A">
        <w:rPr>
          <w:rFonts w:asciiTheme="minorEastAsia" w:eastAsiaTheme="minorEastAsia" w:hAnsiTheme="minorEastAsia"/>
        </w:rPr>
        <w:tab/>
        <w:t>基金托管人的权利与义务</w:t>
      </w:r>
    </w:p>
    <w:p w14:paraId="1D72E96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、根据《基金法》、《运作办法》及其他有关规定，基金托管人的权利包括但不限于：</w:t>
      </w:r>
    </w:p>
    <w:p w14:paraId="5C70923E"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）自《基金合同》生效之日起，依法</w:t>
      </w:r>
      <w:proofErr w:type="gramStart"/>
      <w:r w:rsidRPr="00413E8A">
        <w:rPr>
          <w:rFonts w:asciiTheme="minorEastAsia" w:hAnsiTheme="minorEastAsia" w:hint="eastAsia"/>
          <w:color w:val="0D0D0D" w:themeColor="text1" w:themeTint="F2"/>
        </w:rPr>
        <w:t>律法规</w:t>
      </w:r>
      <w:proofErr w:type="gramEnd"/>
      <w:r w:rsidRPr="00413E8A">
        <w:rPr>
          <w:rFonts w:asciiTheme="minorEastAsia" w:hAnsiTheme="minorEastAsia" w:hint="eastAsia"/>
          <w:color w:val="0D0D0D" w:themeColor="text1" w:themeTint="F2"/>
        </w:rPr>
        <w:t>和《基金合同》的规定安全保管基金财产；</w:t>
      </w:r>
    </w:p>
    <w:p w14:paraId="65A74A7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）依《基金合同》约定获得基金托管费以及法律法规规定或监管部门批准的其他费用；</w:t>
      </w:r>
    </w:p>
    <w:p w14:paraId="5DE066F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DAB9E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）根据相关市场规则，为基金开设</w:t>
      </w:r>
      <w:r w:rsidRPr="00413E8A">
        <w:rPr>
          <w:rFonts w:asciiTheme="minorEastAsia" w:eastAsiaTheme="minorEastAsia" w:hAnsiTheme="minorEastAsia" w:cs="Arial" w:hint="eastAsia"/>
          <w:color w:val="0D0D0D" w:themeColor="text1" w:themeTint="F2"/>
          <w:szCs w:val="21"/>
        </w:rPr>
        <w:t>资金账户、</w:t>
      </w:r>
      <w:r w:rsidRPr="00413E8A">
        <w:rPr>
          <w:rFonts w:asciiTheme="minorEastAsia" w:hAnsiTheme="minorEastAsia" w:hint="eastAsia"/>
          <w:color w:val="0D0D0D" w:themeColor="text1" w:themeTint="F2"/>
        </w:rPr>
        <w:t>证券账户等投资所需账户</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为基金办理证券交易资金清算</w:t>
      </w:r>
      <w:r w:rsidRPr="00413E8A">
        <w:rPr>
          <w:rFonts w:asciiTheme="minorEastAsia" w:eastAsiaTheme="minorEastAsia" w:hAnsiTheme="minorEastAsia" w:cs="Arial" w:hint="eastAsia"/>
          <w:color w:val="0D0D0D" w:themeColor="text1" w:themeTint="F2"/>
          <w:szCs w:val="21"/>
        </w:rPr>
        <w:t>；</w:t>
      </w:r>
    </w:p>
    <w:p w14:paraId="561A477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）提议召开或召集基金份额持有人大会；</w:t>
      </w:r>
    </w:p>
    <w:p w14:paraId="49340EFF"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）在基金管理人更换时，提名新的基金管理人；</w:t>
      </w:r>
    </w:p>
    <w:p w14:paraId="6D302F0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）法律法规及中国证监会规定的和《基金合同》约定的其他权利。</w:t>
      </w:r>
    </w:p>
    <w:p w14:paraId="6C88993F"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、根据《基金法》、《运作办法》及其他有关规定，基金托管人的义务包括但不限于：</w:t>
      </w:r>
    </w:p>
    <w:p w14:paraId="4F6BFC33"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）以诚实信用、勤勉尽责的原则持有并安全保管基金财产；</w:t>
      </w:r>
    </w:p>
    <w:p w14:paraId="7CB7032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）设立专门的基金托管部门，具有符合要求的营业场所，配备足够的、合格的熟悉基金托管业务的专职人员，负责基金财产托管事宜；</w:t>
      </w:r>
    </w:p>
    <w:p w14:paraId="1401963D"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ED615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）除依据《基金法》、《基金合同》及其他有关规定外，不得利用基金财产为自己及任何第三人谋取利益，不得委托第三人托管基金财产；</w:t>
      </w:r>
    </w:p>
    <w:p w14:paraId="7CBB8BB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lastRenderedPageBreak/>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）保管由基金管理人代表基金签订的与基金有关的重大合同及有关凭证；</w:t>
      </w:r>
    </w:p>
    <w:p w14:paraId="41EBA7CC"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）按规定开设基金财产的资金账户和证券账户等投资所需账户</w:t>
      </w:r>
      <w:r w:rsidRPr="00413E8A">
        <w:rPr>
          <w:rFonts w:asciiTheme="minorEastAsia" w:eastAsiaTheme="minorEastAsia" w:hAnsiTheme="minorEastAsia" w:cs="Arial" w:hint="eastAsia"/>
          <w:color w:val="0D0D0D" w:themeColor="text1" w:themeTint="F2"/>
          <w:szCs w:val="21"/>
        </w:rPr>
        <w:t>，</w:t>
      </w:r>
      <w:r w:rsidRPr="00413E8A">
        <w:rPr>
          <w:rFonts w:asciiTheme="minorEastAsia" w:hAnsiTheme="minorEastAsia" w:hint="eastAsia"/>
          <w:color w:val="0D0D0D" w:themeColor="text1" w:themeTint="F2"/>
        </w:rPr>
        <w:t>按照《基金合同》的约定，根据基金管理人的投资指令，及时办理清算、交割事宜；</w:t>
      </w:r>
    </w:p>
    <w:p w14:paraId="08911F7E"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）保守基金商业秘密，除《基金法》、《基金合同》及其他有关规定另有规定外，在基金信息公开披露前予以保密，不得向他人泄露；</w:t>
      </w:r>
    </w:p>
    <w:p w14:paraId="4271EB3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）复核、审查基金管理人计算的基金资产净值、</w:t>
      </w:r>
      <w:r w:rsidRPr="006D5824">
        <w:rPr>
          <w:rFonts w:asciiTheme="minorEastAsia" w:hAnsiTheme="minorEastAsia" w:hint="eastAsia"/>
          <w:color w:val="0D0D0D" w:themeColor="text1" w:themeTint="F2"/>
        </w:rPr>
        <w:t>基金份额净值、</w:t>
      </w:r>
      <w:r w:rsidRPr="00413E8A">
        <w:rPr>
          <w:rFonts w:asciiTheme="minorEastAsia" w:hAnsiTheme="minorEastAsia" w:hint="eastAsia"/>
          <w:color w:val="0D0D0D" w:themeColor="text1" w:themeTint="F2"/>
        </w:rPr>
        <w:t>基金份额申购、赎回</w:t>
      </w:r>
      <w:r w:rsidRPr="00413E8A">
        <w:rPr>
          <w:rFonts w:asciiTheme="minorEastAsia" w:eastAsiaTheme="minorEastAsia" w:hAnsiTheme="minorEastAsia" w:cs="Arial" w:hint="eastAsia"/>
          <w:color w:val="0D0D0D" w:themeColor="text1" w:themeTint="F2"/>
          <w:szCs w:val="21"/>
        </w:rPr>
        <w:t>对价</w:t>
      </w:r>
      <w:r w:rsidRPr="00413E8A">
        <w:rPr>
          <w:rFonts w:asciiTheme="minorEastAsia" w:hAnsiTheme="minorEastAsia" w:hint="eastAsia"/>
          <w:color w:val="0D0D0D" w:themeColor="text1" w:themeTint="F2"/>
        </w:rPr>
        <w:t>；</w:t>
      </w:r>
    </w:p>
    <w:p w14:paraId="2759203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）办理与基金托管业务活动有关的信息披露事项；</w:t>
      </w:r>
    </w:p>
    <w:p w14:paraId="21353D77" w14:textId="4FA11814"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）对基金财务会计报告、季度、</w:t>
      </w:r>
      <w:r>
        <w:rPr>
          <w:rFonts w:asciiTheme="minorEastAsia" w:hAnsiTheme="minorEastAsia" w:hint="eastAsia"/>
          <w:color w:val="0D0D0D" w:themeColor="text1" w:themeTint="F2"/>
        </w:rPr>
        <w:t>中期</w:t>
      </w:r>
      <w:r w:rsidRPr="00413E8A">
        <w:rPr>
          <w:rFonts w:asciiTheme="minorEastAsia" w:hAnsiTheme="minorEastAsia" w:hint="eastAsia"/>
          <w:color w:val="0D0D0D" w:themeColor="text1" w:themeTint="F2"/>
        </w:rPr>
        <w:t>和年度基金报告出具意见，说明基金管理人在各重要方面的运作是否严格按照《基金合同》的规定进行；如果基金管理人有未执行《基金合同》规定的行为，还应当说明基金托管人是否采取了适当的措施；</w:t>
      </w:r>
    </w:p>
    <w:p w14:paraId="1283B827"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）保存基金托管业务活动的记录、账册、报表和其他相关资料</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年以上；</w:t>
      </w:r>
    </w:p>
    <w:p w14:paraId="623C734D"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）保存基金份额持有人名册；</w:t>
      </w:r>
    </w:p>
    <w:p w14:paraId="44204796"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）按规定制作相关账册并与基金管理人核对；</w:t>
      </w:r>
    </w:p>
    <w:p w14:paraId="25670D93"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14</w:t>
      </w:r>
      <w:r w:rsidRPr="00413E8A">
        <w:rPr>
          <w:rFonts w:asciiTheme="minorEastAsia" w:hAnsiTheme="minorEastAsia" w:hint="eastAsia"/>
          <w:color w:val="0D0D0D" w:themeColor="text1" w:themeTint="F2"/>
        </w:rPr>
        <w:t>）依据基金管理人的指令或有关规定向基金份额持有人支付基金收益和赎回</w:t>
      </w:r>
      <w:r w:rsidRPr="00413E8A">
        <w:rPr>
          <w:rFonts w:asciiTheme="minorEastAsia" w:eastAsiaTheme="minorEastAsia" w:hAnsiTheme="minorEastAsia" w:cs="Arial" w:hint="eastAsia"/>
          <w:color w:val="0D0D0D" w:themeColor="text1" w:themeTint="F2"/>
          <w:szCs w:val="21"/>
        </w:rPr>
        <w:t>对价的现金部分</w:t>
      </w:r>
      <w:r w:rsidRPr="00413E8A">
        <w:rPr>
          <w:rFonts w:asciiTheme="minorEastAsia" w:hAnsiTheme="minorEastAsia" w:hint="eastAsia"/>
          <w:color w:val="0D0D0D" w:themeColor="text1" w:themeTint="F2"/>
        </w:rPr>
        <w:t>；</w:t>
      </w:r>
    </w:p>
    <w:p w14:paraId="7D809033"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15</w:t>
      </w:r>
      <w:r w:rsidRPr="00413E8A">
        <w:rPr>
          <w:rFonts w:asciiTheme="minorEastAsia" w:hAnsiTheme="minorEastAsia" w:hint="eastAsia"/>
          <w:color w:val="0D0D0D" w:themeColor="text1" w:themeTint="F2"/>
        </w:rPr>
        <w:t>）依据《基金法》、《基金合同》及其他有关规定，召集基金份额持有人大会或配合基金</w:t>
      </w:r>
      <w:r w:rsidRPr="00413E8A">
        <w:rPr>
          <w:rFonts w:asciiTheme="minorEastAsia" w:eastAsiaTheme="minorEastAsia" w:hAnsiTheme="minorEastAsia" w:cs="Arial" w:hint="eastAsia"/>
          <w:color w:val="0D0D0D" w:themeColor="text1" w:themeTint="F2"/>
          <w:szCs w:val="21"/>
        </w:rPr>
        <w:t>管理人、</w:t>
      </w:r>
      <w:r w:rsidRPr="00413E8A">
        <w:rPr>
          <w:rFonts w:asciiTheme="minorEastAsia" w:eastAsiaTheme="minorEastAsia" w:hAnsiTheme="minorEastAsia" w:hint="eastAsia"/>
          <w:color w:val="0D0D0D" w:themeColor="text1" w:themeTint="F2"/>
        </w:rPr>
        <w:t>基金</w:t>
      </w:r>
      <w:r w:rsidRPr="00413E8A">
        <w:rPr>
          <w:rFonts w:asciiTheme="minorEastAsia" w:hAnsiTheme="minorEastAsia" w:hint="eastAsia"/>
          <w:color w:val="0D0D0D" w:themeColor="text1" w:themeTint="F2"/>
        </w:rPr>
        <w:t>份额持有人依法召集基金份额持有人大会；</w:t>
      </w:r>
    </w:p>
    <w:p w14:paraId="4828DF86"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16</w:t>
      </w:r>
      <w:r w:rsidRPr="00413E8A">
        <w:rPr>
          <w:rFonts w:asciiTheme="minorEastAsia" w:hAnsiTheme="minorEastAsia" w:hint="eastAsia"/>
          <w:color w:val="0D0D0D" w:themeColor="text1" w:themeTint="F2"/>
        </w:rPr>
        <w:t>）按照法律法规和《基金合同》的规定监督基金管理人的投资运作；</w:t>
      </w:r>
    </w:p>
    <w:p w14:paraId="63140034"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17</w:t>
      </w:r>
      <w:r w:rsidRPr="00413E8A">
        <w:rPr>
          <w:rFonts w:asciiTheme="minorEastAsia" w:hAnsiTheme="minorEastAsia" w:hint="eastAsia"/>
          <w:color w:val="0D0D0D" w:themeColor="text1" w:themeTint="F2"/>
        </w:rPr>
        <w:t>）参加基金财产清算小组，参与基金财产的保管、清理、估价、变现和分配；</w:t>
      </w:r>
    </w:p>
    <w:p w14:paraId="1158B3A5"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18</w:t>
      </w:r>
      <w:r w:rsidRPr="00413E8A">
        <w:rPr>
          <w:rFonts w:asciiTheme="minorEastAsia" w:hAnsiTheme="minorEastAsia" w:hint="eastAsia"/>
          <w:color w:val="0D0D0D" w:themeColor="text1" w:themeTint="F2"/>
        </w:rPr>
        <w:t>）面临解散、依法被撤销或者被依法宣告破产时，及时报告中国证监会和银行监管机构，并通知基金管理人；</w:t>
      </w:r>
    </w:p>
    <w:p w14:paraId="12F071DF"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19</w:t>
      </w:r>
      <w:r w:rsidRPr="00413E8A">
        <w:rPr>
          <w:rFonts w:asciiTheme="minorEastAsia" w:hAnsiTheme="minorEastAsia" w:hint="eastAsia"/>
          <w:color w:val="0D0D0D" w:themeColor="text1" w:themeTint="F2"/>
        </w:rPr>
        <w:t>）因违反《基金合同》导致基金财产损失时，应承担赔偿责任，其赔偿责任不因其退任而免除；</w:t>
      </w:r>
    </w:p>
    <w:p w14:paraId="2D4D42F1"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20</w:t>
      </w:r>
      <w:r w:rsidRPr="00413E8A">
        <w:rPr>
          <w:rFonts w:asciiTheme="minorEastAsia" w:hAnsiTheme="minorEastAsia" w:hint="eastAsia"/>
          <w:color w:val="0D0D0D" w:themeColor="text1" w:themeTint="F2"/>
        </w:rPr>
        <w:t>）按规定监督基金管理人按法律法规和《基金合同》规定履行自己的义务，基金管理人因违反《基金合同》造成基金财产损失时，应为基金份额持有人利益向基金管理人追偿；</w:t>
      </w:r>
    </w:p>
    <w:p w14:paraId="080DE39B" w14:textId="77777777" w:rsidR="00CE3200" w:rsidRPr="00413E8A" w:rsidRDefault="00CE3200" w:rsidP="00CE3200">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21</w:t>
      </w:r>
      <w:r w:rsidRPr="00413E8A">
        <w:rPr>
          <w:rFonts w:asciiTheme="minorEastAsia" w:hAnsiTheme="minorEastAsia" w:hint="eastAsia"/>
          <w:color w:val="0D0D0D" w:themeColor="text1" w:themeTint="F2"/>
        </w:rPr>
        <w:t>）执行生效的基金份额持有人大会的</w:t>
      </w:r>
      <w:r w:rsidRPr="00413E8A">
        <w:rPr>
          <w:rFonts w:asciiTheme="minorEastAsia" w:eastAsiaTheme="minorEastAsia" w:hAnsiTheme="minorEastAsia" w:cs="Arial" w:hint="eastAsia"/>
          <w:color w:val="0D0D0D" w:themeColor="text1" w:themeTint="F2"/>
          <w:szCs w:val="21"/>
        </w:rPr>
        <w:t>决议</w:t>
      </w:r>
      <w:r w:rsidRPr="00413E8A">
        <w:rPr>
          <w:rFonts w:asciiTheme="minorEastAsia" w:hAnsiTheme="minorEastAsia" w:hint="eastAsia"/>
          <w:color w:val="0D0D0D" w:themeColor="text1" w:themeTint="F2"/>
        </w:rPr>
        <w:t>；</w:t>
      </w:r>
    </w:p>
    <w:p w14:paraId="20E9CD76" w14:textId="17E172CC" w:rsidR="00CE3C02" w:rsidRPr="00413E8A" w:rsidRDefault="00CE3200" w:rsidP="00CE3200">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22</w:t>
      </w:r>
      <w:r w:rsidRPr="00413E8A">
        <w:rPr>
          <w:rFonts w:asciiTheme="minorEastAsia" w:hAnsiTheme="minorEastAsia" w:hint="eastAsia"/>
          <w:color w:val="0D0D0D" w:themeColor="text1" w:themeTint="F2"/>
        </w:rPr>
        <w:t>）法律法规及中国证监会规定的和《基金合同》约定的其他义务。</w:t>
      </w:r>
    </w:p>
    <w:p w14:paraId="447BE097"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二、基金份额持有人大会召集、议事及表决的程序和规则</w:t>
      </w:r>
    </w:p>
    <w:p w14:paraId="74BDF0F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基金份额持有人大会由基金份额持有人组成，基金份额持有人的合法授权代表有权代表基金份额持有人出席会议并表决。基金份额持有人持有的每一基金份额拥有平等的投票权。</w:t>
      </w:r>
    </w:p>
    <w:p w14:paraId="35D329EC"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若以本基金为目标基金，</w:t>
      </w:r>
      <w:proofErr w:type="gramStart"/>
      <w:r w:rsidRPr="00413E8A">
        <w:rPr>
          <w:rFonts w:asciiTheme="minorEastAsia" w:eastAsiaTheme="minorEastAsia" w:hAnsiTheme="minorEastAsia" w:hint="eastAsia"/>
          <w:color w:val="0D0D0D" w:themeColor="text1" w:themeTint="F2"/>
        </w:rPr>
        <w:t>且基金</w:t>
      </w:r>
      <w:proofErr w:type="gramEnd"/>
      <w:r w:rsidRPr="00413E8A">
        <w:rPr>
          <w:rFonts w:asciiTheme="minorEastAsia" w:eastAsiaTheme="minorEastAsia" w:hAnsiTheme="minorEastAsia" w:hint="eastAsia"/>
          <w:color w:val="0D0D0D" w:themeColor="text1" w:themeTint="F2"/>
        </w:rPr>
        <w:t>管理人和基金托管人与本</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管理人和基金托管人一</w:t>
      </w:r>
      <w:r w:rsidRPr="00413E8A">
        <w:rPr>
          <w:rFonts w:asciiTheme="minorEastAsia" w:eastAsiaTheme="minorEastAsia" w:hAnsiTheme="minorEastAsia" w:hint="eastAsia"/>
          <w:color w:val="0D0D0D" w:themeColor="text1" w:themeTint="F2"/>
        </w:rPr>
        <w:lastRenderedPageBreak/>
        <w:t>致的联接基金的基金合同生效，</w:t>
      </w:r>
      <w:proofErr w:type="gramStart"/>
      <w:r w:rsidRPr="00413E8A">
        <w:rPr>
          <w:rFonts w:asciiTheme="minorEastAsia" w:eastAsiaTheme="minorEastAsia" w:hAnsiTheme="minorEastAsia" w:hint="eastAsia"/>
          <w:color w:val="0D0D0D" w:themeColor="text1" w:themeTint="F2"/>
        </w:rPr>
        <w:t>鉴于本</w:t>
      </w:r>
      <w:proofErr w:type="gramEnd"/>
      <w:r w:rsidRPr="00413E8A">
        <w:rPr>
          <w:rFonts w:asciiTheme="minorEastAsia" w:eastAsiaTheme="minorEastAsia" w:hAnsiTheme="minorEastAsia" w:hint="eastAsia"/>
          <w:color w:val="0D0D0D" w:themeColor="text1" w:themeTint="F2"/>
        </w:rPr>
        <w:t>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参会份额数和表决票数为：在本</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0FC2113"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联接基金的基金管理人不应以联接基金的名义代表联接基金的全体基金份额持有人以本基金的基金份额持有人的身份行使表决权，但可接受联接基金的</w:t>
      </w:r>
      <w:proofErr w:type="gramStart"/>
      <w:r w:rsidRPr="00413E8A">
        <w:rPr>
          <w:rFonts w:asciiTheme="minorEastAsia" w:eastAsiaTheme="minorEastAsia" w:hAnsiTheme="minorEastAsia" w:hint="eastAsia"/>
          <w:color w:val="0D0D0D" w:themeColor="text1" w:themeTint="F2"/>
        </w:rPr>
        <w:t>特定基金</w:t>
      </w:r>
      <w:proofErr w:type="gramEnd"/>
      <w:r w:rsidRPr="00413E8A">
        <w:rPr>
          <w:rFonts w:asciiTheme="minorEastAsia" w:eastAsiaTheme="minorEastAsia" w:hAnsiTheme="minorEastAsia" w:hint="eastAsia"/>
          <w:color w:val="0D0D0D" w:themeColor="text1" w:themeTint="F2"/>
        </w:rPr>
        <w:t>份额持有人的委托以联接基金的基金份额持有人代理人的身份出席本基金的基金份额持有人大会并参与表决。</w:t>
      </w:r>
    </w:p>
    <w:p w14:paraId="638D7D50"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联接基金的基金管理人代表联接基金的基金份额持有人提议召开或召集本基金份额持有人大会的，须先遵照联接</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72E0F0EC" w14:textId="460D54BC"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本基金份额持有人大会不设日常机构。</w:t>
      </w:r>
    </w:p>
    <w:p w14:paraId="3A877EA7"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一</w:t>
      </w:r>
      <w:r w:rsidRPr="00413E8A">
        <w:rPr>
          <w:rFonts w:asciiTheme="minorEastAsia" w:eastAsiaTheme="minorEastAsia" w:hAnsiTheme="minorEastAsia" w:hint="eastAsia"/>
        </w:rPr>
        <w:t>）</w:t>
      </w:r>
      <w:r w:rsidRPr="00413E8A">
        <w:rPr>
          <w:rFonts w:asciiTheme="minorEastAsia" w:eastAsiaTheme="minorEastAsia" w:hAnsiTheme="minorEastAsia"/>
        </w:rPr>
        <w:t>召开事由</w:t>
      </w:r>
    </w:p>
    <w:p w14:paraId="7A6351E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除法律法规、中国证监会和基金合同另有规定外，</w:t>
      </w:r>
      <w:r w:rsidRPr="00413E8A">
        <w:rPr>
          <w:rFonts w:asciiTheme="minorEastAsia" w:hAnsiTheme="minorEastAsia" w:hint="eastAsia"/>
          <w:color w:val="0D0D0D" w:themeColor="text1" w:themeTint="F2"/>
        </w:rPr>
        <w:t>当出现或需要决定下列事由之一的，应当召开基金份额持有人大会：</w:t>
      </w:r>
    </w:p>
    <w:p w14:paraId="4F4927F0"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）终止《基金合同》；</w:t>
      </w:r>
    </w:p>
    <w:p w14:paraId="448DFE20"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）更换基金管理人；</w:t>
      </w:r>
    </w:p>
    <w:p w14:paraId="165AE699"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）更换基金托管人；</w:t>
      </w:r>
    </w:p>
    <w:p w14:paraId="384D2E4F"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）转换基金运作方式；</w:t>
      </w:r>
    </w:p>
    <w:p w14:paraId="03F6656B" w14:textId="41704D4D"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w:t>
      </w:r>
      <w:r w:rsidR="004930CF" w:rsidRPr="00413E8A">
        <w:rPr>
          <w:rFonts w:asciiTheme="minorEastAsia" w:eastAsiaTheme="minorEastAsia" w:hAnsiTheme="minorEastAsia" w:hint="eastAsia"/>
          <w:color w:val="0D0D0D" w:themeColor="text1" w:themeTint="F2"/>
        </w:rPr>
        <w:t>调</w:t>
      </w:r>
      <w:r w:rsidR="004930CF">
        <w:rPr>
          <w:rFonts w:asciiTheme="minorEastAsia" w:eastAsiaTheme="minorEastAsia" w:hAnsiTheme="minorEastAsia" w:hint="eastAsia"/>
          <w:color w:val="0D0D0D" w:themeColor="text1" w:themeTint="F2"/>
        </w:rPr>
        <w:t>整</w:t>
      </w:r>
      <w:r w:rsidRPr="00413E8A">
        <w:rPr>
          <w:rFonts w:asciiTheme="minorEastAsia" w:hAnsiTheme="minorEastAsia" w:hint="eastAsia"/>
          <w:color w:val="0D0D0D" w:themeColor="text1" w:themeTint="F2"/>
        </w:rPr>
        <w:t>基金管理人、基金托管人的报酬标准；</w:t>
      </w:r>
    </w:p>
    <w:p w14:paraId="1E9D6FBF"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）变更基金类别；</w:t>
      </w:r>
    </w:p>
    <w:p w14:paraId="18D4BCD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）本基金与其他基金的合并；</w:t>
      </w:r>
    </w:p>
    <w:p w14:paraId="345E594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8</w:t>
      </w:r>
      <w:r w:rsidRPr="00413E8A">
        <w:rPr>
          <w:rFonts w:asciiTheme="minorEastAsia" w:hAnsiTheme="minorEastAsia" w:hint="eastAsia"/>
          <w:color w:val="0D0D0D" w:themeColor="text1" w:themeTint="F2"/>
        </w:rPr>
        <w:t>）变更基金投资目标、范围或策略；</w:t>
      </w:r>
    </w:p>
    <w:p w14:paraId="2292ECD4"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9</w:t>
      </w:r>
      <w:r w:rsidRPr="00413E8A">
        <w:rPr>
          <w:rFonts w:asciiTheme="minorEastAsia" w:hAnsiTheme="minorEastAsia" w:hint="eastAsia"/>
          <w:color w:val="0D0D0D" w:themeColor="text1" w:themeTint="F2"/>
        </w:rPr>
        <w:t>）变更基金份额持有人大会程序；</w:t>
      </w:r>
    </w:p>
    <w:p w14:paraId="79944F2A"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）基金管理人或基金托管人要求召开基金份额持有人大会；</w:t>
      </w:r>
    </w:p>
    <w:p w14:paraId="49ADE968"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11</w:t>
      </w:r>
      <w:r w:rsidRPr="00413E8A">
        <w:rPr>
          <w:rFonts w:asciiTheme="minorEastAsia" w:hAnsiTheme="minorEastAsia" w:hint="eastAsia"/>
          <w:color w:val="0D0D0D" w:themeColor="text1" w:themeTint="F2"/>
        </w:rPr>
        <w:t>）单独或合计持有本基金总份额</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以上（含</w:t>
      </w:r>
      <w:r w:rsidRPr="00413E8A">
        <w:rPr>
          <w:rFonts w:asciiTheme="minorEastAsia" w:hAnsiTheme="minorEastAsia"/>
          <w:color w:val="0D0D0D" w:themeColor="text1" w:themeTint="F2"/>
        </w:rPr>
        <w:t>10%</w:t>
      </w:r>
      <w:r w:rsidRPr="00413E8A">
        <w:rPr>
          <w:rFonts w:asciiTheme="minorEastAsia" w:hAnsiTheme="minorEastAsia" w:hint="eastAsia"/>
          <w:color w:val="0D0D0D" w:themeColor="text1" w:themeTint="F2"/>
        </w:rPr>
        <w:t>）基金份额的基金份额持有人（以基金管理人收到提议当日的基金份额计算，下同）就同一事项书面要求召开基金份额持有人大会；</w:t>
      </w:r>
    </w:p>
    <w:p w14:paraId="2FE00B08"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12</w:t>
      </w:r>
      <w:r w:rsidRPr="00413E8A">
        <w:rPr>
          <w:rFonts w:asciiTheme="minorEastAsia" w:hAnsiTheme="minorEastAsia" w:hint="eastAsia"/>
          <w:color w:val="0D0D0D" w:themeColor="text1" w:themeTint="F2"/>
        </w:rPr>
        <w:t>）对基金</w:t>
      </w:r>
      <w:r w:rsidRPr="00413E8A">
        <w:rPr>
          <w:rFonts w:asciiTheme="minorEastAsia" w:eastAsiaTheme="minorEastAsia" w:hAnsiTheme="minorEastAsia" w:hint="eastAsia"/>
          <w:color w:val="0D0D0D" w:themeColor="text1" w:themeTint="F2"/>
        </w:rPr>
        <w:t>合同</w:t>
      </w:r>
      <w:r w:rsidRPr="00413E8A">
        <w:rPr>
          <w:rFonts w:asciiTheme="minorEastAsia" w:hAnsiTheme="minorEastAsia" w:hint="eastAsia"/>
          <w:color w:val="0D0D0D" w:themeColor="text1" w:themeTint="F2"/>
        </w:rPr>
        <w:t>当事人权利和义务产生重大影响的其他事项；</w:t>
      </w:r>
    </w:p>
    <w:p w14:paraId="4113F9FD" w14:textId="5986FC63"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（13）终止基金上市，但因基金不再具备上市条件而被上海证券交易所终止上市的情形除</w:t>
      </w:r>
      <w:r w:rsidRPr="00413E8A">
        <w:rPr>
          <w:rFonts w:asciiTheme="minorEastAsia" w:eastAsiaTheme="minorEastAsia" w:hAnsiTheme="minorEastAsia" w:hint="eastAsia"/>
          <w:color w:val="0D0D0D" w:themeColor="text1" w:themeTint="F2"/>
        </w:rPr>
        <w:lastRenderedPageBreak/>
        <w:t>外</w:t>
      </w:r>
      <w:r w:rsidR="00D01752">
        <w:rPr>
          <w:rFonts w:asciiTheme="minorEastAsia" w:eastAsiaTheme="minorEastAsia" w:hAnsiTheme="minorEastAsia" w:hint="eastAsia"/>
          <w:color w:val="0D0D0D" w:themeColor="text1" w:themeTint="F2"/>
        </w:rPr>
        <w:t>；</w:t>
      </w:r>
    </w:p>
    <w:p w14:paraId="366A2EB6"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（14</w:t>
      </w:r>
      <w:r w:rsidRPr="00413E8A">
        <w:rPr>
          <w:rFonts w:asciiTheme="minorEastAsia" w:hAnsiTheme="minorEastAsia" w:hint="eastAsia"/>
          <w:color w:val="0D0D0D" w:themeColor="text1" w:themeTint="F2"/>
        </w:rPr>
        <w:t>）法律法规、《基金合同》或中国证监会规定的其他应当召开基金份额持有人大会的事项。</w:t>
      </w:r>
    </w:p>
    <w:p w14:paraId="228EC0C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、在法律法规规定和《基金合同》约定的范围内且对基金份额持有人利益无实质性不利影响的前提下，以下情况可由基金管理人和基金托管人协商后修改，不需召开基金份额持有人大会：</w:t>
      </w:r>
      <w:r w:rsidRPr="00413E8A">
        <w:rPr>
          <w:rFonts w:asciiTheme="minorEastAsia" w:eastAsiaTheme="minorEastAsia" w:hAnsiTheme="minorEastAsia" w:hint="eastAsia"/>
          <w:color w:val="0D0D0D" w:themeColor="text1" w:themeTint="F2"/>
        </w:rPr>
        <w:t xml:space="preserve"> </w:t>
      </w:r>
    </w:p>
    <w:p w14:paraId="6EE45C2D" w14:textId="6149DC71"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1</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法律法规要求增加的基金费用的收取；</w:t>
      </w:r>
    </w:p>
    <w:p w14:paraId="49B12801" w14:textId="699AD63B"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004930CF">
        <w:rPr>
          <w:rFonts w:asciiTheme="minorEastAsia" w:hAnsiTheme="minorEastAsia"/>
          <w:color w:val="0D0D0D" w:themeColor="text1" w:themeTint="F2"/>
        </w:rPr>
        <w:t>2</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调整本基金的申购费率、调低赎回费率或变更收费方式或调整基金份额类别设置、对基金份额分类办法及规则进行调整；</w:t>
      </w:r>
    </w:p>
    <w:p w14:paraId="2C58795E" w14:textId="741986F2"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3</w:t>
      </w:r>
      <w:r w:rsidRPr="00413E8A">
        <w:rPr>
          <w:rFonts w:asciiTheme="minorEastAsia" w:eastAsiaTheme="minorEastAsia" w:hAnsiTheme="minorEastAsia" w:hint="eastAsia"/>
          <w:color w:val="0D0D0D" w:themeColor="text1" w:themeTint="F2"/>
        </w:rPr>
        <w:t>）</w:t>
      </w:r>
      <w:proofErr w:type="gramStart"/>
      <w:r w:rsidRPr="00413E8A">
        <w:rPr>
          <w:rFonts w:asciiTheme="minorEastAsia" w:hAnsiTheme="minorEastAsia" w:hint="eastAsia"/>
          <w:color w:val="0D0D0D" w:themeColor="text1" w:themeTint="F2"/>
        </w:rPr>
        <w:t>因相应</w:t>
      </w:r>
      <w:proofErr w:type="gramEnd"/>
      <w:r w:rsidRPr="00413E8A">
        <w:rPr>
          <w:rFonts w:asciiTheme="minorEastAsia" w:hAnsiTheme="minorEastAsia" w:hint="eastAsia"/>
          <w:color w:val="0D0D0D" w:themeColor="text1" w:themeTint="F2"/>
        </w:rPr>
        <w:t>的法律法规</w:t>
      </w:r>
      <w:r w:rsidRPr="00413E8A">
        <w:rPr>
          <w:rFonts w:asciiTheme="minorEastAsia" w:eastAsiaTheme="minorEastAsia" w:hAnsiTheme="minorEastAsia" w:hint="eastAsia"/>
          <w:color w:val="0D0D0D" w:themeColor="text1" w:themeTint="F2"/>
        </w:rPr>
        <w:t>、上海证券交易所或者登记机构的相关业务规则</w:t>
      </w:r>
      <w:r w:rsidRPr="00413E8A">
        <w:rPr>
          <w:rFonts w:asciiTheme="minorEastAsia" w:hAnsiTheme="minorEastAsia" w:hint="eastAsia"/>
          <w:color w:val="0D0D0D" w:themeColor="text1" w:themeTint="F2"/>
        </w:rPr>
        <w:t>发生变动而应当对《基金合同》进行修改；</w:t>
      </w:r>
    </w:p>
    <w:p w14:paraId="5934DE2B" w14:textId="125AF93D"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4</w:t>
      </w:r>
      <w:r w:rsidRPr="00413E8A">
        <w:rPr>
          <w:rFonts w:asciiTheme="minorEastAsia" w:hAnsiTheme="minorEastAsia" w:hint="eastAsia"/>
          <w:color w:val="0D0D0D" w:themeColor="text1" w:themeTint="F2"/>
        </w:rPr>
        <w:t>）对《基金合同》的修改对基金份额持有人利益无实质性不利影响或修改不涉及《基金合同》当事人权利义务关系发生</w:t>
      </w:r>
      <w:r w:rsidRPr="00413E8A">
        <w:rPr>
          <w:rFonts w:asciiTheme="minorEastAsia" w:eastAsiaTheme="minorEastAsia" w:hAnsiTheme="minorEastAsia" w:hint="eastAsia"/>
          <w:color w:val="0D0D0D" w:themeColor="text1" w:themeTint="F2"/>
        </w:rPr>
        <w:t>重大</w:t>
      </w:r>
      <w:r w:rsidRPr="00413E8A">
        <w:rPr>
          <w:rFonts w:asciiTheme="minorEastAsia" w:hAnsiTheme="minorEastAsia" w:hint="eastAsia"/>
          <w:color w:val="0D0D0D" w:themeColor="text1" w:themeTint="F2"/>
        </w:rPr>
        <w:t>变化；</w:t>
      </w:r>
    </w:p>
    <w:p w14:paraId="5C3BFB59" w14:textId="47184E6F"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5</w:t>
      </w:r>
      <w:r w:rsidRPr="00413E8A">
        <w:rPr>
          <w:rFonts w:asciiTheme="minorEastAsia" w:eastAsiaTheme="minorEastAsia" w:hAnsiTheme="minorEastAsia" w:hint="eastAsia"/>
          <w:color w:val="0D0D0D" w:themeColor="text1" w:themeTint="F2"/>
        </w:rPr>
        <w:t>）基金管理人、相关证券交易所和登记机构等在法律法规、基金合同规定的范围内且对基金份额持有人利益无实质性不利影响的前提下调整有关基金认购</w:t>
      </w:r>
      <w:r w:rsidRPr="00413E8A">
        <w:rPr>
          <w:rFonts w:asciiTheme="minorEastAsia" w:eastAsiaTheme="minorEastAsia" w:hAnsiTheme="minorEastAsia"/>
          <w:color w:val="0D0D0D" w:themeColor="text1" w:themeTint="F2"/>
        </w:rPr>
        <w:t>、</w:t>
      </w:r>
      <w:r w:rsidRPr="00413E8A">
        <w:rPr>
          <w:rFonts w:asciiTheme="minorEastAsia" w:eastAsiaTheme="minorEastAsia" w:hAnsiTheme="minorEastAsia" w:hint="eastAsia"/>
          <w:color w:val="0D0D0D" w:themeColor="text1" w:themeTint="F2"/>
        </w:rPr>
        <w:t>申购、赎回、交易、转托管、</w:t>
      </w:r>
      <w:proofErr w:type="gramStart"/>
      <w:r w:rsidRPr="00413E8A">
        <w:rPr>
          <w:rFonts w:asciiTheme="minorEastAsia" w:eastAsiaTheme="minorEastAsia" w:hAnsiTheme="minorEastAsia"/>
          <w:color w:val="0D0D0D" w:themeColor="text1" w:themeTint="F2"/>
        </w:rPr>
        <w:t>非交易</w:t>
      </w:r>
      <w:proofErr w:type="gramEnd"/>
      <w:r w:rsidRPr="00413E8A">
        <w:rPr>
          <w:rFonts w:asciiTheme="minorEastAsia" w:eastAsiaTheme="minorEastAsia" w:hAnsiTheme="minorEastAsia"/>
          <w:color w:val="0D0D0D" w:themeColor="text1" w:themeTint="F2"/>
        </w:rPr>
        <w:t>过户</w:t>
      </w:r>
      <w:r w:rsidRPr="00413E8A">
        <w:rPr>
          <w:rFonts w:asciiTheme="minorEastAsia" w:eastAsiaTheme="minorEastAsia" w:hAnsiTheme="minorEastAsia" w:hint="eastAsia"/>
          <w:color w:val="0D0D0D" w:themeColor="text1" w:themeTint="F2"/>
        </w:rPr>
        <w:t>等业务的规则（包括但不限于申购赎回清单的调整、开放时间的调整等）；</w:t>
      </w:r>
    </w:p>
    <w:p w14:paraId="04267C79" w14:textId="0A85D7C9"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6</w:t>
      </w:r>
      <w:r w:rsidRPr="00413E8A">
        <w:rPr>
          <w:rFonts w:asciiTheme="minorEastAsia" w:eastAsiaTheme="minorEastAsia" w:hAnsiTheme="minorEastAsia" w:hint="eastAsia"/>
          <w:color w:val="0D0D0D" w:themeColor="text1" w:themeTint="F2"/>
        </w:rPr>
        <w:t>）经履行相关程序后，基金推出新业务或服务；</w:t>
      </w:r>
    </w:p>
    <w:p w14:paraId="5381DA17" w14:textId="4BB3FD3B"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7</w:t>
      </w:r>
      <w:r w:rsidRPr="00413E8A">
        <w:rPr>
          <w:rFonts w:asciiTheme="minorEastAsia" w:eastAsiaTheme="minorEastAsia" w:hAnsiTheme="minorEastAsia" w:hint="eastAsia"/>
          <w:color w:val="0D0D0D" w:themeColor="text1" w:themeTint="F2"/>
        </w:rPr>
        <w:t>）按照指数编制公司的要求，根据指数使用许可协议的约定，变更标的指数许可使用费费率和计算方法；</w:t>
      </w:r>
    </w:p>
    <w:p w14:paraId="37987DAC" w14:textId="530697A6"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8</w:t>
      </w:r>
      <w:r w:rsidRPr="00413E8A">
        <w:rPr>
          <w:rFonts w:asciiTheme="minorEastAsia" w:eastAsiaTheme="minorEastAsia" w:hAnsiTheme="minorEastAsia" w:hint="eastAsia"/>
          <w:color w:val="0D0D0D" w:themeColor="text1" w:themeTint="F2"/>
        </w:rPr>
        <w:t>）在不违反法律法规的情况下，本基金的联接基金采取其他方式参与本基金的申购赎回；</w:t>
      </w:r>
    </w:p>
    <w:p w14:paraId="7019F6BD" w14:textId="3EF4A5A1"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color w:val="0D0D0D" w:themeColor="text1" w:themeTint="F2"/>
        </w:rPr>
        <w:t>9</w:t>
      </w:r>
      <w:r w:rsidRPr="00413E8A">
        <w:rPr>
          <w:rFonts w:asciiTheme="minorEastAsia" w:eastAsiaTheme="minorEastAsia" w:hAnsiTheme="minorEastAsia" w:hint="eastAsia"/>
          <w:color w:val="0D0D0D" w:themeColor="text1" w:themeTint="F2"/>
        </w:rPr>
        <w:t>）调整基金的申购赎回方式及申购对价、赎回对价组成；调整申购赎回清单的内容，调整申购赎回清单计算和公告时间或频率；</w:t>
      </w:r>
    </w:p>
    <w:p w14:paraId="2F1BA6E6" w14:textId="4A82E1A9"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sidRPr="00413E8A">
        <w:rPr>
          <w:rFonts w:asciiTheme="minorEastAsia" w:eastAsiaTheme="minorEastAsia" w:hAnsiTheme="minorEastAsia" w:hint="eastAsia"/>
          <w:color w:val="0D0D0D" w:themeColor="text1" w:themeTint="F2"/>
        </w:rPr>
        <w:t>1</w:t>
      </w:r>
      <w:r w:rsidR="004930CF">
        <w:rPr>
          <w:rFonts w:asciiTheme="minorEastAsia" w:eastAsiaTheme="minorEastAsia" w:hAnsiTheme="minorEastAsia"/>
          <w:color w:val="0D0D0D" w:themeColor="text1" w:themeTint="F2"/>
        </w:rPr>
        <w:t>0</w:t>
      </w:r>
      <w:r w:rsidRPr="00413E8A">
        <w:rPr>
          <w:rFonts w:asciiTheme="minorEastAsia" w:eastAsiaTheme="minorEastAsia" w:hAnsiTheme="minorEastAsia" w:hint="eastAsia"/>
          <w:color w:val="0D0D0D" w:themeColor="text1" w:themeTint="F2"/>
        </w:rPr>
        <w:t>）进行基金份额的拆分与合并；</w:t>
      </w:r>
    </w:p>
    <w:p w14:paraId="526A2007" w14:textId="1A17F7E0"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004930CF" w:rsidRPr="00413E8A">
        <w:rPr>
          <w:rFonts w:asciiTheme="minorEastAsia" w:eastAsiaTheme="minorEastAsia" w:hAnsiTheme="minorEastAsia" w:hint="eastAsia"/>
          <w:color w:val="0D0D0D" w:themeColor="text1" w:themeTint="F2"/>
        </w:rPr>
        <w:t>1</w:t>
      </w:r>
      <w:r w:rsidR="004930CF">
        <w:rPr>
          <w:rFonts w:asciiTheme="minorEastAsia" w:eastAsiaTheme="minorEastAsia" w:hAnsiTheme="minorEastAsia"/>
          <w:color w:val="0D0D0D" w:themeColor="text1" w:themeTint="F2"/>
        </w:rPr>
        <w:t>1</w:t>
      </w:r>
      <w:r w:rsidRPr="00413E8A">
        <w:rPr>
          <w:rFonts w:asciiTheme="minorEastAsia" w:hAnsiTheme="minorEastAsia" w:hint="eastAsia"/>
          <w:color w:val="0D0D0D" w:themeColor="text1" w:themeTint="F2"/>
        </w:rPr>
        <w:t>）按照法律法规和《基金合同》规定不需召开基金份额持有人大会的其他情形。</w:t>
      </w:r>
    </w:p>
    <w:p w14:paraId="4C5B910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（二）会议召集人及召集方式</w:t>
      </w:r>
    </w:p>
    <w:p w14:paraId="6022F79D"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、除法律法规规定或《基金合同》另有约定外，基金份额持有人大会由基金管理人召集</w:t>
      </w:r>
      <w:r w:rsidRPr="00413E8A">
        <w:rPr>
          <w:rFonts w:asciiTheme="minorEastAsia" w:eastAsiaTheme="minorEastAsia" w:hAnsiTheme="minorEastAsia" w:hint="eastAsia"/>
          <w:color w:val="0D0D0D" w:themeColor="text1" w:themeTint="F2"/>
        </w:rPr>
        <w:t>。</w:t>
      </w:r>
    </w:p>
    <w:p w14:paraId="38822D1C"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、基金管理人未按规定召集或不能</w:t>
      </w:r>
      <w:r w:rsidRPr="00413E8A">
        <w:rPr>
          <w:rFonts w:asciiTheme="minorEastAsia" w:eastAsiaTheme="minorEastAsia" w:hAnsiTheme="minorEastAsia" w:hint="eastAsia"/>
          <w:color w:val="0D0D0D" w:themeColor="text1" w:themeTint="F2"/>
        </w:rPr>
        <w:t>召集</w:t>
      </w:r>
      <w:r w:rsidRPr="00413E8A">
        <w:rPr>
          <w:rFonts w:asciiTheme="minorEastAsia" w:hAnsiTheme="minorEastAsia" w:hint="eastAsia"/>
          <w:color w:val="0D0D0D" w:themeColor="text1" w:themeTint="F2"/>
        </w:rPr>
        <w:t>时，由基金托管人召集</w:t>
      </w:r>
      <w:r w:rsidRPr="00413E8A">
        <w:rPr>
          <w:rFonts w:asciiTheme="minorEastAsia" w:eastAsiaTheme="minorEastAsia" w:hAnsiTheme="minorEastAsia" w:hint="eastAsia"/>
          <w:color w:val="0D0D0D" w:themeColor="text1" w:themeTint="F2"/>
        </w:rPr>
        <w:t>。</w:t>
      </w:r>
    </w:p>
    <w:p w14:paraId="7509544D"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、基金托管人认为有必要召开基金份额持有人大会的，应当向基金管理人提出书面提议。基金管理人应当自收到书面提议之日起</w:t>
      </w:r>
      <w:r w:rsidRPr="00413E8A">
        <w:rPr>
          <w:rFonts w:asciiTheme="minorEastAsia" w:hAnsiTheme="minorEastAsia"/>
          <w:color w:val="0D0D0D" w:themeColor="text1" w:themeTint="F2"/>
        </w:rPr>
        <w:t xml:space="preserve"> </w:t>
      </w:r>
      <w:r w:rsidRPr="00413E8A">
        <w:rPr>
          <w:rFonts w:asciiTheme="minorEastAsia" w:hAnsiTheme="minorEastAsia" w:hint="eastAsia"/>
          <w:color w:val="0D0D0D" w:themeColor="text1" w:themeTint="F2"/>
        </w:rPr>
        <w:t>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1F3F29B"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lastRenderedPageBreak/>
        <w:t>4</w:t>
      </w:r>
      <w:r w:rsidRPr="00413E8A">
        <w:rPr>
          <w:rFonts w:asciiTheme="minorEastAsia" w:hAnsiTheme="minorEastAsia" w:hint="eastAsia"/>
          <w:color w:val="0D0D0D" w:themeColor="text1" w:themeTint="F2"/>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w:t>
      </w:r>
      <w:r w:rsidRPr="00413E8A">
        <w:rPr>
          <w:rFonts w:asciiTheme="minorEastAsia" w:hAnsiTheme="minorEastAsia"/>
          <w:color w:val="0D0D0D" w:themeColor="text1" w:themeTint="F2"/>
        </w:rPr>
        <w:t>60</w:t>
      </w:r>
      <w:r w:rsidRPr="00413E8A">
        <w:rPr>
          <w:rFonts w:asciiTheme="minorEastAsia" w:hAnsiTheme="minorEastAsia" w:hint="eastAsia"/>
          <w:color w:val="0D0D0D" w:themeColor="text1" w:themeTint="F2"/>
        </w:rPr>
        <w:t>日内召开并告知基金管理人，基金管理人应当配合。</w:t>
      </w:r>
    </w:p>
    <w:p w14:paraId="06AED5B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代表基金份额10%以上（含10%）的基金份额持有人就同一事项要求召开基金份额持有人大会，而基金管理人、基金托管人都不召集的，单独或合计代表基金份额10%以上（含10%）的基金份额持有人有权自行召集，并至少提前</w:t>
      </w:r>
      <w:r w:rsidRPr="00413E8A">
        <w:rPr>
          <w:rFonts w:asciiTheme="minorEastAsia" w:hAnsiTheme="minorEastAsia"/>
          <w:color w:val="0D0D0D" w:themeColor="text1" w:themeTint="F2"/>
        </w:rPr>
        <w:t>30</w:t>
      </w:r>
      <w:r w:rsidRPr="00413E8A">
        <w:rPr>
          <w:rFonts w:asciiTheme="minorEastAsia" w:hAnsiTheme="minorEastAsia" w:hint="eastAsia"/>
          <w:color w:val="0D0D0D" w:themeColor="text1" w:themeTint="F2"/>
        </w:rPr>
        <w:t>日报中国证监会备案。基金份额持有人依法自行召集基金份额持有人大会的，基金管理人、基金托管人应当配合，不得阻碍、干扰。</w:t>
      </w:r>
    </w:p>
    <w:p w14:paraId="683D33E4" w14:textId="7C488F50"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、基金份额持有人会议的召集人负责选择确定开会时间、地点、方式和权益登记日。</w:t>
      </w:r>
    </w:p>
    <w:p w14:paraId="0EFCB242"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三</w:t>
      </w:r>
      <w:r w:rsidRPr="00413E8A">
        <w:rPr>
          <w:rFonts w:asciiTheme="minorEastAsia" w:eastAsiaTheme="minorEastAsia" w:hAnsiTheme="minorEastAsia" w:hint="eastAsia"/>
        </w:rPr>
        <w:t>）</w:t>
      </w:r>
      <w:r w:rsidRPr="00413E8A">
        <w:rPr>
          <w:rFonts w:asciiTheme="minorEastAsia" w:eastAsiaTheme="minorEastAsia" w:hAnsiTheme="minorEastAsia"/>
        </w:rPr>
        <w:t>召开基金份额持有人大会的通知时间、通知内容、通知方式</w:t>
      </w:r>
    </w:p>
    <w:p w14:paraId="386BBB2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、召开基金份额持有人大会，召集人应于会议召开前30日，在指定媒介公告。基金份额持有人大会通知应至少载明以下内容：</w:t>
      </w:r>
    </w:p>
    <w:p w14:paraId="17F89CB2"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）会议召开的时间、地点和会议形式；</w:t>
      </w:r>
    </w:p>
    <w:p w14:paraId="37A008F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）会议</w:t>
      </w:r>
      <w:proofErr w:type="gramStart"/>
      <w:r w:rsidRPr="00413E8A">
        <w:rPr>
          <w:rFonts w:asciiTheme="minorEastAsia" w:hAnsiTheme="minorEastAsia" w:hint="eastAsia"/>
          <w:color w:val="0D0D0D" w:themeColor="text1" w:themeTint="F2"/>
        </w:rPr>
        <w:t>拟审议</w:t>
      </w:r>
      <w:proofErr w:type="gramEnd"/>
      <w:r w:rsidRPr="00413E8A">
        <w:rPr>
          <w:rFonts w:asciiTheme="minorEastAsia" w:hAnsiTheme="minorEastAsia" w:hint="eastAsia"/>
          <w:color w:val="0D0D0D" w:themeColor="text1" w:themeTint="F2"/>
        </w:rPr>
        <w:t>的事项、议事程序和表决方式；</w:t>
      </w:r>
    </w:p>
    <w:p w14:paraId="1185D82F"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）有权出席基金份额持有人大会的基金份额持有人的权益登记日；</w:t>
      </w:r>
    </w:p>
    <w:p w14:paraId="56C349BB"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）授权委托证明的内容要求（包括但不限于代理人身份，代理权限和代理有效期限等）、送达时间和地点</w:t>
      </w:r>
      <w:r w:rsidRPr="00413E8A">
        <w:rPr>
          <w:rFonts w:asciiTheme="minorEastAsia" w:eastAsiaTheme="minorEastAsia" w:hAnsiTheme="minorEastAsia" w:hint="eastAsia"/>
          <w:color w:val="0D0D0D" w:themeColor="text1" w:themeTint="F2"/>
        </w:rPr>
        <w:t>；</w:t>
      </w:r>
    </w:p>
    <w:p w14:paraId="1CF06FCA"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5</w:t>
      </w:r>
      <w:r w:rsidRPr="00413E8A">
        <w:rPr>
          <w:rFonts w:asciiTheme="minorEastAsia" w:hAnsiTheme="minorEastAsia" w:hint="eastAsia"/>
          <w:color w:val="0D0D0D" w:themeColor="text1" w:themeTint="F2"/>
        </w:rPr>
        <w:t>）会务常设联系人姓名及联系电话；</w:t>
      </w:r>
    </w:p>
    <w:p w14:paraId="4EFD5E97"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6</w:t>
      </w:r>
      <w:r w:rsidRPr="00413E8A">
        <w:rPr>
          <w:rFonts w:asciiTheme="minorEastAsia" w:hAnsiTheme="minorEastAsia" w:hint="eastAsia"/>
          <w:color w:val="0D0D0D" w:themeColor="text1" w:themeTint="F2"/>
        </w:rPr>
        <w:t>）出席会议者必须准备的文件和必须履行的手续；</w:t>
      </w:r>
    </w:p>
    <w:p w14:paraId="6922A843"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7</w:t>
      </w:r>
      <w:r w:rsidRPr="00413E8A">
        <w:rPr>
          <w:rFonts w:asciiTheme="minorEastAsia" w:hAnsiTheme="minorEastAsia" w:hint="eastAsia"/>
          <w:color w:val="0D0D0D" w:themeColor="text1" w:themeTint="F2"/>
        </w:rPr>
        <w:t>）召集人需要通知的其他事项。</w:t>
      </w:r>
    </w:p>
    <w:p w14:paraId="719DF145"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B4B34B" w14:textId="533DE996" w:rsidR="00CE3C02"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13E8A">
        <w:rPr>
          <w:rFonts w:asciiTheme="minorEastAsia" w:hAnsiTheme="minorEastAsia" w:hint="eastAsia"/>
          <w:color w:val="0D0D0D" w:themeColor="text1" w:themeTint="F2"/>
        </w:rPr>
        <w:t>拒不派</w:t>
      </w:r>
      <w:proofErr w:type="gramEnd"/>
      <w:r w:rsidRPr="00413E8A">
        <w:rPr>
          <w:rFonts w:asciiTheme="minorEastAsia" w:hAnsiTheme="minorEastAsia" w:hint="eastAsia"/>
          <w:color w:val="0D0D0D" w:themeColor="text1" w:themeTint="F2"/>
        </w:rPr>
        <w:t>代表对表决意见的计票进行监督的，不影响表决意见的计票效力。</w:t>
      </w:r>
    </w:p>
    <w:p w14:paraId="7B4F0761"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lastRenderedPageBreak/>
        <w:t>（</w:t>
      </w:r>
      <w:r w:rsidRPr="00413E8A">
        <w:rPr>
          <w:rFonts w:asciiTheme="minorEastAsia" w:eastAsiaTheme="minorEastAsia" w:hAnsiTheme="minorEastAsia"/>
        </w:rPr>
        <w:t>四</w:t>
      </w:r>
      <w:r w:rsidRPr="00413E8A">
        <w:rPr>
          <w:rFonts w:asciiTheme="minorEastAsia" w:eastAsiaTheme="minorEastAsia" w:hAnsiTheme="minorEastAsia" w:hint="eastAsia"/>
        </w:rPr>
        <w:t>）</w:t>
      </w:r>
      <w:r w:rsidRPr="00413E8A">
        <w:rPr>
          <w:rFonts w:asciiTheme="minorEastAsia" w:eastAsiaTheme="minorEastAsia" w:hAnsiTheme="minorEastAsia"/>
        </w:rPr>
        <w:t>基金份额持有人出席会议的方式</w:t>
      </w:r>
    </w:p>
    <w:p w14:paraId="1112C9F9"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基金份额持有人大会可通过现场开会方式、通讯开会方式或法律法规、监管机构允许的其他方式召开，会议的召开方式由会议召集人确定。</w:t>
      </w:r>
    </w:p>
    <w:p w14:paraId="18DB1DB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90EC6AD"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6E8973E"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）经核对，汇总到会者出示的在权益登记日持有基金份额的凭证显示，有效的基金份额不少于本基金在权益登记日基金总份额的二分之一（含二分之一）。</w:t>
      </w:r>
    </w:p>
    <w:p w14:paraId="13FEE870"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527CC08"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2CB235A"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在同时符合以下条件时，通讯开会的方式视为有效：</w:t>
      </w:r>
    </w:p>
    <w:p w14:paraId="5618025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）会议召集人按《基金合同》约定公布会议通知后，在</w:t>
      </w:r>
      <w:r w:rsidRPr="00413E8A">
        <w:rPr>
          <w:rFonts w:asciiTheme="minorEastAsia" w:eastAsiaTheme="minorEastAsia" w:hAnsiTheme="minorEastAsia"/>
          <w:color w:val="0D0D0D" w:themeColor="text1" w:themeTint="F2"/>
        </w:rPr>
        <w:t xml:space="preserve"> </w:t>
      </w:r>
      <w:r w:rsidRPr="00413E8A">
        <w:rPr>
          <w:rFonts w:asciiTheme="minorEastAsia" w:hAnsiTheme="minorEastAsia" w:hint="eastAsia"/>
          <w:color w:val="0D0D0D" w:themeColor="text1" w:themeTint="F2"/>
        </w:rPr>
        <w:t>2个工作日内连续公布相关提示性公告；</w:t>
      </w:r>
    </w:p>
    <w:p w14:paraId="721FC5B5"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7F0B0BB"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）本人直接出具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意见或授权他人代表出具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意见的，基金份额持有人所持有的基金份额不小于在权益登记日基金总份额的二分之一（含二分之一）；</w:t>
      </w:r>
    </w:p>
    <w:p w14:paraId="77B8D910"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若本人直接出具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意见或授权他人代表出具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w:t>
      </w:r>
      <w:r w:rsidRPr="00413E8A">
        <w:rPr>
          <w:rFonts w:asciiTheme="minorEastAsia" w:hAnsiTheme="minorEastAsia" w:hint="eastAsia"/>
          <w:color w:val="0D0D0D" w:themeColor="text1" w:themeTint="F2"/>
        </w:rPr>
        <w:lastRenderedPageBreak/>
        <w:t>见或授权他人代表出具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w:t>
      </w:r>
    </w:p>
    <w:p w14:paraId="096C2092"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）上述第（</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）项中直接出具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意见的基金份额持有人或受托代表他人出具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意见的代理人，同时提交的持有基金份额的凭证、受托出具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意见的代理人出具的委托人持有基金份额的凭证及委托人的代理投票授权委托证明符合法律法规、《基金合同》和会议通知的规定，并与基金登记机构记录相符</w:t>
      </w:r>
      <w:r w:rsidRPr="00413E8A">
        <w:rPr>
          <w:rFonts w:asciiTheme="minorEastAsia" w:eastAsiaTheme="minorEastAsia" w:hAnsiTheme="minorEastAsia" w:hint="eastAsia"/>
          <w:color w:val="0D0D0D" w:themeColor="text1" w:themeTint="F2"/>
        </w:rPr>
        <w:t>。</w:t>
      </w:r>
    </w:p>
    <w:p w14:paraId="76F4C968" w14:textId="142A27EE"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 xml:space="preserve"> </w:t>
      </w:r>
      <w:r w:rsidRPr="00413E8A">
        <w:rPr>
          <w:rFonts w:asciiTheme="minorEastAsia" w:eastAsiaTheme="minorEastAsia" w:hAnsiTheme="minorEastAsia" w:hint="eastAsia"/>
          <w:color w:val="0D0D0D" w:themeColor="text1" w:themeTint="F2"/>
        </w:rPr>
        <w:t>3、在法律法规或监管机构允许的情况下，经会议通知载明，本基金亦可采用网络、电话等其他非现场方式或者以非现场方式与现场方式结合的方式召开基金份额持有人大会，基金份额持有人可以采用书面、网络、电话、短信或其他方式进行表决，或者采用网络、电话或其他方式授权他人代为出席会议并表决，会议程序比照现场开会和通讯方式开会的程序进行。</w:t>
      </w:r>
    </w:p>
    <w:p w14:paraId="27DF9AD6"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五</w:t>
      </w:r>
      <w:r w:rsidRPr="00413E8A">
        <w:rPr>
          <w:rFonts w:asciiTheme="minorEastAsia" w:eastAsiaTheme="minorEastAsia" w:hAnsiTheme="minorEastAsia" w:hint="eastAsia"/>
        </w:rPr>
        <w:t>）</w:t>
      </w:r>
      <w:r w:rsidRPr="00413E8A">
        <w:rPr>
          <w:rFonts w:asciiTheme="minorEastAsia" w:eastAsiaTheme="minorEastAsia" w:hAnsiTheme="minorEastAsia"/>
        </w:rPr>
        <w:t>议事内容与程序</w:t>
      </w:r>
    </w:p>
    <w:p w14:paraId="58F0172D"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、议事内容及提案权</w:t>
      </w:r>
    </w:p>
    <w:p w14:paraId="0DB60A1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AEE28A"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基金份额持有人大会的召集人发出召集会议的通知后，对原有提案的修改应当在基金份额持有人大会召开前及时公告。</w:t>
      </w:r>
    </w:p>
    <w:p w14:paraId="1F35801B"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基金份额持有人大会不得对未事先公告的议事内容进行表决。</w:t>
      </w:r>
    </w:p>
    <w:p w14:paraId="62805995"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、议事程序</w:t>
      </w:r>
    </w:p>
    <w:p w14:paraId="70F997CC"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）现场开会</w:t>
      </w:r>
    </w:p>
    <w:p w14:paraId="324151D0" w14:textId="0CC8C861"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在现场开会的方式下，首先由大会主持人按照下列第</w:t>
      </w:r>
      <w:r w:rsidR="00137637">
        <w:rPr>
          <w:rFonts w:asciiTheme="minorEastAsia" w:hAnsiTheme="minorEastAsia" w:hint="eastAsia"/>
          <w:color w:val="0D0D0D" w:themeColor="text1" w:themeTint="F2"/>
        </w:rPr>
        <w:t>（</w:t>
      </w:r>
      <w:r w:rsidRPr="00413E8A">
        <w:rPr>
          <w:rFonts w:asciiTheme="minorEastAsia" w:hAnsiTheme="minorEastAsia" w:hint="eastAsia"/>
          <w:color w:val="0D0D0D" w:themeColor="text1" w:themeTint="F2"/>
        </w:rPr>
        <w:t>七</w:t>
      </w:r>
      <w:r w:rsidR="00137637">
        <w:rPr>
          <w:rFonts w:asciiTheme="minorEastAsia" w:hAnsiTheme="minorEastAsia" w:hint="eastAsia"/>
          <w:color w:val="0D0D0D" w:themeColor="text1" w:themeTint="F2"/>
        </w:rPr>
        <w:t>）</w:t>
      </w:r>
      <w:r w:rsidRPr="00413E8A">
        <w:rPr>
          <w:rFonts w:asciiTheme="minorEastAsia" w:hAnsiTheme="minorEastAsia" w:hint="eastAsia"/>
          <w:color w:val="0D0D0D" w:themeColor="text1" w:themeTint="F2"/>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3E8A">
        <w:rPr>
          <w:rFonts w:asciiTheme="minorEastAsia" w:eastAsiaTheme="minorEastAsia" w:hAnsiTheme="minorEastAsia" w:hint="eastAsia"/>
          <w:color w:val="0D0D0D" w:themeColor="text1" w:themeTint="F2"/>
        </w:rPr>
        <w:t>二分之一</w:t>
      </w:r>
      <w:r w:rsidRPr="00413E8A">
        <w:rPr>
          <w:rFonts w:asciiTheme="minorEastAsia" w:hAnsiTheme="minorEastAsia" w:hint="eastAsia"/>
          <w:color w:val="0D0D0D" w:themeColor="text1" w:themeTint="F2"/>
        </w:rPr>
        <w:t>以上（含</w:t>
      </w:r>
      <w:r w:rsidRPr="00413E8A">
        <w:rPr>
          <w:rFonts w:asciiTheme="minorEastAsia" w:eastAsiaTheme="minorEastAsia" w:hAnsiTheme="minorEastAsia" w:hint="eastAsia"/>
          <w:color w:val="0D0D0D" w:themeColor="text1" w:themeTint="F2"/>
        </w:rPr>
        <w:t>二分之一</w:t>
      </w:r>
      <w:r w:rsidRPr="00413E8A">
        <w:rPr>
          <w:rFonts w:asciiTheme="minorEastAsia" w:hAnsiTheme="minorEastAsia" w:hint="eastAsia"/>
          <w:color w:val="0D0D0D" w:themeColor="text1" w:themeTint="F2"/>
        </w:rPr>
        <w:t>）选举产生一名基金份额持有人作为该次基金份额持有人大会的主持人。基金管理人和基金托管人拒不出席或主持基金份额持有人大会，不影响基金份额持有人大会</w:t>
      </w:r>
      <w:proofErr w:type="gramStart"/>
      <w:r w:rsidRPr="00413E8A">
        <w:rPr>
          <w:rFonts w:asciiTheme="minorEastAsia" w:hAnsiTheme="minorEastAsia" w:hint="eastAsia"/>
          <w:color w:val="0D0D0D" w:themeColor="text1" w:themeTint="F2"/>
        </w:rPr>
        <w:t>作出</w:t>
      </w:r>
      <w:proofErr w:type="gramEnd"/>
      <w:r w:rsidRPr="00413E8A">
        <w:rPr>
          <w:rFonts w:asciiTheme="minorEastAsia" w:hAnsiTheme="minorEastAsia" w:hint="eastAsia"/>
          <w:color w:val="0D0D0D" w:themeColor="text1" w:themeTint="F2"/>
        </w:rPr>
        <w:t>的决议的效力。</w:t>
      </w:r>
    </w:p>
    <w:p w14:paraId="0EEC7733"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会议召集人应当制作出席会议人员的签名册。签名</w:t>
      </w:r>
      <w:proofErr w:type="gramStart"/>
      <w:r w:rsidRPr="00413E8A">
        <w:rPr>
          <w:rFonts w:asciiTheme="minorEastAsia" w:hAnsiTheme="minorEastAsia" w:hint="eastAsia"/>
          <w:color w:val="0D0D0D" w:themeColor="text1" w:themeTint="F2"/>
        </w:rPr>
        <w:t>册</w:t>
      </w:r>
      <w:proofErr w:type="gramEnd"/>
      <w:r w:rsidRPr="00413E8A">
        <w:rPr>
          <w:rFonts w:asciiTheme="minorEastAsia" w:hAnsiTheme="minorEastAsia" w:hint="eastAsia"/>
          <w:color w:val="0D0D0D" w:themeColor="text1" w:themeTint="F2"/>
        </w:rPr>
        <w:t>载明参加会议人员姓名（或单位名称）、身份证明文件号码、持有或代表有表决权的基金份额、委托人姓名（或单位名称）和联系方式等事项。</w:t>
      </w:r>
    </w:p>
    <w:p w14:paraId="20A5A2D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）通讯开会</w:t>
      </w:r>
    </w:p>
    <w:p w14:paraId="71A0EAD0" w14:textId="0D63E3C0"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在通讯开会的情况下，首先由召集人提前30日公布提案，在所通知的表决截止日期后2个工作日内在公证机关监督下由召集人统计全部有效表决，在公证机关监督下形成决议。</w:t>
      </w:r>
    </w:p>
    <w:p w14:paraId="455D1111"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lastRenderedPageBreak/>
        <w:t>（</w:t>
      </w:r>
      <w:r w:rsidRPr="00413E8A">
        <w:rPr>
          <w:rFonts w:asciiTheme="minorEastAsia" w:eastAsiaTheme="minorEastAsia" w:hAnsiTheme="minorEastAsia"/>
        </w:rPr>
        <w:t>六</w:t>
      </w:r>
      <w:r w:rsidRPr="00413E8A">
        <w:rPr>
          <w:rFonts w:asciiTheme="minorEastAsia" w:eastAsiaTheme="minorEastAsia" w:hAnsiTheme="minorEastAsia" w:hint="eastAsia"/>
        </w:rPr>
        <w:t>）</w:t>
      </w:r>
      <w:r w:rsidRPr="00413E8A">
        <w:rPr>
          <w:rFonts w:asciiTheme="minorEastAsia" w:eastAsiaTheme="minorEastAsia" w:hAnsiTheme="minorEastAsia"/>
        </w:rPr>
        <w:t>表决</w:t>
      </w:r>
    </w:p>
    <w:p w14:paraId="6EAFA976"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基金份额持有人所持每份基金份额有一票表决权。</w:t>
      </w:r>
    </w:p>
    <w:p w14:paraId="6404F499"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基金份额持有人大会决议分为一般决议和特别决议：</w:t>
      </w:r>
    </w:p>
    <w:p w14:paraId="2D287E9B"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、一般决议，一般决议须经参加大会的基金份额持有人或其代理人所持表决权的二分之一以上（含二分之一）通过方为有效；除下列第</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项所规定的须以特别决议通过事项以外的其他事项均以一般决议的方式通过。</w:t>
      </w:r>
    </w:p>
    <w:p w14:paraId="058DBECD"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、特别决议，特别决议应当经参加大会的基金份额持有人或其代理人所持表决权的三分之二以上（含三分之二）通过方可做出。</w:t>
      </w:r>
      <w:r w:rsidRPr="00413E8A">
        <w:rPr>
          <w:rFonts w:asciiTheme="minorEastAsia" w:eastAsiaTheme="minorEastAsia" w:hAnsiTheme="minorEastAsia" w:hint="eastAsia"/>
          <w:color w:val="0D0D0D" w:themeColor="text1" w:themeTint="F2"/>
        </w:rPr>
        <w:t>除法律法规、监管机构或基金合同另有约定外，</w:t>
      </w:r>
      <w:r w:rsidRPr="00413E8A">
        <w:rPr>
          <w:rFonts w:asciiTheme="minorEastAsia" w:hAnsiTheme="minorEastAsia" w:hint="eastAsia"/>
          <w:color w:val="0D0D0D" w:themeColor="text1" w:themeTint="F2"/>
        </w:rPr>
        <w:t>转换基金运作方式、更换基金管理人或者基金托管人、终止《基金合同》、本基金与其他基金合并以特别决议通过方为有效。</w:t>
      </w:r>
    </w:p>
    <w:p w14:paraId="29DD84AF"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基金份额持有人大会采取记名方式进行投票表决。</w:t>
      </w:r>
    </w:p>
    <w:p w14:paraId="3237E89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13E8A">
        <w:rPr>
          <w:rFonts w:asciiTheme="minorEastAsia" w:eastAsiaTheme="minorEastAsia" w:hAnsiTheme="minorEastAsia" w:hint="eastAsia"/>
          <w:color w:val="0D0D0D" w:themeColor="text1" w:themeTint="F2"/>
        </w:rPr>
        <w:t>表决</w:t>
      </w:r>
      <w:r w:rsidRPr="00413E8A">
        <w:rPr>
          <w:rFonts w:asciiTheme="minorEastAsia" w:hAnsiTheme="minorEastAsia" w:hint="eastAsia"/>
          <w:color w:val="0D0D0D" w:themeColor="text1" w:themeTint="F2"/>
        </w:rPr>
        <w:t>意见的基金份额持有人所代表的基金份额总数。</w:t>
      </w:r>
    </w:p>
    <w:p w14:paraId="4540B4EF" w14:textId="25E3D456"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基金份额持有人大会的各项提案或同一项提案内并列的各项议题应当分开审议、逐项表决。</w:t>
      </w:r>
    </w:p>
    <w:p w14:paraId="5E6A2032"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七</w:t>
      </w:r>
      <w:r w:rsidRPr="00413E8A">
        <w:rPr>
          <w:rFonts w:asciiTheme="minorEastAsia" w:eastAsiaTheme="minorEastAsia" w:hAnsiTheme="minorEastAsia" w:hint="eastAsia"/>
        </w:rPr>
        <w:t>）</w:t>
      </w:r>
      <w:r w:rsidRPr="00413E8A">
        <w:rPr>
          <w:rFonts w:asciiTheme="minorEastAsia" w:eastAsiaTheme="minorEastAsia" w:hAnsiTheme="minorEastAsia"/>
        </w:rPr>
        <w:t>计票</w:t>
      </w:r>
    </w:p>
    <w:p w14:paraId="35A5D646"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、现场开会</w:t>
      </w:r>
    </w:p>
    <w:p w14:paraId="361A17B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13E8A">
        <w:rPr>
          <w:rFonts w:asciiTheme="minorEastAsia" w:hAnsiTheme="minorEastAsia" w:hint="eastAsia"/>
          <w:color w:val="0D0D0D" w:themeColor="text1" w:themeTint="F2"/>
        </w:rPr>
        <w:t>或大会</w:t>
      </w:r>
      <w:proofErr w:type="gramEnd"/>
      <w:r w:rsidRPr="00413E8A">
        <w:rPr>
          <w:rFonts w:asciiTheme="minorEastAsia" w:hAnsiTheme="minorEastAsia" w:hint="eastAsia"/>
          <w:color w:val="0D0D0D" w:themeColor="text1" w:themeTint="F2"/>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20DA579"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）监票人应当在基金份额持有人表决后立即进行清点并由大会主持人当场公布计票结果。</w:t>
      </w:r>
    </w:p>
    <w:p w14:paraId="0091D772"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）如果会议主持人或基金份额持有人或代理人对于提交的表决结果有怀疑，可以在宣布表决结果后立即对所投票</w:t>
      </w:r>
      <w:proofErr w:type="gramStart"/>
      <w:r w:rsidRPr="00413E8A">
        <w:rPr>
          <w:rFonts w:asciiTheme="minorEastAsia" w:hAnsiTheme="minorEastAsia" w:hint="eastAsia"/>
          <w:color w:val="0D0D0D" w:themeColor="text1" w:themeTint="F2"/>
        </w:rPr>
        <w:t>数要求</w:t>
      </w:r>
      <w:proofErr w:type="gramEnd"/>
      <w:r w:rsidRPr="00413E8A">
        <w:rPr>
          <w:rFonts w:asciiTheme="minorEastAsia" w:hAnsiTheme="minorEastAsia" w:hint="eastAsia"/>
          <w:color w:val="0D0D0D" w:themeColor="text1" w:themeTint="F2"/>
        </w:rPr>
        <w:t>进行重新清点。监票人应当进行重新清点，重新清点以一次为限。重新清点后，大会主持人应当当场公布重新清点结果。</w:t>
      </w:r>
    </w:p>
    <w:p w14:paraId="7602E4A3"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）计票过程应由公证机关予以公证</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基金管理人或基金托管人拒不出席大会的，不影响计票的效力。</w:t>
      </w:r>
    </w:p>
    <w:p w14:paraId="680A3235"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、通讯开会</w:t>
      </w:r>
    </w:p>
    <w:p w14:paraId="7E7DE76E" w14:textId="6A34FD55"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在通讯开会的情况下，计票方式为：由大会召集人授权的两名监督员在基金托管人授权代</w:t>
      </w:r>
      <w:r w:rsidRPr="00413E8A">
        <w:rPr>
          <w:rFonts w:asciiTheme="minorEastAsia" w:hAnsiTheme="minorEastAsia" w:hint="eastAsia"/>
          <w:color w:val="0D0D0D" w:themeColor="text1" w:themeTint="F2"/>
        </w:rPr>
        <w:lastRenderedPageBreak/>
        <w:t>表（若由基金托管人召集，则为基金管理人授权代表）的监督下进行计票，并由公证机关对其计票过程予以公证。基金管理人或基金托管</w:t>
      </w:r>
      <w:proofErr w:type="gramStart"/>
      <w:r w:rsidRPr="00413E8A">
        <w:rPr>
          <w:rFonts w:asciiTheme="minorEastAsia" w:hAnsiTheme="minorEastAsia" w:hint="eastAsia"/>
          <w:color w:val="0D0D0D" w:themeColor="text1" w:themeTint="F2"/>
        </w:rPr>
        <w:t>人拒派</w:t>
      </w:r>
      <w:proofErr w:type="gramEnd"/>
      <w:r w:rsidRPr="00413E8A">
        <w:rPr>
          <w:rFonts w:asciiTheme="minorEastAsia" w:hAnsiTheme="minorEastAsia" w:hint="eastAsia"/>
          <w:color w:val="0D0D0D" w:themeColor="text1" w:themeTint="F2"/>
        </w:rPr>
        <w:t>代表对表决意见的计票进行监督的，不影响计票和表决结果。</w:t>
      </w:r>
    </w:p>
    <w:p w14:paraId="3F2459E7"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八</w:t>
      </w:r>
      <w:r w:rsidRPr="00413E8A">
        <w:rPr>
          <w:rFonts w:asciiTheme="minorEastAsia" w:eastAsiaTheme="minorEastAsia" w:hAnsiTheme="minorEastAsia" w:hint="eastAsia"/>
        </w:rPr>
        <w:t>）</w:t>
      </w:r>
      <w:r w:rsidRPr="00413E8A">
        <w:rPr>
          <w:rFonts w:asciiTheme="minorEastAsia" w:eastAsiaTheme="minorEastAsia" w:hAnsiTheme="minorEastAsia"/>
        </w:rPr>
        <w:t>生效与公告</w:t>
      </w:r>
    </w:p>
    <w:p w14:paraId="7D67E647"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基金份额持有人大会的决议，召集人应当自通过之日起5日内报中国证监会备案。</w:t>
      </w:r>
    </w:p>
    <w:p w14:paraId="15FA1DB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基金份额持有人大会的决议自表决通过之日起生效。</w:t>
      </w:r>
    </w:p>
    <w:p w14:paraId="3751D85B"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基金份额持有人大会决议自生效之日起依照《信息披露办法》在指定媒介上公告。如果采用通讯方式进行表决，在公告基金份额持有人大会决议时，必须将公证书全文、公证机构、公证员姓名等一同公告。</w:t>
      </w:r>
    </w:p>
    <w:p w14:paraId="59E5F8B8"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基金管理人、基金托管人和基金份额持有人应当执行生效的基金份额持有人大会的决议。生效的基金份额持有人大会决议对全体基金份额持有人、基金管理人、基金托管人均有约束力。</w:t>
      </w:r>
    </w:p>
    <w:p w14:paraId="31788EF8" w14:textId="52E31AA8"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（九）</w:t>
      </w:r>
      <w:r w:rsidR="008F20F5" w:rsidRPr="00413E8A">
        <w:rPr>
          <w:rFonts w:asciiTheme="minorEastAsia" w:eastAsiaTheme="minorEastAsia" w:hAnsiTheme="minorEastAsia" w:hint="eastAsia"/>
          <w:color w:val="0D0D0D" w:themeColor="text1" w:themeTint="F2"/>
        </w:rPr>
        <w:t>本部</w:t>
      </w:r>
      <w:proofErr w:type="gramStart"/>
      <w:r w:rsidR="008F20F5" w:rsidRPr="00413E8A">
        <w:rPr>
          <w:rFonts w:asciiTheme="minorEastAsia" w:eastAsiaTheme="minorEastAsia" w:hAnsiTheme="minorEastAsia" w:hint="eastAsia"/>
          <w:color w:val="0D0D0D" w:themeColor="text1" w:themeTint="F2"/>
        </w:rPr>
        <w:t>分关于</w:t>
      </w:r>
      <w:proofErr w:type="gramEnd"/>
      <w:r w:rsidR="008F20F5" w:rsidRPr="00413E8A">
        <w:rPr>
          <w:rFonts w:asciiTheme="minorEastAsia" w:eastAsiaTheme="minorEastAsia" w:hAnsiTheme="minorEastAsia" w:hint="eastAsia"/>
          <w:color w:val="0D0D0D" w:themeColor="text1" w:themeTint="F2"/>
        </w:rPr>
        <w:t>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p>
    <w:p w14:paraId="79118639"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三、基金收益分配原则、执行方式</w:t>
      </w:r>
    </w:p>
    <w:p w14:paraId="30573983"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（一）基金收益分配原则</w:t>
      </w:r>
    </w:p>
    <w:p w14:paraId="3535BE7F"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1、每一基金份额享有同等分配权；</w:t>
      </w:r>
    </w:p>
    <w:p w14:paraId="69D9D025"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2、本</w:t>
      </w:r>
      <w:proofErr w:type="gramStart"/>
      <w:r w:rsidRPr="00413E8A">
        <w:rPr>
          <w:rFonts w:asciiTheme="minorEastAsia" w:eastAsiaTheme="minorEastAsia" w:hAnsiTheme="minorEastAsia" w:hint="eastAsia"/>
          <w:color w:val="0D0D0D" w:themeColor="text1" w:themeTint="F2"/>
        </w:rPr>
        <w:t>基金基金</w:t>
      </w:r>
      <w:proofErr w:type="gramEnd"/>
      <w:r w:rsidRPr="00413E8A">
        <w:rPr>
          <w:rFonts w:asciiTheme="minorEastAsia" w:eastAsiaTheme="minorEastAsia" w:hAnsiTheme="minorEastAsia" w:hint="eastAsia"/>
          <w:color w:val="0D0D0D" w:themeColor="text1" w:themeTint="F2"/>
        </w:rPr>
        <w:t>份额的收益分配方式采用现金分红；</w:t>
      </w:r>
    </w:p>
    <w:p w14:paraId="64131C9E"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3、当基金份额净值增长率超过标的指数同期增长率达到0.01%以上时，可进行收益分配；</w:t>
      </w:r>
    </w:p>
    <w:p w14:paraId="4C3DB8EE"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4、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76EC7300"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5、若《基金合同》生效不满3个月可不进行收益分配；</w:t>
      </w:r>
    </w:p>
    <w:p w14:paraId="6804C075"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6、法律法规、监管机关、证券交易所或基金登记机构另有规定的，从其规定。</w:t>
      </w:r>
    </w:p>
    <w:p w14:paraId="54B9E70F" w14:textId="19583348"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在不违反法律法规且对基金份额持有人利益无实质性不利影响的前提下，基金管理人可对基金收益分配的有关业务规则进行调整，并及时公告。</w:t>
      </w:r>
    </w:p>
    <w:p w14:paraId="7AE20243"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（二）基金收益分配比例及金额的确定原则</w:t>
      </w:r>
    </w:p>
    <w:p w14:paraId="4820FCA1"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1、在收益评价日，基金管理人计算基金</w:t>
      </w:r>
      <w:r w:rsidRPr="00413E8A">
        <w:rPr>
          <w:rFonts w:asciiTheme="minorEastAsia" w:eastAsiaTheme="minorEastAsia" w:hAnsiTheme="minorEastAsia" w:hint="eastAsia"/>
          <w:color w:val="0D0D0D" w:themeColor="text1" w:themeTint="F2"/>
        </w:rPr>
        <w:t>份额净值增长率</w:t>
      </w:r>
      <w:r w:rsidRPr="00413E8A">
        <w:rPr>
          <w:rFonts w:asciiTheme="minorEastAsia" w:eastAsiaTheme="minorEastAsia" w:hAnsiTheme="minorEastAsia"/>
          <w:color w:val="0D0D0D" w:themeColor="text1" w:themeTint="F2"/>
        </w:rPr>
        <w:t>、标的指数同期</w:t>
      </w:r>
      <w:r w:rsidRPr="00413E8A">
        <w:rPr>
          <w:rFonts w:asciiTheme="minorEastAsia" w:eastAsiaTheme="minorEastAsia" w:hAnsiTheme="minorEastAsia" w:hint="eastAsia"/>
          <w:color w:val="0D0D0D" w:themeColor="text1" w:themeTint="F2"/>
        </w:rPr>
        <w:t>增长率</w:t>
      </w:r>
      <w:r w:rsidRPr="00413E8A">
        <w:rPr>
          <w:rFonts w:asciiTheme="minorEastAsia" w:eastAsiaTheme="minorEastAsia" w:hAnsiTheme="minorEastAsia"/>
          <w:color w:val="0D0D0D" w:themeColor="text1" w:themeTint="F2"/>
        </w:rPr>
        <w:t>。</w:t>
      </w:r>
    </w:p>
    <w:p w14:paraId="348875B2"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基金收益评价日本基金相对标的指数的超额收益率＝基金</w:t>
      </w:r>
      <w:r w:rsidRPr="00413E8A">
        <w:rPr>
          <w:rFonts w:asciiTheme="minorEastAsia" w:eastAsiaTheme="minorEastAsia" w:hAnsiTheme="minorEastAsia" w:hint="eastAsia"/>
          <w:color w:val="0D0D0D" w:themeColor="text1" w:themeTint="F2"/>
        </w:rPr>
        <w:t>份额净值增长率</w:t>
      </w:r>
      <w:r w:rsidRPr="00413E8A">
        <w:rPr>
          <w:rFonts w:asciiTheme="minorEastAsia" w:eastAsiaTheme="minorEastAsia" w:hAnsiTheme="minorEastAsia"/>
          <w:color w:val="0D0D0D" w:themeColor="text1" w:themeTint="F2"/>
        </w:rPr>
        <w:t>－标的指数同期</w:t>
      </w:r>
      <w:r w:rsidRPr="00413E8A">
        <w:rPr>
          <w:rFonts w:asciiTheme="minorEastAsia" w:eastAsiaTheme="minorEastAsia" w:hAnsiTheme="minorEastAsia" w:hint="eastAsia"/>
          <w:color w:val="0D0D0D" w:themeColor="text1" w:themeTint="F2"/>
        </w:rPr>
        <w:t>增长率</w:t>
      </w:r>
      <w:r w:rsidRPr="00413E8A">
        <w:rPr>
          <w:rFonts w:asciiTheme="minorEastAsia" w:eastAsiaTheme="minorEastAsia" w:hAnsiTheme="minorEastAsia"/>
          <w:color w:val="0D0D0D" w:themeColor="text1" w:themeTint="F2"/>
        </w:rPr>
        <w:t>。</w:t>
      </w:r>
    </w:p>
    <w:p w14:paraId="7217F2E5"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基金</w:t>
      </w:r>
      <w:r w:rsidRPr="00413E8A">
        <w:rPr>
          <w:rFonts w:asciiTheme="minorEastAsia" w:eastAsiaTheme="minorEastAsia" w:hAnsiTheme="minorEastAsia" w:hint="eastAsia"/>
          <w:color w:val="0D0D0D" w:themeColor="text1" w:themeTint="F2"/>
        </w:rPr>
        <w:t>份额净值增长率</w:t>
      </w:r>
      <w:r w:rsidRPr="00413E8A">
        <w:rPr>
          <w:rFonts w:asciiTheme="minorEastAsia" w:eastAsiaTheme="minorEastAsia" w:hAnsiTheme="minorEastAsia"/>
          <w:color w:val="0D0D0D" w:themeColor="text1" w:themeTint="F2"/>
        </w:rPr>
        <w:t>为收益</w:t>
      </w:r>
      <w:proofErr w:type="gramStart"/>
      <w:r w:rsidRPr="00413E8A">
        <w:rPr>
          <w:rFonts w:asciiTheme="minorEastAsia" w:eastAsiaTheme="minorEastAsia" w:hAnsiTheme="minorEastAsia"/>
          <w:color w:val="0D0D0D" w:themeColor="text1" w:themeTint="F2"/>
        </w:rPr>
        <w:t>评价日</w:t>
      </w:r>
      <w:proofErr w:type="gramEnd"/>
      <w:r w:rsidRPr="00413E8A">
        <w:rPr>
          <w:rFonts w:asciiTheme="minorEastAsia" w:eastAsiaTheme="minorEastAsia" w:hAnsiTheme="minorEastAsia"/>
          <w:color w:val="0D0D0D" w:themeColor="text1" w:themeTint="F2"/>
        </w:rPr>
        <w:t>基金份额净值与基金上市前一日基金份额净值之比减去</w:t>
      </w:r>
      <w:r w:rsidRPr="00413E8A">
        <w:rPr>
          <w:rFonts w:asciiTheme="minorEastAsia" w:eastAsiaTheme="minorEastAsia" w:hAnsiTheme="minorEastAsia"/>
          <w:color w:val="0D0D0D" w:themeColor="text1" w:themeTint="F2"/>
        </w:rPr>
        <w:lastRenderedPageBreak/>
        <w:t>1乘以100%；标的指数同期</w:t>
      </w:r>
      <w:r w:rsidRPr="00413E8A">
        <w:rPr>
          <w:rFonts w:asciiTheme="minorEastAsia" w:eastAsiaTheme="minorEastAsia" w:hAnsiTheme="minorEastAsia" w:hint="eastAsia"/>
          <w:color w:val="0D0D0D" w:themeColor="text1" w:themeTint="F2"/>
        </w:rPr>
        <w:t>增长率</w:t>
      </w:r>
      <w:r w:rsidRPr="00413E8A">
        <w:rPr>
          <w:rFonts w:asciiTheme="minorEastAsia" w:eastAsiaTheme="minorEastAsia" w:hAnsiTheme="minorEastAsia"/>
          <w:color w:val="0D0D0D" w:themeColor="text1" w:themeTint="F2"/>
        </w:rPr>
        <w:t>为收益评价日标的指数收盘价与基金上市前一日标的指数收盘价之比减去1乘以100%。</w:t>
      </w:r>
    </w:p>
    <w:p w14:paraId="1BCE351A"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期间如发生基金份额折算</w:t>
      </w:r>
      <w:r w:rsidRPr="00413E8A">
        <w:rPr>
          <w:rFonts w:asciiTheme="minorEastAsia" w:eastAsiaTheme="minorEastAsia" w:hAnsiTheme="minorEastAsia" w:hint="eastAsia"/>
          <w:color w:val="0D0D0D" w:themeColor="text1" w:themeTint="F2"/>
        </w:rPr>
        <w:t>、拆分或合并</w:t>
      </w:r>
      <w:r w:rsidRPr="00413E8A">
        <w:rPr>
          <w:rFonts w:asciiTheme="minorEastAsia" w:eastAsiaTheme="minorEastAsia" w:hAnsiTheme="minorEastAsia"/>
          <w:color w:val="0D0D0D" w:themeColor="text1" w:themeTint="F2"/>
        </w:rPr>
        <w:t>，则以基金份额折算日</w:t>
      </w:r>
      <w:r w:rsidRPr="00413E8A">
        <w:rPr>
          <w:rFonts w:asciiTheme="minorEastAsia" w:eastAsiaTheme="minorEastAsia" w:hAnsiTheme="minorEastAsia" w:hint="eastAsia"/>
          <w:color w:val="0D0D0D" w:themeColor="text1" w:themeTint="F2"/>
        </w:rPr>
        <w:t>、经拆分或合并调整后的基金份额折算日</w:t>
      </w:r>
      <w:r w:rsidRPr="00413E8A">
        <w:rPr>
          <w:rFonts w:asciiTheme="minorEastAsia" w:eastAsiaTheme="minorEastAsia" w:hAnsiTheme="minorEastAsia"/>
          <w:color w:val="0D0D0D" w:themeColor="text1" w:themeTint="F2"/>
        </w:rPr>
        <w:t>为初始日重新计算上述指标。</w:t>
      </w:r>
    </w:p>
    <w:p w14:paraId="50D7EE4D"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收益</w:t>
      </w:r>
      <w:proofErr w:type="gramStart"/>
      <w:r w:rsidRPr="00413E8A">
        <w:rPr>
          <w:rFonts w:asciiTheme="minorEastAsia" w:eastAsiaTheme="minorEastAsia" w:hAnsiTheme="minorEastAsia" w:hint="eastAsia"/>
          <w:color w:val="0D0D0D" w:themeColor="text1" w:themeTint="F2"/>
        </w:rPr>
        <w:t>评价日</w:t>
      </w:r>
      <w:proofErr w:type="gramEnd"/>
      <w:r w:rsidRPr="00413E8A">
        <w:rPr>
          <w:rFonts w:asciiTheme="minorEastAsia" w:eastAsiaTheme="minorEastAsia" w:hAnsiTheme="minorEastAsia" w:hint="eastAsia"/>
          <w:color w:val="0D0D0D" w:themeColor="text1" w:themeTint="F2"/>
        </w:rPr>
        <w:t>日期以本基金日后相关公告为准。</w:t>
      </w:r>
    </w:p>
    <w:p w14:paraId="06DDE13C"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2、根据前述收益分配原则计算截至基金收益评价日本基金的份额可分配收益，并确定收益分配比例。</w:t>
      </w:r>
    </w:p>
    <w:p w14:paraId="78D2CD59" w14:textId="0916656F"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3、根据前述可供分配利润及收益分配比例计算收益分配金额。</w:t>
      </w:r>
    </w:p>
    <w:p w14:paraId="4A1CBAC7"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（三）收益分配方案</w:t>
      </w:r>
    </w:p>
    <w:p w14:paraId="4B36506A" w14:textId="7F9F3A4D" w:rsidR="00CE3C02" w:rsidRPr="00413E8A" w:rsidRDefault="008F20F5">
      <w:pPr>
        <w:adjustRightInd w:val="0"/>
        <w:snapToGrid w:val="0"/>
        <w:spacing w:line="360" w:lineRule="auto"/>
        <w:ind w:firstLineChars="200" w:firstLine="420"/>
        <w:rPr>
          <w:rFonts w:asciiTheme="minorEastAsia" w:eastAsiaTheme="minorEastAsia" w:hAnsiTheme="minorEastAsia"/>
        </w:rPr>
      </w:pPr>
      <w:r w:rsidRPr="00413E8A">
        <w:rPr>
          <w:rFonts w:asciiTheme="minorEastAsia" w:hAnsiTheme="minorEastAsia" w:hint="eastAsia"/>
          <w:color w:val="0D0D0D" w:themeColor="text1" w:themeTint="F2"/>
        </w:rPr>
        <w:t>基金收益分配方案中应载明基金收益分配对象、分配时间、分配数额及比例、分配方式等内容。</w:t>
      </w:r>
    </w:p>
    <w:p w14:paraId="7DB7D077"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（四）收益分配方案的确定、公告与实施</w:t>
      </w:r>
    </w:p>
    <w:p w14:paraId="0FC55CE5" w14:textId="0D116D93" w:rsidR="00CE3C02" w:rsidRPr="00413E8A" w:rsidRDefault="00CE3200" w:rsidP="0095669C">
      <w:pPr>
        <w:adjustRightInd w:val="0"/>
        <w:snapToGrid w:val="0"/>
        <w:spacing w:line="360" w:lineRule="auto"/>
        <w:ind w:firstLineChars="200" w:firstLine="420"/>
        <w:rPr>
          <w:rFonts w:asciiTheme="minorEastAsia" w:hAnsiTheme="minorEastAsia"/>
        </w:rPr>
      </w:pPr>
      <w:r w:rsidRPr="00413E8A">
        <w:rPr>
          <w:rFonts w:asciiTheme="minorEastAsia" w:eastAsiaTheme="minorEastAsia" w:hAnsiTheme="minorEastAsia" w:hint="eastAsia"/>
          <w:color w:val="0D0D0D" w:themeColor="text1" w:themeTint="F2"/>
        </w:rPr>
        <w:t>本</w:t>
      </w:r>
      <w:r w:rsidRPr="00413E8A">
        <w:rPr>
          <w:rFonts w:asciiTheme="minorEastAsia" w:hAnsiTheme="minorEastAsia" w:hint="eastAsia"/>
          <w:color w:val="0D0D0D" w:themeColor="text1" w:themeTint="F2"/>
        </w:rPr>
        <w:t>基金收益分配</w:t>
      </w:r>
      <w:r w:rsidRPr="00413E8A">
        <w:rPr>
          <w:rFonts w:asciiTheme="minorEastAsia" w:eastAsiaTheme="minorEastAsia" w:hAnsiTheme="minorEastAsia" w:hint="eastAsia"/>
          <w:color w:val="0D0D0D" w:themeColor="text1" w:themeTint="F2"/>
        </w:rPr>
        <w:t>方案由</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管理人拟定，并由</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托管人复核</w:t>
      </w:r>
      <w:r w:rsidRPr="00413E8A">
        <w:rPr>
          <w:rFonts w:asciiTheme="minorEastAsia" w:hAnsiTheme="minorEastAsia" w:hint="eastAsia"/>
          <w:color w:val="0D0D0D" w:themeColor="text1" w:themeTint="F2"/>
        </w:rPr>
        <w:t>，</w:t>
      </w:r>
      <w:r w:rsidRPr="006D5824">
        <w:rPr>
          <w:rFonts w:asciiTheme="minorEastAsia" w:hAnsiTheme="minorEastAsia" w:hint="eastAsia"/>
          <w:color w:val="0D0D0D" w:themeColor="text1" w:themeTint="F2"/>
        </w:rPr>
        <w:t>依照《信息披露办法》的有关规定在</w:t>
      </w:r>
      <w:r w:rsidR="00B026E4">
        <w:rPr>
          <w:rFonts w:asciiTheme="minorEastAsia" w:eastAsiaTheme="minorEastAsia" w:hAnsiTheme="minorEastAsia" w:hint="eastAsia"/>
          <w:color w:val="0D0D0D" w:themeColor="text1" w:themeTint="F2"/>
        </w:rPr>
        <w:t>指</w:t>
      </w:r>
      <w:r w:rsidRPr="006D5824">
        <w:rPr>
          <w:rFonts w:asciiTheme="minorEastAsia" w:hAnsiTheme="minorEastAsia" w:hint="eastAsia"/>
          <w:color w:val="0D0D0D" w:themeColor="text1" w:themeTint="F2"/>
        </w:rPr>
        <w:t>定媒介公告</w:t>
      </w:r>
      <w:r w:rsidRPr="00413E8A">
        <w:rPr>
          <w:rFonts w:asciiTheme="minorEastAsia" w:hAnsiTheme="minorEastAsia" w:hint="eastAsia"/>
          <w:color w:val="0D0D0D" w:themeColor="text1" w:themeTint="F2"/>
        </w:rPr>
        <w:t>。</w:t>
      </w:r>
    </w:p>
    <w:p w14:paraId="218973D1"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四、与基金财产管理、运作有关费用的提取、支付方式与比例</w:t>
      </w:r>
    </w:p>
    <w:p w14:paraId="312CDC5D"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（一）基金费用的种类</w:t>
      </w:r>
    </w:p>
    <w:p w14:paraId="3E81AAB9"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、基金管理人的管理费；</w:t>
      </w:r>
    </w:p>
    <w:p w14:paraId="0F7F44F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、基金托管人的托管费；</w:t>
      </w:r>
    </w:p>
    <w:p w14:paraId="20847AD7"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w:t>
      </w:r>
      <w:r w:rsidRPr="00413E8A">
        <w:rPr>
          <w:rFonts w:asciiTheme="minorEastAsia" w:eastAsiaTheme="minorEastAsia" w:hAnsiTheme="minorEastAsia" w:hint="eastAsia"/>
          <w:color w:val="0D0D0D" w:themeColor="text1" w:themeTint="F2"/>
        </w:rPr>
        <w:t>、基金的指数许可使用费；</w:t>
      </w:r>
    </w:p>
    <w:p w14:paraId="156940CE"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4</w:t>
      </w:r>
      <w:r w:rsidRPr="00413E8A">
        <w:rPr>
          <w:rFonts w:asciiTheme="minorEastAsia" w:eastAsiaTheme="minorEastAsia" w:hAnsiTheme="minorEastAsia" w:hint="eastAsia"/>
          <w:color w:val="0D0D0D" w:themeColor="text1" w:themeTint="F2"/>
        </w:rPr>
        <w:t>、基金的证券、期货、股票期权交易费用；</w:t>
      </w:r>
    </w:p>
    <w:p w14:paraId="01E7E93E" w14:textId="12367D9D"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color w:val="0D0D0D" w:themeColor="text1" w:themeTint="F2"/>
        </w:rPr>
        <w:t>5</w:t>
      </w:r>
      <w:r w:rsidRPr="00413E8A">
        <w:rPr>
          <w:rFonts w:asciiTheme="minorEastAsia" w:hAnsiTheme="minorEastAsia" w:hint="eastAsia"/>
          <w:color w:val="0D0D0D" w:themeColor="text1" w:themeTint="F2"/>
        </w:rPr>
        <w:t>、《基金合同》生效后与基金相关的信息披露费用</w:t>
      </w:r>
      <w:r w:rsidR="00D01752" w:rsidRPr="00D01752">
        <w:rPr>
          <w:rFonts w:asciiTheme="minorEastAsia" w:hAnsiTheme="minorEastAsia" w:hint="eastAsia"/>
          <w:color w:val="0D0D0D" w:themeColor="text1" w:themeTint="F2"/>
        </w:rPr>
        <w:t>，但法律法规、中国证监会另有规定的除外</w:t>
      </w:r>
      <w:r w:rsidRPr="00413E8A">
        <w:rPr>
          <w:rFonts w:asciiTheme="minorEastAsia" w:hAnsiTheme="minorEastAsia" w:hint="eastAsia"/>
          <w:color w:val="0D0D0D" w:themeColor="text1" w:themeTint="F2"/>
        </w:rPr>
        <w:t>；</w:t>
      </w:r>
    </w:p>
    <w:p w14:paraId="38EBB129"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w:t>
      </w:r>
      <w:r w:rsidRPr="00413E8A">
        <w:rPr>
          <w:rFonts w:asciiTheme="minorEastAsia" w:hAnsiTheme="minorEastAsia" w:hint="eastAsia"/>
          <w:color w:val="0D0D0D" w:themeColor="text1" w:themeTint="F2"/>
        </w:rPr>
        <w:t>、《基金合同》生效后与基金相关的会计师费、律师费</w:t>
      </w:r>
      <w:r w:rsidRPr="00413E8A">
        <w:rPr>
          <w:rFonts w:asciiTheme="minorEastAsia" w:eastAsiaTheme="minorEastAsia" w:hAnsiTheme="minorEastAsia" w:hint="eastAsia"/>
          <w:color w:val="0D0D0D" w:themeColor="text1" w:themeTint="F2"/>
        </w:rPr>
        <w:t>、仲裁费</w:t>
      </w:r>
      <w:r w:rsidRPr="00413E8A">
        <w:rPr>
          <w:rFonts w:asciiTheme="minorEastAsia" w:hAnsiTheme="minorEastAsia" w:hint="eastAsia"/>
          <w:color w:val="0D0D0D" w:themeColor="text1" w:themeTint="F2"/>
        </w:rPr>
        <w:t>和诉讼费；</w:t>
      </w:r>
    </w:p>
    <w:p w14:paraId="44F8503B"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7</w:t>
      </w:r>
      <w:r w:rsidRPr="00413E8A">
        <w:rPr>
          <w:rFonts w:asciiTheme="minorEastAsia" w:hAnsiTheme="minorEastAsia" w:hint="eastAsia"/>
          <w:color w:val="0D0D0D" w:themeColor="text1" w:themeTint="F2"/>
        </w:rPr>
        <w:t>、基金份额持有人大会费用；</w:t>
      </w:r>
    </w:p>
    <w:p w14:paraId="052ACC37"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8</w:t>
      </w:r>
      <w:r w:rsidRPr="00413E8A">
        <w:rPr>
          <w:rFonts w:asciiTheme="minorEastAsia" w:hAnsiTheme="minorEastAsia" w:hint="eastAsia"/>
          <w:color w:val="0D0D0D" w:themeColor="text1" w:themeTint="F2"/>
        </w:rPr>
        <w:t>、基金银行汇划费用</w:t>
      </w:r>
      <w:r w:rsidRPr="00413E8A">
        <w:rPr>
          <w:rFonts w:asciiTheme="minorEastAsia" w:eastAsiaTheme="minorEastAsia" w:hAnsiTheme="minorEastAsia" w:hint="eastAsia"/>
          <w:color w:val="0D0D0D" w:themeColor="text1" w:themeTint="F2"/>
        </w:rPr>
        <w:t>、账户开户及维护费用</w:t>
      </w:r>
      <w:r w:rsidRPr="00413E8A">
        <w:rPr>
          <w:rFonts w:asciiTheme="minorEastAsia" w:hAnsiTheme="minorEastAsia" w:hint="eastAsia"/>
          <w:color w:val="0D0D0D" w:themeColor="text1" w:themeTint="F2"/>
        </w:rPr>
        <w:t>；</w:t>
      </w:r>
    </w:p>
    <w:p w14:paraId="421E3588" w14:textId="248CF9EF" w:rsidR="004930CF" w:rsidRPr="004930CF" w:rsidRDefault="008F20F5" w:rsidP="004930CF">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color w:val="0D0D0D" w:themeColor="text1" w:themeTint="F2"/>
        </w:rPr>
        <w:t>9</w:t>
      </w:r>
      <w:r w:rsidRPr="00413E8A">
        <w:rPr>
          <w:rFonts w:asciiTheme="minorEastAsia" w:eastAsiaTheme="minorEastAsia" w:hAnsiTheme="minorEastAsia" w:hint="eastAsia"/>
          <w:color w:val="0D0D0D" w:themeColor="text1" w:themeTint="F2"/>
        </w:rPr>
        <w:t>、基金上市费及年费</w:t>
      </w:r>
      <w:r w:rsidR="004930CF" w:rsidRPr="004930CF">
        <w:rPr>
          <w:rFonts w:asciiTheme="minorEastAsia" w:eastAsiaTheme="minorEastAsia" w:hAnsiTheme="minorEastAsia" w:hint="eastAsia"/>
          <w:color w:val="0D0D0D" w:themeColor="text1" w:themeTint="F2"/>
        </w:rPr>
        <w:t>、IOPV计算与发布费用；</w:t>
      </w:r>
    </w:p>
    <w:p w14:paraId="55E91938" w14:textId="1BF88BAF" w:rsidR="008F20F5" w:rsidRPr="00413E8A" w:rsidRDefault="004930CF" w:rsidP="004930CF">
      <w:pPr>
        <w:adjustRightInd w:val="0"/>
        <w:snapToGrid w:val="0"/>
        <w:spacing w:line="360" w:lineRule="auto"/>
        <w:ind w:firstLineChars="200" w:firstLine="420"/>
        <w:rPr>
          <w:rFonts w:asciiTheme="minorEastAsia" w:eastAsiaTheme="minorEastAsia" w:hAnsiTheme="minorEastAsia"/>
          <w:color w:val="0D0D0D" w:themeColor="text1" w:themeTint="F2"/>
        </w:rPr>
      </w:pPr>
      <w:r w:rsidRPr="004930CF">
        <w:rPr>
          <w:rFonts w:asciiTheme="minorEastAsia" w:eastAsiaTheme="minorEastAsia" w:hAnsiTheme="minorEastAsia" w:hint="eastAsia"/>
          <w:color w:val="0D0D0D" w:themeColor="text1" w:themeTint="F2"/>
        </w:rPr>
        <w:t>10、基金场内份额收益分配中发生的费用</w:t>
      </w:r>
      <w:r w:rsidR="008F20F5" w:rsidRPr="00413E8A">
        <w:rPr>
          <w:rFonts w:asciiTheme="minorEastAsia" w:eastAsiaTheme="minorEastAsia" w:hAnsiTheme="minorEastAsia" w:hint="eastAsia"/>
          <w:color w:val="0D0D0D" w:themeColor="text1" w:themeTint="F2"/>
        </w:rPr>
        <w:t>；</w:t>
      </w:r>
    </w:p>
    <w:p w14:paraId="6A795EDF" w14:textId="4F5D0A15" w:rsidR="008F20F5" w:rsidRPr="00413E8A" w:rsidRDefault="004930CF"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1</w:t>
      </w:r>
      <w:r>
        <w:rPr>
          <w:rFonts w:asciiTheme="minorEastAsia" w:eastAsiaTheme="minorEastAsia" w:hAnsiTheme="minorEastAsia"/>
          <w:color w:val="0D0D0D" w:themeColor="text1" w:themeTint="F2"/>
        </w:rPr>
        <w:t>1</w:t>
      </w:r>
      <w:r w:rsidR="008F20F5" w:rsidRPr="00413E8A">
        <w:rPr>
          <w:rFonts w:asciiTheme="minorEastAsia" w:eastAsiaTheme="minorEastAsia" w:hAnsiTheme="minorEastAsia" w:hint="eastAsia"/>
          <w:color w:val="0D0D0D" w:themeColor="text1" w:themeTint="F2"/>
        </w:rPr>
        <w:t>、因投资港股通标的股票而产生的各项合理费用；</w:t>
      </w:r>
    </w:p>
    <w:p w14:paraId="29E9F478" w14:textId="48F1CAD7" w:rsidR="00CE3C02" w:rsidRPr="00413E8A" w:rsidRDefault="004930CF"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1</w:t>
      </w:r>
      <w:r>
        <w:rPr>
          <w:rFonts w:asciiTheme="minorEastAsia" w:eastAsiaTheme="minorEastAsia" w:hAnsiTheme="minorEastAsia"/>
          <w:color w:val="0D0D0D" w:themeColor="text1" w:themeTint="F2"/>
        </w:rPr>
        <w:t>2</w:t>
      </w:r>
      <w:r w:rsidR="008F20F5" w:rsidRPr="00413E8A">
        <w:rPr>
          <w:rFonts w:asciiTheme="minorEastAsia" w:hAnsiTheme="minorEastAsia" w:hint="eastAsia"/>
          <w:color w:val="0D0D0D" w:themeColor="text1" w:themeTint="F2"/>
        </w:rPr>
        <w:t>、按照国家有关规定和《基金合同》约定，可以在基金财产中列支的其他费用。</w:t>
      </w:r>
    </w:p>
    <w:p w14:paraId="0F545BB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（二）基金费用计提方法、计提标准和支付方式</w:t>
      </w:r>
    </w:p>
    <w:p w14:paraId="47D59BCE"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、基金管理人的管理费</w:t>
      </w:r>
    </w:p>
    <w:p w14:paraId="68C716EC"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本基金的管理费按前一日基金资产净值的</w:t>
      </w:r>
      <w:r w:rsidRPr="00413E8A">
        <w:rPr>
          <w:rFonts w:asciiTheme="minorEastAsia" w:eastAsiaTheme="minorEastAsia" w:hAnsiTheme="minorEastAsia"/>
          <w:color w:val="0D0D0D" w:themeColor="text1" w:themeTint="F2"/>
        </w:rPr>
        <w:t>0.1</w:t>
      </w:r>
      <w:r w:rsidRPr="00413E8A">
        <w:rPr>
          <w:rFonts w:asciiTheme="minorEastAsia" w:eastAsiaTheme="minorEastAsia" w:hAnsiTheme="minorEastAsia" w:hint="eastAsia"/>
          <w:color w:val="0D0D0D" w:themeColor="text1" w:themeTint="F2"/>
        </w:rPr>
        <w:t>5</w:t>
      </w:r>
      <w:r w:rsidRPr="00413E8A">
        <w:rPr>
          <w:rFonts w:asciiTheme="minorEastAsia" w:hAnsiTheme="minorEastAsia"/>
          <w:color w:val="0D0D0D" w:themeColor="text1" w:themeTint="F2"/>
        </w:rPr>
        <w:t>%</w:t>
      </w:r>
      <w:r w:rsidRPr="00413E8A">
        <w:rPr>
          <w:rFonts w:asciiTheme="minorEastAsia" w:hAnsiTheme="minorEastAsia" w:hint="eastAsia"/>
          <w:color w:val="0D0D0D" w:themeColor="text1" w:themeTint="F2"/>
        </w:rPr>
        <w:t>年费率计提。管理费的计算方法如下：</w:t>
      </w:r>
    </w:p>
    <w:p w14:paraId="38C73F3D"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lastRenderedPageBreak/>
        <w:t>H</w:t>
      </w:r>
      <w:r w:rsidRPr="00413E8A">
        <w:rPr>
          <w:rFonts w:asciiTheme="minorEastAsia" w:hAnsiTheme="minorEastAsia" w:hint="eastAsia"/>
          <w:color w:val="0D0D0D" w:themeColor="text1" w:themeTint="F2"/>
        </w:rPr>
        <w:t>＝E×</w:t>
      </w:r>
      <w:r w:rsidRPr="00413E8A">
        <w:rPr>
          <w:rFonts w:asciiTheme="minorEastAsia" w:eastAsiaTheme="minorEastAsia" w:hAnsiTheme="minorEastAsia" w:hint="eastAsia"/>
          <w:color w:val="0D0D0D" w:themeColor="text1" w:themeTint="F2"/>
        </w:rPr>
        <w:t>0.15</w:t>
      </w:r>
      <w:r w:rsidRPr="00413E8A">
        <w:rPr>
          <w:rFonts w:asciiTheme="minorEastAsia" w:hAnsiTheme="minorEastAsia" w:hint="eastAsia"/>
          <w:color w:val="0D0D0D" w:themeColor="text1" w:themeTint="F2"/>
        </w:rPr>
        <w:t>%÷当年天数</w:t>
      </w:r>
    </w:p>
    <w:p w14:paraId="4ED1E964"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H</w:t>
      </w:r>
      <w:r w:rsidRPr="00413E8A">
        <w:rPr>
          <w:rFonts w:asciiTheme="minorEastAsia" w:hAnsiTheme="minorEastAsia" w:hint="eastAsia"/>
          <w:color w:val="0D0D0D" w:themeColor="text1" w:themeTint="F2"/>
        </w:rPr>
        <w:t>为每日应计提的基金管理费</w:t>
      </w:r>
    </w:p>
    <w:p w14:paraId="65F3802F"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E</w:t>
      </w:r>
      <w:r w:rsidRPr="00413E8A">
        <w:rPr>
          <w:rFonts w:asciiTheme="minorEastAsia" w:hAnsiTheme="minorEastAsia" w:hint="eastAsia"/>
          <w:color w:val="0D0D0D" w:themeColor="text1" w:themeTint="F2"/>
        </w:rPr>
        <w:t>为前一日的基金资产净值</w:t>
      </w:r>
    </w:p>
    <w:p w14:paraId="498989A1"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基金管理费每日</w:t>
      </w:r>
      <w:r w:rsidRPr="00413E8A">
        <w:rPr>
          <w:rFonts w:asciiTheme="minorEastAsia" w:eastAsiaTheme="minorEastAsia" w:hAnsiTheme="minorEastAsia" w:hint="eastAsia"/>
          <w:color w:val="0D0D0D" w:themeColor="text1" w:themeTint="F2"/>
        </w:rPr>
        <w:t>计提</w:t>
      </w:r>
      <w:r w:rsidRPr="00413E8A">
        <w:rPr>
          <w:rFonts w:asciiTheme="minorEastAsia" w:hAnsiTheme="minorEastAsia" w:hint="eastAsia"/>
          <w:color w:val="0D0D0D" w:themeColor="text1" w:themeTint="F2"/>
        </w:rPr>
        <w:t>，按月支付</w:t>
      </w:r>
      <w:r w:rsidRPr="00413E8A">
        <w:rPr>
          <w:rFonts w:asciiTheme="minorEastAsia" w:eastAsiaTheme="minorEastAsia" w:hAnsiTheme="minorEastAsia" w:hint="eastAsia"/>
          <w:color w:val="0D0D0D" w:themeColor="text1" w:themeTint="F2"/>
        </w:rPr>
        <w:t>。由托管人根据与管理人核对一致的财务数据，自动在月初3</w:t>
      </w:r>
      <w:proofErr w:type="gramStart"/>
      <w:r w:rsidRPr="00413E8A">
        <w:rPr>
          <w:rFonts w:asciiTheme="minorEastAsia" w:eastAsiaTheme="minorEastAsia" w:hAnsiTheme="minorEastAsia" w:hint="eastAsia"/>
          <w:color w:val="0D0D0D" w:themeColor="text1" w:themeTint="F2"/>
        </w:rPr>
        <w:t>个</w:t>
      </w:r>
      <w:proofErr w:type="gramEnd"/>
      <w:r w:rsidRPr="00413E8A">
        <w:rPr>
          <w:rFonts w:asciiTheme="minorEastAsia" w:eastAsiaTheme="minorEastAsia" w:hAnsiTheme="minorEastAsia" w:hint="eastAsia"/>
          <w:color w:val="0D0D0D" w:themeColor="text1" w:themeTint="F2"/>
        </w:rPr>
        <w:t>工作日内、按照指定的账户路径进行资金支付，管理人无需再出具资金划拨指令。若遇法定节假日、休息日等，支付日期顺延。费用自动扣划后，管理人应进行核对，如发现数据不符，及时联系托管人协商解决。</w:t>
      </w:r>
    </w:p>
    <w:p w14:paraId="3C71B74F"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、基金托管人的托管费</w:t>
      </w:r>
    </w:p>
    <w:p w14:paraId="71923906"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本基金的托管费按前一日基金资产净值的</w:t>
      </w:r>
      <w:r w:rsidRPr="00413E8A">
        <w:rPr>
          <w:rFonts w:asciiTheme="minorEastAsia" w:eastAsiaTheme="minorEastAsia" w:hAnsiTheme="minorEastAsia"/>
          <w:color w:val="0D0D0D" w:themeColor="text1" w:themeTint="F2"/>
        </w:rPr>
        <w:t>0.0</w:t>
      </w:r>
      <w:r w:rsidRPr="00413E8A">
        <w:rPr>
          <w:rFonts w:asciiTheme="minorEastAsia" w:eastAsiaTheme="minorEastAsia" w:hAnsiTheme="minorEastAsia" w:hint="eastAsia"/>
          <w:color w:val="0D0D0D" w:themeColor="text1" w:themeTint="F2"/>
        </w:rPr>
        <w:t>5</w:t>
      </w:r>
      <w:r w:rsidRPr="00413E8A">
        <w:rPr>
          <w:rFonts w:asciiTheme="minorEastAsia" w:eastAsiaTheme="minorEastAsia" w:hAnsiTheme="minorEastAsia"/>
          <w:color w:val="0D0D0D" w:themeColor="text1" w:themeTint="F2"/>
        </w:rPr>
        <w:t>%</w:t>
      </w:r>
      <w:r w:rsidRPr="00413E8A">
        <w:rPr>
          <w:rFonts w:asciiTheme="minorEastAsia" w:hAnsiTheme="minorEastAsia" w:hint="eastAsia"/>
          <w:color w:val="0D0D0D" w:themeColor="text1" w:themeTint="F2"/>
        </w:rPr>
        <w:t>年费率计提。托管费的计算方法如下：</w:t>
      </w:r>
    </w:p>
    <w:p w14:paraId="11A28787"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H</w:t>
      </w:r>
      <w:r w:rsidRPr="00413E8A">
        <w:rPr>
          <w:rFonts w:asciiTheme="minorEastAsia" w:hAnsiTheme="minorEastAsia" w:hint="eastAsia"/>
          <w:color w:val="0D0D0D" w:themeColor="text1" w:themeTint="F2"/>
        </w:rPr>
        <w:t>＝E×</w:t>
      </w:r>
      <w:r w:rsidRPr="00413E8A">
        <w:rPr>
          <w:rFonts w:asciiTheme="minorEastAsia" w:eastAsiaTheme="minorEastAsia" w:hAnsiTheme="minorEastAsia" w:hint="eastAsia"/>
          <w:color w:val="0D0D0D" w:themeColor="text1" w:themeTint="F2"/>
        </w:rPr>
        <w:t>0.05</w:t>
      </w:r>
      <w:r w:rsidRPr="00413E8A">
        <w:rPr>
          <w:rFonts w:asciiTheme="minorEastAsia" w:hAnsiTheme="minorEastAsia" w:hint="eastAsia"/>
          <w:color w:val="0D0D0D" w:themeColor="text1" w:themeTint="F2"/>
        </w:rPr>
        <w:t>%÷当年天数</w:t>
      </w:r>
    </w:p>
    <w:p w14:paraId="233612B2"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H</w:t>
      </w:r>
      <w:r w:rsidRPr="00413E8A">
        <w:rPr>
          <w:rFonts w:asciiTheme="minorEastAsia" w:hAnsiTheme="minorEastAsia" w:hint="eastAsia"/>
          <w:color w:val="0D0D0D" w:themeColor="text1" w:themeTint="F2"/>
        </w:rPr>
        <w:t>为每日应计提的基金托管费</w:t>
      </w:r>
    </w:p>
    <w:p w14:paraId="6C780988" w14:textId="77777777" w:rsidR="008F20F5" w:rsidRPr="00413E8A" w:rsidRDefault="008F20F5" w:rsidP="008F20F5">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E</w:t>
      </w:r>
      <w:r w:rsidRPr="00413E8A">
        <w:rPr>
          <w:rFonts w:asciiTheme="minorEastAsia" w:hAnsiTheme="minorEastAsia" w:hint="eastAsia"/>
          <w:color w:val="0D0D0D" w:themeColor="text1" w:themeTint="F2"/>
        </w:rPr>
        <w:t>为前一日的基金资产净值</w:t>
      </w:r>
    </w:p>
    <w:p w14:paraId="74B463C8" w14:textId="5412A290"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基金托管费每日</w:t>
      </w:r>
      <w:r w:rsidRPr="00413E8A">
        <w:rPr>
          <w:rFonts w:asciiTheme="minorEastAsia" w:eastAsiaTheme="minorEastAsia" w:hAnsiTheme="minorEastAsia" w:hint="eastAsia"/>
          <w:color w:val="0D0D0D" w:themeColor="text1" w:themeTint="F2"/>
        </w:rPr>
        <w:t>计提</w:t>
      </w:r>
      <w:r w:rsidRPr="00413E8A">
        <w:rPr>
          <w:rFonts w:asciiTheme="minorEastAsia" w:hAnsiTheme="minorEastAsia" w:hint="eastAsia"/>
          <w:color w:val="0D0D0D" w:themeColor="text1" w:themeTint="F2"/>
        </w:rPr>
        <w:t>，按月支付</w:t>
      </w:r>
      <w:r w:rsidRPr="00413E8A">
        <w:rPr>
          <w:rFonts w:asciiTheme="minorEastAsia" w:eastAsiaTheme="minorEastAsia" w:hAnsiTheme="minorEastAsia" w:hint="eastAsia"/>
          <w:color w:val="0D0D0D" w:themeColor="text1" w:themeTint="F2"/>
        </w:rPr>
        <w:t>。由托管人根据与管理人核对一致的财务数据，自动在月初3</w:t>
      </w:r>
      <w:proofErr w:type="gramStart"/>
      <w:r w:rsidRPr="00413E8A">
        <w:rPr>
          <w:rFonts w:asciiTheme="minorEastAsia" w:eastAsiaTheme="minorEastAsia" w:hAnsiTheme="minorEastAsia" w:hint="eastAsia"/>
          <w:color w:val="0D0D0D" w:themeColor="text1" w:themeTint="F2"/>
        </w:rPr>
        <w:t>个</w:t>
      </w:r>
      <w:proofErr w:type="gramEnd"/>
      <w:r w:rsidRPr="00413E8A">
        <w:rPr>
          <w:rFonts w:asciiTheme="minorEastAsia" w:eastAsiaTheme="minorEastAsia" w:hAnsiTheme="minorEastAsia" w:hint="eastAsia"/>
          <w:color w:val="0D0D0D" w:themeColor="text1" w:themeTint="F2"/>
        </w:rPr>
        <w:t>工作日内、按照指定的账户路径进行资金支付，管理人无需再出具资金划拨指令。若遇法定节假日、休息日等，支付日期顺延。费用自动扣划后，管理人应进行核对，如发现数据不符，及时联系托管人协商解决。</w:t>
      </w:r>
    </w:p>
    <w:p w14:paraId="3A1B87CA" w14:textId="77777777" w:rsidR="008F20F5"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合同生效后的指数许可使用费</w:t>
      </w:r>
    </w:p>
    <w:p w14:paraId="4D35164B" w14:textId="77777777" w:rsidR="008F20F5" w:rsidRPr="00413E8A" w:rsidRDefault="008F20F5" w:rsidP="008F20F5">
      <w:pPr>
        <w:adjustRightInd w:val="0"/>
        <w:snapToGrid w:val="0"/>
        <w:spacing w:line="360" w:lineRule="auto"/>
        <w:ind w:firstLineChars="200" w:firstLine="420"/>
        <w:rPr>
          <w:rFonts w:ascii="宋体" w:hAnsi="宋体" w:cs="Arial"/>
          <w:bCs/>
          <w:kern w:val="0"/>
          <w:szCs w:val="21"/>
        </w:rPr>
      </w:pPr>
      <w:r w:rsidRPr="00413E8A">
        <w:rPr>
          <w:rFonts w:asciiTheme="minorEastAsia" w:eastAsiaTheme="minorEastAsia" w:hAnsiTheme="minorEastAsia" w:hint="eastAsia"/>
          <w:color w:val="0D0D0D" w:themeColor="text1" w:themeTint="F2"/>
        </w:rPr>
        <w:t>本基金按照基金管理人与标的指数许可方所签订的指数使用许可协议中所规定的指数许可使用费计提方法支付指数许可使用费，</w:t>
      </w:r>
      <w:r w:rsidRPr="00413E8A">
        <w:rPr>
          <w:rFonts w:ascii="宋体" w:hAnsi="宋体" w:cs="Arial" w:hint="eastAsia"/>
          <w:bCs/>
          <w:kern w:val="0"/>
          <w:szCs w:val="21"/>
        </w:rPr>
        <w:t>其中基金合同生效前的指数许可使用</w:t>
      </w:r>
      <w:proofErr w:type="gramStart"/>
      <w:r w:rsidRPr="00413E8A">
        <w:rPr>
          <w:rFonts w:ascii="宋体" w:hAnsi="宋体" w:cs="Arial" w:hint="eastAsia"/>
          <w:bCs/>
          <w:kern w:val="0"/>
          <w:szCs w:val="21"/>
        </w:rPr>
        <w:t>固定费</w:t>
      </w:r>
      <w:proofErr w:type="gramEnd"/>
      <w:r w:rsidRPr="00413E8A">
        <w:rPr>
          <w:rFonts w:ascii="宋体" w:hAnsi="宋体" w:cs="Arial" w:hint="eastAsia"/>
          <w:bCs/>
          <w:kern w:val="0"/>
          <w:szCs w:val="21"/>
        </w:rPr>
        <w:t>不列入基金</w:t>
      </w:r>
      <w:r w:rsidRPr="00413E8A">
        <w:rPr>
          <w:rFonts w:ascii="宋体" w:hAnsi="宋体" w:hint="eastAsia"/>
          <w:kern w:val="0"/>
        </w:rPr>
        <w:t>费用</w:t>
      </w:r>
      <w:r w:rsidRPr="00413E8A">
        <w:rPr>
          <w:rFonts w:ascii="宋体" w:hAnsi="宋体" w:cs="Arial" w:hint="eastAsia"/>
          <w:bCs/>
          <w:kern w:val="0"/>
          <w:szCs w:val="21"/>
        </w:rPr>
        <w:t>；基金合同生效后的指数许可使用基点费从基金资产计提，</w:t>
      </w:r>
      <w:r w:rsidRPr="00413E8A">
        <w:rPr>
          <w:rFonts w:asciiTheme="minorEastAsia" w:eastAsiaTheme="minorEastAsia" w:hAnsiTheme="minorEastAsia" w:hint="eastAsia"/>
          <w:color w:val="0D0D0D" w:themeColor="text1" w:themeTint="F2"/>
        </w:rPr>
        <w:t>具体费率、计算方法及支付方式等请见招募说明书。</w:t>
      </w:r>
    </w:p>
    <w:p w14:paraId="154362CD" w14:textId="08A50E6C" w:rsidR="00CE3C02" w:rsidRPr="00413E8A" w:rsidRDefault="008F20F5" w:rsidP="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如果指数许可使用费的计算方法、费率、支付方式等发生调整，本基金将采用调整后的方法或费率计算指数使用费，并在招募说明书（更新）中更新或在其他公告中披露基金最新适用的方法。此</w:t>
      </w:r>
      <w:r w:rsidRPr="00413E8A">
        <w:rPr>
          <w:rFonts w:asciiTheme="minorEastAsia" w:hAnsiTheme="minorEastAsia" w:hint="eastAsia"/>
          <w:color w:val="0D0D0D" w:themeColor="text1" w:themeTint="F2"/>
        </w:rPr>
        <w:t>项</w:t>
      </w:r>
      <w:r w:rsidRPr="00413E8A">
        <w:rPr>
          <w:rFonts w:asciiTheme="minorEastAsia" w:eastAsiaTheme="minorEastAsia" w:hAnsiTheme="minorEastAsia" w:hint="eastAsia"/>
          <w:color w:val="0D0D0D" w:themeColor="text1" w:themeTint="F2"/>
        </w:rPr>
        <w:t>变更无需召开基金份额持有人大会。</w:t>
      </w:r>
    </w:p>
    <w:p w14:paraId="553217C8" w14:textId="0A6B7FD2" w:rsidR="00CE3C02" w:rsidRPr="00413E8A" w:rsidRDefault="008F20F5">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4、除管理费、托管费和指数许可使用费</w:t>
      </w:r>
      <w:r w:rsidRPr="00413E8A">
        <w:rPr>
          <w:rFonts w:asciiTheme="minorEastAsia" w:hAnsiTheme="minorEastAsia" w:hint="eastAsia"/>
          <w:color w:val="0D0D0D" w:themeColor="text1" w:themeTint="F2"/>
        </w:rPr>
        <w:t>，根据有关法规及相应协议规定，</w:t>
      </w:r>
      <w:r w:rsidRPr="00413E8A">
        <w:rPr>
          <w:rFonts w:asciiTheme="minorEastAsia" w:eastAsiaTheme="minorEastAsia" w:hAnsiTheme="minorEastAsia" w:hint="eastAsia"/>
          <w:color w:val="0D0D0D" w:themeColor="text1" w:themeTint="F2"/>
        </w:rPr>
        <w:t>基金</w:t>
      </w:r>
      <w:r w:rsidRPr="00413E8A">
        <w:rPr>
          <w:rFonts w:asciiTheme="minorEastAsia" w:hAnsiTheme="minorEastAsia" w:hint="eastAsia"/>
          <w:color w:val="0D0D0D" w:themeColor="text1" w:themeTint="F2"/>
        </w:rPr>
        <w:t>费用由基金</w:t>
      </w:r>
      <w:r w:rsidRPr="00413E8A">
        <w:rPr>
          <w:rFonts w:asciiTheme="minorEastAsia" w:eastAsiaTheme="minorEastAsia" w:hAnsiTheme="minorEastAsia" w:hint="eastAsia"/>
          <w:color w:val="0D0D0D" w:themeColor="text1" w:themeTint="F2"/>
        </w:rPr>
        <w:t>管理人和基金</w:t>
      </w:r>
      <w:r w:rsidRPr="00413E8A">
        <w:rPr>
          <w:rFonts w:asciiTheme="minorEastAsia" w:hAnsiTheme="minorEastAsia" w:hint="eastAsia"/>
          <w:color w:val="0D0D0D" w:themeColor="text1" w:themeTint="F2"/>
        </w:rPr>
        <w:t>托管人</w:t>
      </w:r>
      <w:r w:rsidRPr="00413E8A">
        <w:rPr>
          <w:rFonts w:asciiTheme="minorEastAsia" w:eastAsiaTheme="minorEastAsia" w:hAnsiTheme="minorEastAsia" w:hint="eastAsia"/>
          <w:color w:val="0D0D0D" w:themeColor="text1" w:themeTint="F2"/>
        </w:rPr>
        <w:t>根据有关法规及相应协议的规定，列入或摊入当期基金费用</w:t>
      </w:r>
      <w:r w:rsidRPr="00413E8A">
        <w:rPr>
          <w:rFonts w:asciiTheme="minorEastAsia" w:hAnsiTheme="minorEastAsia" w:hint="eastAsia"/>
          <w:color w:val="0D0D0D" w:themeColor="text1" w:themeTint="F2"/>
        </w:rPr>
        <w:t>。</w:t>
      </w:r>
    </w:p>
    <w:p w14:paraId="7DC7452B"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（三）不列入基金费用的项目</w:t>
      </w:r>
    </w:p>
    <w:p w14:paraId="7E9A63C1"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下列费用不列入基金费用：</w:t>
      </w:r>
    </w:p>
    <w:p w14:paraId="03F1EF02"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1、基金管理人和基金托管人因未履行或未完全履行义务导致的费用支出或基金财产的损失；</w:t>
      </w:r>
    </w:p>
    <w:p w14:paraId="736AD7FF"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2、基金管理人和基金托管人处理与基金运作无关的事项发生的费用；</w:t>
      </w:r>
    </w:p>
    <w:p w14:paraId="64ED3B49"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3、《基金合同》生效前的相关费用；</w:t>
      </w:r>
    </w:p>
    <w:p w14:paraId="244F8E7F" w14:textId="7C083DDA" w:rsidR="00CE3C02"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4、其他根据相关法律法规及中国证监会的有关规定不得列入基金费用的项目。</w:t>
      </w:r>
    </w:p>
    <w:p w14:paraId="1B1A6911"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lastRenderedPageBreak/>
        <w:t>（四）基金税收</w:t>
      </w:r>
    </w:p>
    <w:p w14:paraId="5F3D7D3A" w14:textId="15DE74BB" w:rsidR="00CE3C02" w:rsidRPr="00413E8A" w:rsidRDefault="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4FA01EC"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五、基金资产的投资范围和投资限制</w:t>
      </w:r>
    </w:p>
    <w:p w14:paraId="16288B23"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（一）投资范围</w:t>
      </w:r>
    </w:p>
    <w:p w14:paraId="44CB74B4"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本基金</w:t>
      </w:r>
      <w:r w:rsidRPr="00413E8A">
        <w:rPr>
          <w:rFonts w:asciiTheme="minorEastAsia" w:eastAsiaTheme="minorEastAsia" w:hAnsiTheme="minorEastAsia" w:hint="eastAsia"/>
          <w:color w:val="0D0D0D" w:themeColor="text1" w:themeTint="F2"/>
        </w:rPr>
        <w:t>主要投资于标的指数成份股和备选成份股。</w:t>
      </w:r>
    </w:p>
    <w:p w14:paraId="4C4909BD" w14:textId="7EFF6F85"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为</w:t>
      </w:r>
      <w:r w:rsidRPr="00413E8A">
        <w:rPr>
          <w:rFonts w:asciiTheme="minorEastAsia" w:eastAsiaTheme="minorEastAsia" w:hAnsiTheme="minorEastAsia" w:hint="eastAsia"/>
          <w:color w:val="0D0D0D" w:themeColor="text1" w:themeTint="F2"/>
        </w:rPr>
        <w:t>更好地实现基金</w:t>
      </w:r>
      <w:r w:rsidRPr="00413E8A">
        <w:rPr>
          <w:rFonts w:asciiTheme="minorEastAsia" w:hAnsiTheme="minorEastAsia" w:hint="eastAsia"/>
          <w:color w:val="0D0D0D" w:themeColor="text1" w:themeTint="F2"/>
        </w:rPr>
        <w:t>的</w:t>
      </w:r>
      <w:r w:rsidRPr="00413E8A">
        <w:rPr>
          <w:rFonts w:asciiTheme="minorEastAsia" w:eastAsiaTheme="minorEastAsia" w:hAnsiTheme="minorEastAsia" w:hint="eastAsia"/>
          <w:color w:val="0D0D0D" w:themeColor="text1" w:themeTint="F2"/>
        </w:rPr>
        <w:t>投资目标，本基金可能会少量投资于</w:t>
      </w:r>
      <w:r w:rsidRPr="00413E8A">
        <w:rPr>
          <w:rFonts w:asciiTheme="minorEastAsia" w:hAnsiTheme="minorEastAsia" w:hint="eastAsia"/>
          <w:color w:val="0D0D0D" w:themeColor="text1" w:themeTint="F2"/>
        </w:rPr>
        <w:t>国内依法发行上市的</w:t>
      </w:r>
      <w:r w:rsidRPr="00413E8A">
        <w:rPr>
          <w:rFonts w:asciiTheme="minorEastAsia" w:eastAsiaTheme="minorEastAsia" w:hAnsiTheme="minorEastAsia" w:hint="eastAsia"/>
          <w:color w:val="0D0D0D" w:themeColor="text1" w:themeTint="F2"/>
        </w:rPr>
        <w:t>非成份股（包括中小板、创业板及其他经中国证监会核准上市或同意注册的</w:t>
      </w:r>
      <w:r w:rsidRPr="00413E8A">
        <w:rPr>
          <w:rFonts w:asciiTheme="minorEastAsia" w:hAnsiTheme="minorEastAsia" w:hint="eastAsia"/>
          <w:color w:val="0D0D0D" w:themeColor="text1" w:themeTint="F2"/>
        </w:rPr>
        <w:t>股票、</w:t>
      </w:r>
      <w:r w:rsidRPr="00413E8A">
        <w:rPr>
          <w:rFonts w:asciiTheme="minorEastAsia" w:eastAsiaTheme="minorEastAsia" w:hAnsiTheme="minorEastAsia" w:hint="eastAsia"/>
          <w:color w:val="0D0D0D" w:themeColor="text1" w:themeTint="F2"/>
        </w:rPr>
        <w:t>港股通标的股票）、股指期货、股票期权、</w:t>
      </w:r>
      <w:r w:rsidRPr="00413E8A">
        <w:rPr>
          <w:rFonts w:asciiTheme="minorEastAsia" w:hAnsiTheme="minorEastAsia" w:hint="eastAsia"/>
          <w:color w:val="0D0D0D" w:themeColor="text1" w:themeTint="F2"/>
        </w:rPr>
        <w:t>债券</w:t>
      </w:r>
      <w:r w:rsidRPr="00413E8A">
        <w:rPr>
          <w:rFonts w:asciiTheme="minorEastAsia" w:eastAsiaTheme="minorEastAsia" w:hAnsiTheme="minorEastAsia" w:hint="eastAsia"/>
          <w:color w:val="0D0D0D" w:themeColor="text1" w:themeTint="F2"/>
        </w:rPr>
        <w:t>（包括国债、金融债、地方政府债、企业债、公司债、可转换债券（含分离交易可转债</w:t>
      </w:r>
      <w:proofErr w:type="gramStart"/>
      <w:r w:rsidRPr="00413E8A">
        <w:rPr>
          <w:rFonts w:asciiTheme="minorEastAsia" w:eastAsiaTheme="minorEastAsia" w:hAnsiTheme="minorEastAsia" w:hint="eastAsia"/>
          <w:color w:val="0D0D0D" w:themeColor="text1" w:themeTint="F2"/>
        </w:rPr>
        <w:t>的纯债部分</w:t>
      </w:r>
      <w:proofErr w:type="gramEnd"/>
      <w:r w:rsidRPr="00413E8A">
        <w:rPr>
          <w:rFonts w:asciiTheme="minorEastAsia" w:eastAsiaTheme="minorEastAsia" w:hAnsiTheme="minorEastAsia" w:hint="eastAsia"/>
          <w:color w:val="0D0D0D" w:themeColor="text1" w:themeTint="F2"/>
        </w:rPr>
        <w:t>）、可交换债券、央行票据、短期融资</w:t>
      </w:r>
      <w:proofErr w:type="gramStart"/>
      <w:r w:rsidRPr="00413E8A">
        <w:rPr>
          <w:rFonts w:asciiTheme="minorEastAsia" w:eastAsiaTheme="minorEastAsia" w:hAnsiTheme="minorEastAsia" w:hint="eastAsia"/>
          <w:color w:val="0D0D0D" w:themeColor="text1" w:themeTint="F2"/>
        </w:rPr>
        <w:t>券</w:t>
      </w:r>
      <w:proofErr w:type="gramEnd"/>
      <w:r w:rsidRPr="00413E8A">
        <w:rPr>
          <w:rFonts w:asciiTheme="minorEastAsia" w:eastAsiaTheme="minorEastAsia" w:hAnsiTheme="minorEastAsia" w:hint="eastAsia"/>
          <w:color w:val="0D0D0D" w:themeColor="text1" w:themeTint="F2"/>
        </w:rPr>
        <w:t>、超短期融资</w:t>
      </w:r>
      <w:proofErr w:type="gramStart"/>
      <w:r w:rsidRPr="00413E8A">
        <w:rPr>
          <w:rFonts w:asciiTheme="minorEastAsia" w:eastAsiaTheme="minorEastAsia" w:hAnsiTheme="minorEastAsia" w:hint="eastAsia"/>
          <w:color w:val="0D0D0D" w:themeColor="text1" w:themeTint="F2"/>
        </w:rPr>
        <w:t>券</w:t>
      </w:r>
      <w:proofErr w:type="gramEnd"/>
      <w:r w:rsidRPr="00413E8A">
        <w:rPr>
          <w:rFonts w:asciiTheme="minorEastAsia" w:eastAsiaTheme="minorEastAsia" w:hAnsiTheme="minorEastAsia" w:hint="eastAsia"/>
          <w:color w:val="0D0D0D" w:themeColor="text1" w:themeTint="F2"/>
        </w:rPr>
        <w:t>、中期票据等）、货币市场工具（包括银行存款、同业存单等）、债券回购、资产支持证券</w:t>
      </w:r>
      <w:r w:rsidRPr="00413E8A">
        <w:rPr>
          <w:rFonts w:asciiTheme="minorEastAsia" w:hAnsiTheme="minorEastAsia" w:hint="eastAsia"/>
          <w:color w:val="0D0D0D" w:themeColor="text1" w:themeTint="F2"/>
        </w:rPr>
        <w:t>以及法律法规或中国证监会允许基金投资的其他金融工具</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但须符合中国证监会</w:t>
      </w:r>
      <w:r w:rsidRPr="00413E8A">
        <w:rPr>
          <w:rFonts w:asciiTheme="minorEastAsia" w:eastAsiaTheme="minorEastAsia" w:hAnsiTheme="minorEastAsia" w:hint="eastAsia"/>
          <w:color w:val="0D0D0D" w:themeColor="text1" w:themeTint="F2"/>
        </w:rPr>
        <w:t>的</w:t>
      </w:r>
      <w:r w:rsidRPr="00413E8A">
        <w:rPr>
          <w:rFonts w:asciiTheme="minorEastAsia" w:hAnsiTheme="minorEastAsia" w:hint="eastAsia"/>
          <w:color w:val="0D0D0D" w:themeColor="text1" w:themeTint="F2"/>
        </w:rPr>
        <w:t>相关规定</w:t>
      </w:r>
      <w:r w:rsidRPr="00413E8A">
        <w:rPr>
          <w:rFonts w:asciiTheme="minorEastAsia" w:eastAsiaTheme="minorEastAsia" w:hAnsiTheme="minorEastAsia" w:hint="eastAsia"/>
          <w:color w:val="0D0D0D" w:themeColor="text1" w:themeTint="F2"/>
        </w:rPr>
        <w:t>）。</w:t>
      </w:r>
    </w:p>
    <w:p w14:paraId="2907642A"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本基金将根据法律法规的规定参与融资、融券及转融通证券出借业务。本基金根据相关</w:t>
      </w:r>
      <w:r w:rsidRPr="00413E8A">
        <w:rPr>
          <w:rFonts w:asciiTheme="minorEastAsia" w:hAnsiTheme="minorEastAsia" w:hint="eastAsia"/>
          <w:color w:val="0D0D0D" w:themeColor="text1" w:themeTint="F2"/>
        </w:rPr>
        <w:t>法律法规或</w:t>
      </w:r>
      <w:r w:rsidRPr="00413E8A">
        <w:rPr>
          <w:rFonts w:asciiTheme="minorEastAsia" w:eastAsiaTheme="minorEastAsia" w:hAnsiTheme="minorEastAsia" w:hint="eastAsia"/>
          <w:color w:val="0D0D0D" w:themeColor="text1" w:themeTint="F2"/>
        </w:rPr>
        <w:t>中国证监会要求履行相关手续后，还可以投资于法律法规或中国证监会未来</w:t>
      </w:r>
      <w:r w:rsidRPr="00413E8A">
        <w:rPr>
          <w:rFonts w:asciiTheme="minorEastAsia" w:hAnsiTheme="minorEastAsia" w:hint="eastAsia"/>
          <w:color w:val="0D0D0D" w:themeColor="text1" w:themeTint="F2"/>
        </w:rPr>
        <w:t>允许基金投资</w:t>
      </w:r>
      <w:r w:rsidRPr="00413E8A">
        <w:rPr>
          <w:rFonts w:asciiTheme="minorEastAsia" w:eastAsiaTheme="minorEastAsia" w:hAnsiTheme="minorEastAsia" w:hint="eastAsia"/>
          <w:color w:val="0D0D0D" w:themeColor="text1" w:themeTint="F2"/>
        </w:rPr>
        <w:t>的</w:t>
      </w:r>
      <w:r w:rsidRPr="00413E8A">
        <w:rPr>
          <w:rFonts w:asciiTheme="minorEastAsia" w:hAnsiTheme="minorEastAsia" w:hint="eastAsia"/>
          <w:color w:val="0D0D0D" w:themeColor="text1" w:themeTint="F2"/>
        </w:rPr>
        <w:t>其他</w:t>
      </w:r>
      <w:r w:rsidRPr="00413E8A">
        <w:rPr>
          <w:rFonts w:asciiTheme="minorEastAsia" w:eastAsiaTheme="minorEastAsia" w:hAnsiTheme="minorEastAsia" w:hint="eastAsia"/>
          <w:color w:val="0D0D0D" w:themeColor="text1" w:themeTint="F2"/>
        </w:rPr>
        <w:t>金融工具</w:t>
      </w:r>
      <w:r w:rsidRPr="00413E8A">
        <w:rPr>
          <w:rFonts w:asciiTheme="minorEastAsia" w:hAnsiTheme="minorEastAsia" w:hint="eastAsia"/>
          <w:color w:val="0D0D0D" w:themeColor="text1" w:themeTint="F2"/>
        </w:rPr>
        <w:t>。</w:t>
      </w:r>
    </w:p>
    <w:p w14:paraId="6BF2BF37" w14:textId="28664438" w:rsidR="00CE3C02"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w:t>
      </w:r>
      <w:r w:rsidRPr="00413E8A">
        <w:rPr>
          <w:rFonts w:asciiTheme="minorEastAsia" w:hAnsiTheme="minorEastAsia" w:hint="eastAsia"/>
          <w:color w:val="0D0D0D" w:themeColor="text1" w:themeTint="F2"/>
        </w:rPr>
        <w:t>基金投资于标的指数成份股和备选成份股的</w:t>
      </w:r>
      <w:r w:rsidRPr="00413E8A">
        <w:rPr>
          <w:rFonts w:asciiTheme="minorEastAsia" w:eastAsiaTheme="minorEastAsia" w:hAnsiTheme="minorEastAsia" w:hint="eastAsia"/>
          <w:color w:val="0D0D0D" w:themeColor="text1" w:themeTint="F2"/>
        </w:rPr>
        <w:t>资产</w:t>
      </w:r>
      <w:r w:rsidRPr="00413E8A">
        <w:rPr>
          <w:rFonts w:asciiTheme="minorEastAsia" w:hAnsiTheme="minorEastAsia" w:hint="eastAsia"/>
          <w:color w:val="0D0D0D" w:themeColor="text1" w:themeTint="F2"/>
        </w:rPr>
        <w:t>比例</w:t>
      </w:r>
      <w:r w:rsidRPr="00413E8A">
        <w:rPr>
          <w:rFonts w:asciiTheme="minorEastAsia" w:eastAsiaTheme="minorEastAsia" w:hAnsiTheme="minorEastAsia" w:hint="eastAsia"/>
          <w:color w:val="0D0D0D" w:themeColor="text1" w:themeTint="F2"/>
        </w:rPr>
        <w:t>不</w:t>
      </w:r>
      <w:r w:rsidRPr="00413E8A">
        <w:rPr>
          <w:rFonts w:asciiTheme="minorEastAsia" w:hAnsiTheme="minorEastAsia" w:hint="eastAsia"/>
          <w:color w:val="0D0D0D" w:themeColor="text1" w:themeTint="F2"/>
        </w:rPr>
        <w:t>低于基金资产净值的90%</w:t>
      </w:r>
      <w:r w:rsidRPr="00413E8A">
        <w:rPr>
          <w:rFonts w:asciiTheme="minorEastAsia" w:eastAsiaTheme="minorEastAsia" w:hAnsiTheme="minorEastAsia" w:hint="eastAsia"/>
          <w:color w:val="0D0D0D" w:themeColor="text1" w:themeTint="F2"/>
        </w:rPr>
        <w:t>；投资港股通标的股票的比例不超过本</w:t>
      </w:r>
      <w:r w:rsidRPr="00413E8A">
        <w:rPr>
          <w:rFonts w:asciiTheme="minorEastAsia" w:hAnsiTheme="minorEastAsia" w:hint="eastAsia"/>
          <w:color w:val="0D0D0D" w:themeColor="text1" w:themeTint="F2"/>
        </w:rPr>
        <w:t>基金</w:t>
      </w:r>
      <w:r w:rsidRPr="00413E8A">
        <w:rPr>
          <w:rFonts w:asciiTheme="minorEastAsia" w:eastAsiaTheme="minorEastAsia" w:hAnsiTheme="minorEastAsia" w:hint="eastAsia"/>
          <w:color w:val="0D0D0D" w:themeColor="text1" w:themeTint="F2"/>
        </w:rPr>
        <w:t>股票资产的10%；</w:t>
      </w:r>
      <w:r w:rsidR="000D7D55" w:rsidRPr="000D7D55">
        <w:rPr>
          <w:rFonts w:asciiTheme="minorEastAsia" w:eastAsiaTheme="minorEastAsia" w:hAnsiTheme="minorEastAsia" w:hint="eastAsia"/>
          <w:color w:val="0D0D0D" w:themeColor="text1" w:themeTint="F2"/>
        </w:rPr>
        <w:t>本基金每个交易日日终在扣除股指期货和股票期权合约需缴纳的交易保证金后，应当保持不低于交易保证金一倍的现金，其中现金不包括结算备付金、存出保证金、应收申购款等；</w:t>
      </w:r>
      <w:r w:rsidRPr="00413E8A">
        <w:rPr>
          <w:rFonts w:asciiTheme="minorEastAsia" w:eastAsiaTheme="minorEastAsia" w:hAnsiTheme="minorEastAsia" w:hint="eastAsia"/>
          <w:color w:val="0D0D0D" w:themeColor="text1" w:themeTint="F2"/>
        </w:rPr>
        <w:t>股指期货、股票期权及其他金融工具的投资比例依照法律法规或监管机构的规定执行。</w:t>
      </w:r>
    </w:p>
    <w:p w14:paraId="5A9E86E2"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（二）投资限制</w:t>
      </w:r>
    </w:p>
    <w:p w14:paraId="0EA96725" w14:textId="77777777" w:rsidR="00CE3C02" w:rsidRPr="00413E8A" w:rsidRDefault="00343CC7">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1</w:t>
      </w:r>
      <w:r w:rsidRPr="00413E8A">
        <w:rPr>
          <w:rFonts w:asciiTheme="minorEastAsia" w:eastAsiaTheme="minorEastAsia" w:hAnsiTheme="minorEastAsia" w:hint="eastAsia"/>
          <w:color w:val="0D0D0D" w:themeColor="text1" w:themeTint="F2"/>
        </w:rPr>
        <w:t>、组合限制</w:t>
      </w:r>
    </w:p>
    <w:p w14:paraId="0B0C8368"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基金的投资组合应遵循以下限制：</w:t>
      </w:r>
    </w:p>
    <w:p w14:paraId="7A19F3BC"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（1）本基金投资</w:t>
      </w:r>
      <w:r w:rsidRPr="00413E8A">
        <w:rPr>
          <w:rFonts w:asciiTheme="minorEastAsia" w:eastAsiaTheme="minorEastAsia" w:hAnsiTheme="minorEastAsia" w:hint="eastAsia"/>
          <w:color w:val="0D0D0D" w:themeColor="text1" w:themeTint="F2"/>
        </w:rPr>
        <w:t>于标的指数成份股和备选成份股的资产</w:t>
      </w:r>
      <w:r w:rsidRPr="00413E8A">
        <w:rPr>
          <w:rFonts w:asciiTheme="minorEastAsia" w:hAnsiTheme="minorEastAsia" w:hint="eastAsia"/>
          <w:color w:val="0D0D0D" w:themeColor="text1" w:themeTint="F2"/>
        </w:rPr>
        <w:t>比例不低于基金资产净值</w:t>
      </w:r>
      <w:r w:rsidRPr="00413E8A">
        <w:rPr>
          <w:rFonts w:asciiTheme="minorEastAsia" w:eastAsiaTheme="minorEastAsia" w:hAnsiTheme="minorEastAsia" w:hint="eastAsia"/>
          <w:color w:val="0D0D0D" w:themeColor="text1" w:themeTint="F2"/>
        </w:rPr>
        <w:t>的90%；投资港股通标的股票的比例不超过本基金股票资产的10%</w:t>
      </w:r>
      <w:r w:rsidRPr="00413E8A">
        <w:rPr>
          <w:rFonts w:asciiTheme="minorEastAsia" w:hAnsiTheme="minorEastAsia" w:hint="eastAsia"/>
          <w:color w:val="0D0D0D" w:themeColor="text1" w:themeTint="F2"/>
        </w:rPr>
        <w:t>；</w:t>
      </w:r>
    </w:p>
    <w:p w14:paraId="50A87406"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）本基金参与股指期货交易依据下列标准建构组合：</w:t>
      </w:r>
    </w:p>
    <w:p w14:paraId="6977E66A" w14:textId="36079104"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w:t>
      </w:r>
      <w:r w:rsidRPr="00413E8A">
        <w:rPr>
          <w:rFonts w:asciiTheme="minorEastAsia" w:eastAsiaTheme="minorEastAsia" w:hAnsiTheme="minorEastAsia" w:hint="eastAsia"/>
          <w:color w:val="0D0D0D" w:themeColor="text1" w:themeTint="F2"/>
        </w:rPr>
        <w:lastRenderedPageBreak/>
        <w:t>得超过上一交易日基金资产净值的20%；每个交易日日终在扣除股指期货</w:t>
      </w:r>
      <w:r w:rsidR="008239C4" w:rsidRPr="006F60F9">
        <w:rPr>
          <w:rFonts w:asciiTheme="minorEastAsia" w:eastAsiaTheme="minorEastAsia" w:hAnsiTheme="minorEastAsia" w:hint="eastAsia"/>
          <w:color w:val="0D0D0D" w:themeColor="text1" w:themeTint="F2"/>
        </w:rPr>
        <w:t>和股票期权</w:t>
      </w:r>
      <w:r w:rsidRPr="00413E8A">
        <w:rPr>
          <w:rFonts w:asciiTheme="minorEastAsia" w:eastAsiaTheme="minorEastAsia" w:hAnsiTheme="minorEastAsia" w:hint="eastAsia"/>
          <w:color w:val="0D0D0D" w:themeColor="text1" w:themeTint="F2"/>
        </w:rPr>
        <w:t>合约需缴纳的交易保证金后，应当保持不低于交易保证金一倍的现金；本基金所持有的股票市值和买入、卖出股指期货合约价值，合计（轧差计算）应当符合基金合同关于股票投资比例有关约定；</w:t>
      </w:r>
    </w:p>
    <w:p w14:paraId="37CF615A"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）本基金持有的全部资产支持证券，其市值不得超过基金资产净值的20％；</w:t>
      </w:r>
    </w:p>
    <w:p w14:paraId="29D6824D"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4</w:t>
      </w:r>
      <w:r w:rsidRPr="00413E8A">
        <w:rPr>
          <w:rFonts w:asciiTheme="minorEastAsia" w:hAnsiTheme="minorEastAsia" w:hint="eastAsia"/>
          <w:color w:val="0D0D0D" w:themeColor="text1" w:themeTint="F2"/>
        </w:rPr>
        <w:t>）本基金投资于同一原始权益人的各类资产支持证券的比例，不得超过基金资产净值的10％；</w:t>
      </w:r>
    </w:p>
    <w:p w14:paraId="25519E30"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5</w:t>
      </w:r>
      <w:r w:rsidRPr="00413E8A">
        <w:rPr>
          <w:rFonts w:asciiTheme="minorEastAsia" w:hAnsiTheme="minorEastAsia" w:hint="eastAsia"/>
          <w:color w:val="0D0D0D" w:themeColor="text1" w:themeTint="F2"/>
        </w:rPr>
        <w:t>）本基金持有的同一(指同一信用级别)资产支持证券的比例，不得超过该资产支持证券规模的10％；</w:t>
      </w:r>
    </w:p>
    <w:p w14:paraId="472E6596"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6</w:t>
      </w:r>
      <w:r w:rsidRPr="00413E8A">
        <w:rPr>
          <w:rFonts w:asciiTheme="minorEastAsia" w:hAnsiTheme="minorEastAsia" w:hint="eastAsia"/>
          <w:color w:val="0D0D0D" w:themeColor="text1" w:themeTint="F2"/>
        </w:rPr>
        <w:t>）本基金管理人管理的全部基金投资于同一原始权益人的各类资产支持证券，不得超过其各类资产支持证券合计规模的10％；</w:t>
      </w:r>
    </w:p>
    <w:p w14:paraId="59FC16A3"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7</w:t>
      </w:r>
      <w:r w:rsidRPr="00413E8A">
        <w:rPr>
          <w:rFonts w:asciiTheme="minorEastAsia" w:hAnsiTheme="minorEastAsia" w:hint="eastAsia"/>
          <w:color w:val="0D0D0D" w:themeColor="text1" w:themeTint="F2"/>
        </w:rPr>
        <w:t>）本基金应投资于信用级别评级为BBB以上(含BBB)的资产支持证券。基金持有资产支持证券期间，如果其信用等级下降、不再符合投资标准，应在评级报告发布之日起3个月内予以全部卖出；</w:t>
      </w:r>
    </w:p>
    <w:p w14:paraId="36FD61AD"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8</w:t>
      </w:r>
      <w:r w:rsidRPr="00413E8A">
        <w:rPr>
          <w:rFonts w:asciiTheme="minorEastAsia" w:hAnsiTheme="minorEastAsia" w:hint="eastAsia"/>
          <w:color w:val="0D0D0D" w:themeColor="text1" w:themeTint="F2"/>
        </w:rPr>
        <w:t>）基金财产参与股票发行申购，本基金所申报的金额不超过本基金的总资产，本基金所申报的股票数量不超过拟发行股票公司本次发行股票的总量；</w:t>
      </w:r>
    </w:p>
    <w:p w14:paraId="31990A5B"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9</w:t>
      </w:r>
      <w:r w:rsidRPr="00413E8A">
        <w:rPr>
          <w:rFonts w:asciiTheme="minorEastAsia" w:hAnsiTheme="minorEastAsia" w:hint="eastAsia"/>
          <w:color w:val="0D0D0D" w:themeColor="text1" w:themeTint="F2"/>
        </w:rPr>
        <w:t>）本基金进入全国银行间同业市场进行债券回购的资金余额不得超过基金资产净值的40%</w:t>
      </w:r>
      <w:r w:rsidRPr="00413E8A">
        <w:rPr>
          <w:rFonts w:asciiTheme="minorEastAsia" w:eastAsiaTheme="minorEastAsia" w:hAnsiTheme="minorEastAsia" w:hint="eastAsia"/>
          <w:color w:val="0D0D0D" w:themeColor="text1" w:themeTint="F2"/>
        </w:rPr>
        <w:t>；在</w:t>
      </w:r>
      <w:r w:rsidRPr="00413E8A">
        <w:rPr>
          <w:rFonts w:asciiTheme="minorEastAsia" w:hAnsiTheme="minorEastAsia" w:hint="eastAsia"/>
          <w:color w:val="0D0D0D" w:themeColor="text1" w:themeTint="F2"/>
        </w:rPr>
        <w:t>全国银行间同业市场</w:t>
      </w:r>
      <w:r w:rsidRPr="00413E8A">
        <w:rPr>
          <w:rFonts w:asciiTheme="minorEastAsia" w:eastAsiaTheme="minorEastAsia" w:hAnsiTheme="minorEastAsia" w:hint="eastAsia"/>
          <w:color w:val="0D0D0D" w:themeColor="text1" w:themeTint="F2"/>
        </w:rPr>
        <w:t>中的</w:t>
      </w:r>
      <w:r w:rsidRPr="00413E8A">
        <w:rPr>
          <w:rFonts w:asciiTheme="minorEastAsia" w:hAnsiTheme="minorEastAsia" w:hint="eastAsia"/>
          <w:color w:val="0D0D0D" w:themeColor="text1" w:themeTint="F2"/>
        </w:rPr>
        <w:t>债券回购最长期限为1年，债券回购到期后</w:t>
      </w:r>
      <w:proofErr w:type="gramStart"/>
      <w:r w:rsidRPr="00413E8A">
        <w:rPr>
          <w:rFonts w:asciiTheme="minorEastAsia" w:eastAsiaTheme="minorEastAsia" w:hAnsiTheme="minorEastAsia" w:hint="eastAsia"/>
          <w:color w:val="0D0D0D" w:themeColor="text1" w:themeTint="F2"/>
        </w:rPr>
        <w:t>不</w:t>
      </w:r>
      <w:proofErr w:type="gramEnd"/>
      <w:r w:rsidRPr="00413E8A">
        <w:rPr>
          <w:rFonts w:asciiTheme="minorEastAsia" w:hAnsiTheme="minorEastAsia" w:hint="eastAsia"/>
          <w:color w:val="0D0D0D" w:themeColor="text1" w:themeTint="F2"/>
        </w:rPr>
        <w:t>展期；</w:t>
      </w:r>
    </w:p>
    <w:p w14:paraId="572F1D19"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10</w:t>
      </w:r>
      <w:r w:rsidRPr="00413E8A">
        <w:rPr>
          <w:rFonts w:asciiTheme="minorEastAsia" w:eastAsiaTheme="minorEastAsia" w:hAnsiTheme="minorEastAsia" w:hint="eastAsia"/>
          <w:color w:val="0D0D0D" w:themeColor="text1" w:themeTint="F2"/>
        </w:rPr>
        <w:t>）本基金资产总值不得超过基金资产净值的140%；</w:t>
      </w:r>
    </w:p>
    <w:p w14:paraId="457C3255"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11</w:t>
      </w:r>
      <w:r w:rsidRPr="00413E8A">
        <w:rPr>
          <w:rFonts w:asciiTheme="minorEastAsia" w:eastAsiaTheme="minorEastAsia" w:hAnsiTheme="minorEastAsia" w:hint="eastAsia"/>
          <w:color w:val="0D0D0D" w:themeColor="text1" w:themeTint="F2"/>
        </w:rPr>
        <w:t>）本基金参与融资的，在任何交易日日终，本基金持有的融资买入股票与其他有价证券市值之和，不得超过基金资产净值的95%；</w:t>
      </w:r>
    </w:p>
    <w:p w14:paraId="678D23FE" w14:textId="7713A84F" w:rsidR="00C92536" w:rsidRDefault="00C92536" w:rsidP="00C92536">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w:t>
      </w:r>
      <w:r>
        <w:rPr>
          <w:rFonts w:asciiTheme="minorEastAsia" w:eastAsiaTheme="minorEastAsia" w:hAnsiTheme="minorEastAsia" w:hint="eastAsia"/>
          <w:color w:val="0D0D0D" w:themeColor="text1" w:themeTint="F2"/>
        </w:rPr>
        <w:t>2</w:t>
      </w:r>
      <w:r w:rsidRPr="00413E8A">
        <w:rPr>
          <w:rFonts w:asciiTheme="minorEastAsia" w:eastAsiaTheme="minorEastAsia" w:hAnsiTheme="minorEastAsia" w:hint="eastAsia"/>
          <w:color w:val="0D0D0D" w:themeColor="text1" w:themeTint="F2"/>
        </w:rPr>
        <w:t>）本基金参与转融通证券出借交易</w:t>
      </w:r>
      <w:r>
        <w:rPr>
          <w:rFonts w:asciiTheme="minorEastAsia" w:eastAsiaTheme="minorEastAsia" w:hAnsiTheme="minorEastAsia" w:hint="eastAsia"/>
          <w:color w:val="0D0D0D" w:themeColor="text1" w:themeTint="F2"/>
        </w:rPr>
        <w:t>应当符合以下要求：</w:t>
      </w:r>
    </w:p>
    <w:p w14:paraId="2CAAAAEE" w14:textId="1B92037D" w:rsidR="00C92536" w:rsidRDefault="00C92536" w:rsidP="00C92536">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1）</w:t>
      </w:r>
      <w:r w:rsidRPr="00325ABA">
        <w:rPr>
          <w:rFonts w:asciiTheme="minorEastAsia" w:eastAsiaTheme="minorEastAsia" w:hAnsiTheme="minorEastAsia" w:hint="eastAsia"/>
          <w:color w:val="0D0D0D" w:themeColor="text1" w:themeTint="F2"/>
        </w:rPr>
        <w:t>出借证券资产不得超过基金资产净值的30%，出借期限在10个交易日以上的出借证券应纳入《流动性风险管理规定》所述流动性受限证券的范围；</w:t>
      </w:r>
    </w:p>
    <w:p w14:paraId="2A6C3644" w14:textId="77777777" w:rsidR="00C92536" w:rsidRDefault="00C92536" w:rsidP="00C92536">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2）</w:t>
      </w:r>
      <w:r w:rsidRPr="00325ABA">
        <w:rPr>
          <w:rFonts w:asciiTheme="minorEastAsia" w:eastAsiaTheme="minorEastAsia" w:hAnsiTheme="minorEastAsia" w:hint="eastAsia"/>
          <w:color w:val="0D0D0D" w:themeColor="text1" w:themeTint="F2"/>
        </w:rPr>
        <w:t>参与出借业务的单只证券不得超过基金持有该证券总量的30%；</w:t>
      </w:r>
    </w:p>
    <w:p w14:paraId="146AA553" w14:textId="51EE02ED" w:rsidR="00C92536" w:rsidRDefault="00C92536" w:rsidP="00C92536">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3）</w:t>
      </w:r>
      <w:r w:rsidRPr="00325ABA">
        <w:rPr>
          <w:rFonts w:asciiTheme="minorEastAsia" w:eastAsiaTheme="minorEastAsia" w:hAnsiTheme="minorEastAsia" w:hint="eastAsia"/>
          <w:color w:val="0D0D0D" w:themeColor="text1" w:themeTint="F2"/>
        </w:rPr>
        <w:t>最近6个月内日均基金资产净值不得低于2亿元；</w:t>
      </w:r>
    </w:p>
    <w:p w14:paraId="5A5513BA" w14:textId="32F3147E" w:rsidR="00C92536" w:rsidRDefault="00C92536" w:rsidP="00C92536">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4）</w:t>
      </w:r>
      <w:r w:rsidRPr="00325ABA">
        <w:rPr>
          <w:rFonts w:asciiTheme="minorEastAsia" w:eastAsiaTheme="minorEastAsia" w:hAnsiTheme="minorEastAsia" w:hint="eastAsia"/>
          <w:color w:val="0D0D0D" w:themeColor="text1" w:themeTint="F2"/>
        </w:rPr>
        <w:t>证券出借的平均剩余期限不得超过30天，平均剩余期限按照市值加权平均计算；</w:t>
      </w:r>
    </w:p>
    <w:p w14:paraId="48A3B015" w14:textId="3265E9CF" w:rsidR="00413E8A" w:rsidRPr="00413E8A" w:rsidRDefault="00C92536" w:rsidP="00C92536">
      <w:pPr>
        <w:adjustRightInd w:val="0"/>
        <w:snapToGrid w:val="0"/>
        <w:spacing w:line="360" w:lineRule="auto"/>
        <w:ind w:firstLineChars="200" w:firstLine="420"/>
        <w:rPr>
          <w:rFonts w:asciiTheme="minorEastAsia" w:eastAsiaTheme="minorEastAsia" w:hAnsiTheme="minorEastAsia"/>
          <w:color w:val="0D0D0D" w:themeColor="text1" w:themeTint="F2"/>
        </w:rPr>
      </w:pPr>
      <w:r w:rsidRPr="00325ABA">
        <w:rPr>
          <w:rFonts w:asciiTheme="minorEastAsia" w:eastAsiaTheme="minorEastAsia" w:hAnsiTheme="minorEastAsia" w:hint="eastAsia"/>
          <w:color w:val="0D0D0D" w:themeColor="text1" w:themeTint="F2"/>
        </w:rPr>
        <w:t>因证券市场波动、</w:t>
      </w:r>
      <w:r>
        <w:rPr>
          <w:rFonts w:asciiTheme="minorEastAsia" w:eastAsiaTheme="minorEastAsia" w:hAnsiTheme="minorEastAsia" w:hint="eastAsia"/>
          <w:color w:val="0D0D0D" w:themeColor="text1" w:themeTint="F2"/>
        </w:rPr>
        <w:t>上市公司</w:t>
      </w:r>
      <w:r w:rsidRPr="00325ABA">
        <w:rPr>
          <w:rFonts w:asciiTheme="minorEastAsia" w:eastAsiaTheme="minorEastAsia" w:hAnsiTheme="minorEastAsia" w:hint="eastAsia"/>
          <w:color w:val="0D0D0D" w:themeColor="text1" w:themeTint="F2"/>
        </w:rPr>
        <w:t>合并、基金规模变动等基金管理人之外</w:t>
      </w:r>
      <w:r>
        <w:rPr>
          <w:rFonts w:asciiTheme="minorEastAsia" w:eastAsiaTheme="minorEastAsia" w:hAnsiTheme="minorEastAsia" w:hint="eastAsia"/>
          <w:color w:val="0D0D0D" w:themeColor="text1" w:themeTint="F2"/>
        </w:rPr>
        <w:t>的因素致使基金投资不符合本条规定的，基金管理人不得新增出借业务</w:t>
      </w:r>
      <w:r w:rsidRPr="00413E8A">
        <w:rPr>
          <w:rFonts w:asciiTheme="minorEastAsia" w:eastAsiaTheme="minorEastAsia" w:hAnsiTheme="minorEastAsia" w:hint="eastAsia"/>
          <w:color w:val="0D0D0D" w:themeColor="text1" w:themeTint="F2"/>
        </w:rPr>
        <w:t>；</w:t>
      </w:r>
    </w:p>
    <w:p w14:paraId="4AA7013A"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13</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基金因未平仓的股票期权合约支付和收取的权利金总额不得超过基金资产净值的10%；开仓卖出认购股票期权的，应持有足额标的证券；开仓卖出认</w:t>
      </w:r>
      <w:proofErr w:type="gramStart"/>
      <w:r w:rsidRPr="00413E8A">
        <w:rPr>
          <w:rFonts w:asciiTheme="minorEastAsia" w:eastAsiaTheme="minorEastAsia" w:hAnsiTheme="minorEastAsia" w:hint="eastAsia"/>
          <w:color w:val="0D0D0D" w:themeColor="text1" w:themeTint="F2"/>
        </w:rPr>
        <w:t>沽股票</w:t>
      </w:r>
      <w:proofErr w:type="gramEnd"/>
      <w:r w:rsidRPr="00413E8A">
        <w:rPr>
          <w:rFonts w:asciiTheme="minorEastAsia" w:eastAsiaTheme="minorEastAsia" w:hAnsiTheme="minorEastAsia" w:hint="eastAsia"/>
          <w:color w:val="0D0D0D" w:themeColor="text1" w:themeTint="F2"/>
        </w:rPr>
        <w:t>期权的，应持有合约行权所需的全额现金或交易所规则认可的可冲抵股票期权保证金的现金等价物；未平仓的股票期权合约面值不得超过基金资产净值的20%。其中，合约面值按照行权价乘以合约乘数计算；</w:t>
      </w:r>
    </w:p>
    <w:p w14:paraId="03E6E19F"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lastRenderedPageBreak/>
        <w:t>（</w:t>
      </w:r>
      <w:r w:rsidRPr="00413E8A">
        <w:rPr>
          <w:rFonts w:asciiTheme="minorEastAsia" w:eastAsiaTheme="minorEastAsia" w:hAnsiTheme="minorEastAsia"/>
          <w:color w:val="0D0D0D" w:themeColor="text1" w:themeTint="F2"/>
        </w:rPr>
        <w:t>14</w:t>
      </w:r>
      <w:r w:rsidRPr="00413E8A">
        <w:rPr>
          <w:rFonts w:asciiTheme="minorEastAsia" w:eastAsiaTheme="minorEastAsia" w:hAnsiTheme="minorEastAsia" w:hint="eastAsia"/>
          <w:color w:val="0D0D0D" w:themeColor="text1" w:themeTint="F2"/>
        </w:rPr>
        <w:t>）本基金投资流通受限证券，基金管理人应制</w:t>
      </w:r>
      <w:proofErr w:type="gramStart"/>
      <w:r w:rsidRPr="00413E8A">
        <w:rPr>
          <w:rFonts w:asciiTheme="minorEastAsia" w:eastAsiaTheme="minorEastAsia" w:hAnsiTheme="minorEastAsia" w:hint="eastAsia"/>
          <w:color w:val="0D0D0D" w:themeColor="text1" w:themeTint="F2"/>
        </w:rPr>
        <w:t>订严格</w:t>
      </w:r>
      <w:proofErr w:type="gramEnd"/>
      <w:r w:rsidRPr="00413E8A">
        <w:rPr>
          <w:rFonts w:asciiTheme="minorEastAsia" w:eastAsiaTheme="minorEastAsia" w:hAnsiTheme="minorEastAsia" w:hint="eastAsia"/>
          <w:color w:val="0D0D0D" w:themeColor="text1" w:themeTint="F2"/>
        </w:rPr>
        <w:t>的投资决策流程和风险控制制度，防范流动性风险、法律风险和操作风险等各种风险；</w:t>
      </w:r>
    </w:p>
    <w:p w14:paraId="4B6A322E"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15</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413E900"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16</w:t>
      </w:r>
      <w:r w:rsidRPr="00413E8A">
        <w:rPr>
          <w:rFonts w:asciiTheme="minorEastAsia" w:hAnsiTheme="minorEastAsia" w:hint="eastAsia"/>
          <w:color w:val="0D0D0D" w:themeColor="text1" w:themeTint="F2"/>
        </w:rPr>
        <w:t>）本基金与私募类</w:t>
      </w:r>
      <w:proofErr w:type="gramStart"/>
      <w:r w:rsidRPr="00413E8A">
        <w:rPr>
          <w:rFonts w:asciiTheme="minorEastAsia" w:hAnsiTheme="minorEastAsia" w:hint="eastAsia"/>
          <w:color w:val="0D0D0D" w:themeColor="text1" w:themeTint="F2"/>
        </w:rPr>
        <w:t>证券资管产品</w:t>
      </w:r>
      <w:proofErr w:type="gramEnd"/>
      <w:r w:rsidRPr="00413E8A">
        <w:rPr>
          <w:rFonts w:asciiTheme="minorEastAsia" w:hAnsiTheme="minorEastAsia" w:hint="eastAsia"/>
          <w:color w:val="0D0D0D" w:themeColor="text1" w:themeTint="F2"/>
        </w:rPr>
        <w:t>及中国证监会认定的其他主体为交易对手开展逆回购交易的，可接受质押品的资质要求应当与本基金合同约定的投资范围保持一致；</w:t>
      </w:r>
    </w:p>
    <w:p w14:paraId="4ADE7A1E"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17</w:t>
      </w:r>
      <w:r w:rsidRPr="00413E8A">
        <w:rPr>
          <w:rFonts w:asciiTheme="minorEastAsia" w:hAnsiTheme="minorEastAsia" w:hint="eastAsia"/>
          <w:color w:val="0D0D0D" w:themeColor="text1" w:themeTint="F2"/>
        </w:rPr>
        <w:t>）法律法规及中国证监会规定的和《基金合同》约定的其他投资限制。</w:t>
      </w:r>
    </w:p>
    <w:p w14:paraId="53FFB7ED" w14:textId="1BFAD92B"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除</w:t>
      </w:r>
      <w:r w:rsidRPr="00413E8A">
        <w:rPr>
          <w:rFonts w:asciiTheme="minorEastAsia" w:eastAsiaTheme="minorEastAsia" w:hAnsiTheme="minorEastAsia" w:hint="eastAsia"/>
          <w:color w:val="0D0D0D" w:themeColor="text1" w:themeTint="F2"/>
        </w:rPr>
        <w:t>第（</w:t>
      </w:r>
      <w:r w:rsidRPr="00413E8A">
        <w:rPr>
          <w:rFonts w:asciiTheme="minorEastAsia" w:eastAsiaTheme="minorEastAsia" w:hAnsiTheme="minorEastAsia"/>
          <w:color w:val="0D0D0D" w:themeColor="text1" w:themeTint="F2"/>
        </w:rPr>
        <w:t>7</w:t>
      </w:r>
      <w:r w:rsidRPr="00413E8A">
        <w:rPr>
          <w:rFonts w:asciiTheme="minorEastAsia" w:eastAsiaTheme="minorEastAsia" w:hAnsiTheme="minorEastAsia" w:hint="eastAsia"/>
          <w:color w:val="0D0D0D" w:themeColor="text1" w:themeTint="F2"/>
        </w:rPr>
        <w:t>）、</w:t>
      </w:r>
      <w:r w:rsidR="004930CF">
        <w:rPr>
          <w:rFonts w:asciiTheme="minorEastAsia" w:eastAsiaTheme="minorEastAsia" w:hAnsiTheme="minorEastAsia" w:hint="eastAsia"/>
          <w:color w:val="0D0D0D" w:themeColor="text1" w:themeTint="F2"/>
        </w:rPr>
        <w:t>（12）、</w:t>
      </w: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15</w:t>
      </w: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16</w:t>
      </w:r>
      <w:r w:rsidRPr="00413E8A">
        <w:rPr>
          <w:rFonts w:asciiTheme="minorEastAsia" w:eastAsiaTheme="minorEastAsia" w:hAnsiTheme="minorEastAsia" w:hint="eastAsia"/>
          <w:color w:val="0D0D0D" w:themeColor="text1" w:themeTint="F2"/>
        </w:rPr>
        <w:t>）条外</w:t>
      </w:r>
      <w:r w:rsidRPr="00413E8A">
        <w:rPr>
          <w:rFonts w:asciiTheme="minorEastAsia" w:hAnsiTheme="minorEastAsia" w:hint="eastAsia"/>
          <w:color w:val="0D0D0D" w:themeColor="text1" w:themeTint="F2"/>
        </w:rPr>
        <w:t>，因</w:t>
      </w:r>
      <w:r w:rsidRPr="00413E8A">
        <w:rPr>
          <w:rFonts w:asciiTheme="minorEastAsia" w:eastAsiaTheme="minorEastAsia" w:hAnsiTheme="minorEastAsia" w:hint="eastAsia"/>
          <w:color w:val="0D0D0D" w:themeColor="text1" w:themeTint="F2"/>
        </w:rPr>
        <w:t>证券/期货市场</w:t>
      </w:r>
      <w:r w:rsidRPr="00413E8A">
        <w:rPr>
          <w:rFonts w:asciiTheme="minorEastAsia" w:hAnsiTheme="minorEastAsia" w:hint="eastAsia"/>
          <w:color w:val="0D0D0D" w:themeColor="text1" w:themeTint="F2"/>
        </w:rPr>
        <w:t>波动、</w:t>
      </w:r>
      <w:r w:rsidRPr="00413E8A">
        <w:rPr>
          <w:rFonts w:asciiTheme="minorEastAsia" w:eastAsiaTheme="minorEastAsia" w:hAnsiTheme="minorEastAsia" w:hint="eastAsia"/>
          <w:color w:val="0D0D0D" w:themeColor="text1" w:themeTint="F2"/>
        </w:rPr>
        <w:t>证券发行人</w:t>
      </w:r>
      <w:r w:rsidRPr="00413E8A">
        <w:rPr>
          <w:rFonts w:asciiTheme="minorEastAsia" w:hAnsiTheme="minorEastAsia" w:hint="eastAsia"/>
          <w:color w:val="0D0D0D" w:themeColor="text1" w:themeTint="F2"/>
        </w:rPr>
        <w:t>合并、基金规模变动</w:t>
      </w:r>
      <w:r w:rsidRPr="00413E8A">
        <w:rPr>
          <w:rFonts w:asciiTheme="minorEastAsia" w:eastAsiaTheme="minorEastAsia" w:hAnsiTheme="minorEastAsia" w:hint="eastAsia"/>
          <w:color w:val="0D0D0D" w:themeColor="text1" w:themeTint="F2"/>
        </w:rPr>
        <w:t>、标的指数成份股调整、标的指数成份股流动性限制</w:t>
      </w:r>
      <w:r w:rsidRPr="00413E8A">
        <w:rPr>
          <w:rFonts w:asciiTheme="minorEastAsia" w:hAnsiTheme="minorEastAsia" w:hint="eastAsia"/>
          <w:color w:val="0D0D0D" w:themeColor="text1" w:themeTint="F2"/>
        </w:rPr>
        <w:t>等基金管理人之外的因素致使基金投资比例不符合上述规定投资比例的，基金管理人应当在10个交易日内进行调整，但中国证监会规定的特殊情形除外。</w:t>
      </w:r>
    </w:p>
    <w:p w14:paraId="143FCF93"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基金管理人应当自基金合同生效之日起6个月内使基金的投资组合比例符合基金合同的有关约定。在上述期间内，本基金的投资范围、投资策略应当符合基金合同的约定。</w:t>
      </w:r>
      <w:r w:rsidRPr="00413E8A">
        <w:rPr>
          <w:rFonts w:asciiTheme="minorEastAsia" w:hAnsiTheme="minorEastAsia" w:hint="eastAsia"/>
          <w:color w:val="0D0D0D" w:themeColor="text1" w:themeTint="F2"/>
        </w:rPr>
        <w:t>基金托管人对基金的投资的监督与检查自本基金合同生效之日起开始。</w:t>
      </w:r>
    </w:p>
    <w:p w14:paraId="6B9DA5EF" w14:textId="08F95FE4" w:rsidR="00CE3C02"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法律法规或监管部门取消</w:t>
      </w:r>
      <w:r w:rsidRPr="00413E8A">
        <w:rPr>
          <w:rFonts w:asciiTheme="minorEastAsia" w:eastAsiaTheme="minorEastAsia" w:hAnsiTheme="minorEastAsia" w:hint="eastAsia"/>
          <w:color w:val="0D0D0D" w:themeColor="text1" w:themeTint="F2"/>
        </w:rPr>
        <w:t>或调整</w:t>
      </w:r>
      <w:r w:rsidRPr="00413E8A">
        <w:rPr>
          <w:rFonts w:asciiTheme="minorEastAsia" w:hAnsiTheme="minorEastAsia" w:hint="eastAsia"/>
          <w:color w:val="0D0D0D" w:themeColor="text1" w:themeTint="F2"/>
        </w:rPr>
        <w:t>上述限制，如适用于本基金，基金管理人在履行适当程序后，则本基金投资不再受相关限制</w:t>
      </w:r>
      <w:r w:rsidRPr="00413E8A">
        <w:rPr>
          <w:rFonts w:asciiTheme="minorEastAsia" w:eastAsiaTheme="minorEastAsia" w:hAnsiTheme="minorEastAsia" w:hint="eastAsia"/>
          <w:color w:val="0D0D0D" w:themeColor="text1" w:themeTint="F2"/>
        </w:rPr>
        <w:t>或按照调整后的规定执行</w:t>
      </w:r>
      <w:r w:rsidRPr="00413E8A">
        <w:rPr>
          <w:rFonts w:asciiTheme="minorEastAsia" w:hAnsiTheme="minorEastAsia" w:hint="eastAsia"/>
          <w:color w:val="0D0D0D" w:themeColor="text1" w:themeTint="F2"/>
        </w:rPr>
        <w:t>。</w:t>
      </w:r>
    </w:p>
    <w:p w14:paraId="00382CEA"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、禁止行为</w:t>
      </w:r>
    </w:p>
    <w:p w14:paraId="061FCCC7"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为维护基金份额持有人的合法权益，基金财产不得用于下列投资或者活动：</w:t>
      </w:r>
    </w:p>
    <w:p w14:paraId="0CFF9184"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1</w:t>
      </w:r>
      <w:r w:rsidRPr="00413E8A">
        <w:rPr>
          <w:rFonts w:asciiTheme="minorEastAsia" w:eastAsiaTheme="minorEastAsia" w:hAnsiTheme="minorEastAsia" w:hint="eastAsia"/>
          <w:color w:val="0D0D0D" w:themeColor="text1" w:themeTint="F2"/>
        </w:rPr>
        <w:t>）承销证券；</w:t>
      </w:r>
    </w:p>
    <w:p w14:paraId="437E1EAD"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（2）</w:t>
      </w:r>
      <w:r w:rsidRPr="00413E8A">
        <w:rPr>
          <w:rFonts w:asciiTheme="minorEastAsia" w:eastAsiaTheme="minorEastAsia" w:hAnsiTheme="minorEastAsia" w:hint="eastAsia"/>
          <w:color w:val="0D0D0D" w:themeColor="text1" w:themeTint="F2"/>
        </w:rPr>
        <w:t>违反规定</w:t>
      </w:r>
      <w:r w:rsidRPr="00413E8A">
        <w:rPr>
          <w:rFonts w:asciiTheme="minorEastAsia" w:eastAsiaTheme="minorEastAsia" w:hAnsiTheme="minorEastAsia"/>
          <w:color w:val="0D0D0D" w:themeColor="text1" w:themeTint="F2"/>
        </w:rPr>
        <w:t>向他人贷款或者提供担保；</w:t>
      </w:r>
    </w:p>
    <w:p w14:paraId="586B9C77"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（3）从事承担无限责任的投资；</w:t>
      </w:r>
    </w:p>
    <w:p w14:paraId="335E59A6"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（4）买卖其他基金份额，但是</w:t>
      </w:r>
      <w:r w:rsidRPr="00413E8A">
        <w:rPr>
          <w:rFonts w:asciiTheme="minorEastAsia" w:eastAsiaTheme="minorEastAsia" w:hAnsiTheme="minorEastAsia" w:hint="eastAsia"/>
          <w:color w:val="0D0D0D" w:themeColor="text1" w:themeTint="F2"/>
        </w:rPr>
        <w:t>中国证监会</w:t>
      </w:r>
      <w:r w:rsidRPr="00413E8A">
        <w:rPr>
          <w:rFonts w:asciiTheme="minorEastAsia" w:eastAsiaTheme="minorEastAsia" w:hAnsiTheme="minorEastAsia"/>
          <w:color w:val="0D0D0D" w:themeColor="text1" w:themeTint="F2"/>
        </w:rPr>
        <w:t>另有规定的除外；</w:t>
      </w:r>
    </w:p>
    <w:p w14:paraId="45A1F5AB"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（5）向</w:t>
      </w:r>
      <w:r w:rsidRPr="00413E8A">
        <w:rPr>
          <w:rFonts w:asciiTheme="minorEastAsia" w:eastAsiaTheme="minorEastAsia" w:hAnsiTheme="minorEastAsia" w:hint="eastAsia"/>
          <w:color w:val="0D0D0D" w:themeColor="text1" w:themeTint="F2"/>
        </w:rPr>
        <w:t>其基金管理人、基金托管人</w:t>
      </w:r>
      <w:r w:rsidRPr="00413E8A">
        <w:rPr>
          <w:rFonts w:asciiTheme="minorEastAsia" w:eastAsiaTheme="minorEastAsia" w:hAnsiTheme="minorEastAsia"/>
          <w:color w:val="0D0D0D" w:themeColor="text1" w:themeTint="F2"/>
        </w:rPr>
        <w:t>出资</w:t>
      </w:r>
      <w:r w:rsidRPr="00413E8A">
        <w:rPr>
          <w:rFonts w:asciiTheme="minorEastAsia" w:eastAsiaTheme="minorEastAsia" w:hAnsiTheme="minorEastAsia" w:hint="eastAsia"/>
          <w:color w:val="0D0D0D" w:themeColor="text1" w:themeTint="F2"/>
        </w:rPr>
        <w:t>；</w:t>
      </w:r>
    </w:p>
    <w:p w14:paraId="715A7C15"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6）从事内幕交易、操纵证券交易价格及其他不正当的证券交易活动；</w:t>
      </w:r>
    </w:p>
    <w:p w14:paraId="37571F1A"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w:t>
      </w:r>
      <w:r w:rsidRPr="00413E8A">
        <w:rPr>
          <w:rFonts w:asciiTheme="minorEastAsia" w:eastAsiaTheme="minorEastAsia" w:hAnsiTheme="minorEastAsia"/>
          <w:color w:val="0D0D0D" w:themeColor="text1" w:themeTint="F2"/>
        </w:rPr>
        <w:t>7）</w:t>
      </w:r>
      <w:r w:rsidRPr="00413E8A">
        <w:rPr>
          <w:rFonts w:asciiTheme="minorEastAsia" w:eastAsiaTheme="minorEastAsia" w:hAnsiTheme="minorEastAsia" w:hint="eastAsia"/>
          <w:color w:val="0D0D0D" w:themeColor="text1" w:themeTint="F2"/>
        </w:rPr>
        <w:t>法律、行政法规和中国证监会规定禁止的其他活动。</w:t>
      </w:r>
    </w:p>
    <w:p w14:paraId="2450EA76"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w:t>
      </w:r>
      <w:r w:rsidRPr="00413E8A">
        <w:rPr>
          <w:rFonts w:asciiTheme="minorEastAsia" w:hAnsiTheme="minorEastAsia" w:hint="eastAsia"/>
          <w:color w:val="0D0D0D" w:themeColor="text1" w:themeTint="F2"/>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065C59" w14:textId="4F3F6551" w:rsidR="00CE3C02"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lastRenderedPageBreak/>
        <w:t>法律</w:t>
      </w:r>
      <w:r w:rsidRPr="00413E8A">
        <w:rPr>
          <w:rFonts w:asciiTheme="minorEastAsia" w:eastAsiaTheme="minorEastAsia" w:hAnsiTheme="minorEastAsia" w:hint="eastAsia"/>
          <w:color w:val="0D0D0D" w:themeColor="text1" w:themeTint="F2"/>
        </w:rPr>
        <w:t>、行政</w:t>
      </w:r>
      <w:r w:rsidRPr="00413E8A">
        <w:rPr>
          <w:rFonts w:asciiTheme="minorEastAsia" w:eastAsiaTheme="minorEastAsia" w:hAnsiTheme="minorEastAsia"/>
          <w:color w:val="0D0D0D" w:themeColor="text1" w:themeTint="F2"/>
        </w:rPr>
        <w:t>法规或监管部门取消</w:t>
      </w:r>
      <w:r w:rsidRPr="00413E8A">
        <w:rPr>
          <w:rFonts w:asciiTheme="minorEastAsia" w:eastAsiaTheme="minorEastAsia" w:hAnsiTheme="minorEastAsia" w:hint="eastAsia"/>
          <w:color w:val="0D0D0D" w:themeColor="text1" w:themeTint="F2"/>
        </w:rPr>
        <w:t>或</w:t>
      </w:r>
      <w:r w:rsidRPr="00413E8A">
        <w:rPr>
          <w:rFonts w:asciiTheme="minorEastAsia" w:eastAsiaTheme="minorEastAsia" w:hAnsiTheme="minorEastAsia"/>
          <w:color w:val="0D0D0D" w:themeColor="text1" w:themeTint="F2"/>
        </w:rPr>
        <w:t>调整上述限制，如适用于本基金，则本基金投资不再受相关限制</w:t>
      </w:r>
      <w:r w:rsidRPr="00413E8A">
        <w:rPr>
          <w:rFonts w:asciiTheme="minorEastAsia" w:eastAsiaTheme="minorEastAsia" w:hAnsiTheme="minorEastAsia" w:hint="eastAsia"/>
          <w:color w:val="0D0D0D" w:themeColor="text1" w:themeTint="F2"/>
        </w:rPr>
        <w:t>或按照调整后的规定执行</w:t>
      </w:r>
      <w:r w:rsidRPr="00413E8A">
        <w:rPr>
          <w:rFonts w:asciiTheme="minorEastAsia" w:eastAsiaTheme="minorEastAsia" w:hAnsiTheme="minorEastAsia"/>
          <w:color w:val="0D0D0D" w:themeColor="text1" w:themeTint="F2"/>
        </w:rPr>
        <w:t>。</w:t>
      </w:r>
    </w:p>
    <w:p w14:paraId="681193B4"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六、基金资产净值的计算方法和公告方式</w:t>
      </w:r>
    </w:p>
    <w:p w14:paraId="055C4446"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（一）基金资产净值的计算方式</w:t>
      </w:r>
    </w:p>
    <w:p w14:paraId="3FB3E9C7" w14:textId="4F1D2680" w:rsidR="00CE3C02" w:rsidRPr="00413E8A" w:rsidRDefault="00413E8A">
      <w:pPr>
        <w:snapToGrid w:val="0"/>
        <w:spacing w:line="360" w:lineRule="auto"/>
        <w:ind w:firstLineChars="200" w:firstLine="420"/>
        <w:rPr>
          <w:rFonts w:asciiTheme="minorEastAsia" w:eastAsiaTheme="minorEastAsia" w:hAnsiTheme="minorEastAsia"/>
        </w:rPr>
      </w:pPr>
      <w:r w:rsidRPr="00413E8A">
        <w:rPr>
          <w:rFonts w:asciiTheme="minorEastAsia" w:hAnsiTheme="minorEastAsia" w:hint="eastAsia"/>
          <w:color w:val="0D0D0D" w:themeColor="text1" w:themeTint="F2"/>
        </w:rPr>
        <w:t>基金资产净值是指基金资产总值减去基金负债后的价值。</w:t>
      </w:r>
    </w:p>
    <w:p w14:paraId="741C418B"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w:t>
      </w:r>
      <w:r w:rsidRPr="00413E8A">
        <w:rPr>
          <w:rFonts w:asciiTheme="minorEastAsia" w:eastAsiaTheme="minorEastAsia" w:hAnsiTheme="minorEastAsia" w:hint="eastAsia"/>
        </w:rPr>
        <w:t>二</w:t>
      </w:r>
      <w:r w:rsidRPr="00413E8A">
        <w:rPr>
          <w:rFonts w:asciiTheme="minorEastAsia" w:eastAsiaTheme="minorEastAsia" w:hAnsiTheme="minorEastAsia"/>
        </w:rPr>
        <w:t>）</w:t>
      </w:r>
      <w:r w:rsidRPr="00413E8A">
        <w:rPr>
          <w:rFonts w:asciiTheme="minorEastAsia" w:eastAsiaTheme="minorEastAsia" w:hAnsiTheme="minorEastAsia" w:hint="eastAsia"/>
        </w:rPr>
        <w:t>估值方法</w:t>
      </w:r>
    </w:p>
    <w:p w14:paraId="49D66318"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、证券交易所上市的有价证券的估值</w:t>
      </w:r>
    </w:p>
    <w:p w14:paraId="40A473D3"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1</w:t>
      </w:r>
      <w:r w:rsidRPr="00413E8A">
        <w:rPr>
          <w:rFonts w:asciiTheme="minorEastAsia" w:hAnsiTheme="minorEastAsia" w:hint="eastAsia"/>
          <w:color w:val="0D0D0D" w:themeColor="text1" w:themeTint="F2"/>
        </w:rPr>
        <w:t>）交易所上市的有价证券（包括股票等），以其估值日在证券交易所挂牌的市价（收盘价）</w:t>
      </w:r>
      <w:r w:rsidRPr="00413E8A">
        <w:rPr>
          <w:rFonts w:asciiTheme="minorEastAsia" w:eastAsiaTheme="minorEastAsia" w:hAnsiTheme="minorEastAsia" w:hint="eastAsia"/>
          <w:color w:val="0D0D0D" w:themeColor="text1" w:themeTint="F2"/>
        </w:rPr>
        <w:t>确定公允价值</w:t>
      </w:r>
      <w:r w:rsidRPr="00413E8A">
        <w:rPr>
          <w:rFonts w:asciiTheme="minorEastAsia" w:hAnsiTheme="minorEastAsia" w:hint="eastAsia"/>
          <w:color w:val="0D0D0D" w:themeColor="text1" w:themeTint="F2"/>
        </w:rPr>
        <w:t>；估值日无交易的，且最近交易日后未发生影响</w:t>
      </w:r>
      <w:r w:rsidRPr="00413E8A">
        <w:rPr>
          <w:rFonts w:asciiTheme="minorEastAsia" w:eastAsiaTheme="minorEastAsia" w:hAnsiTheme="minorEastAsia" w:hint="eastAsia"/>
          <w:color w:val="0D0D0D" w:themeColor="text1" w:themeTint="F2"/>
        </w:rPr>
        <w:t>公允价值计量</w:t>
      </w:r>
      <w:r w:rsidRPr="00413E8A">
        <w:rPr>
          <w:rFonts w:asciiTheme="minorEastAsia" w:hAnsiTheme="minorEastAsia" w:hint="eastAsia"/>
          <w:color w:val="0D0D0D" w:themeColor="text1" w:themeTint="F2"/>
        </w:rPr>
        <w:t>的重大事件的，以最近交易日的市价（收盘价）估值；如</w:t>
      </w:r>
      <w:r w:rsidRPr="00413E8A">
        <w:rPr>
          <w:rFonts w:asciiTheme="minorEastAsia" w:eastAsiaTheme="minorEastAsia" w:hAnsiTheme="minorEastAsia" w:hint="eastAsia"/>
          <w:color w:val="0D0D0D" w:themeColor="text1" w:themeTint="F2"/>
        </w:rPr>
        <w:t>有充足证据表明估值日或最近交易日的市价不能真实反映公允价值的，应对市价进行调整</w:t>
      </w:r>
      <w:r w:rsidRPr="00413E8A">
        <w:rPr>
          <w:rFonts w:asciiTheme="minorEastAsia" w:hAnsiTheme="minorEastAsia" w:hint="eastAsia"/>
          <w:color w:val="0D0D0D" w:themeColor="text1" w:themeTint="F2"/>
        </w:rPr>
        <w:t>，确定公允价格</w:t>
      </w:r>
      <w:r w:rsidRPr="00413E8A">
        <w:rPr>
          <w:rFonts w:asciiTheme="minorEastAsia" w:eastAsiaTheme="minorEastAsia" w:hAnsiTheme="minorEastAsia" w:hint="eastAsia"/>
          <w:color w:val="0D0D0D" w:themeColor="text1" w:themeTint="F2"/>
        </w:rPr>
        <w:t>；</w:t>
      </w:r>
    </w:p>
    <w:p w14:paraId="7FFC32E6"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（2）交易所上市交易或挂牌转让的固定收益品种</w:t>
      </w:r>
      <w:r w:rsidRPr="00413E8A">
        <w:rPr>
          <w:rFonts w:asciiTheme="minorEastAsia" w:eastAsiaTheme="minorEastAsia" w:hAnsiTheme="minorEastAsia" w:hint="eastAsia"/>
          <w:color w:val="0D0D0D" w:themeColor="text1" w:themeTint="F2"/>
        </w:rPr>
        <w:t>（本基金合同另有规定的除外），</w:t>
      </w:r>
      <w:r w:rsidRPr="00413E8A">
        <w:rPr>
          <w:rFonts w:asciiTheme="minorEastAsia" w:hAnsiTheme="minorEastAsia" w:hint="eastAsia"/>
          <w:color w:val="0D0D0D" w:themeColor="text1" w:themeTint="F2"/>
        </w:rPr>
        <w:t>选取估值日第三方估值机构提供的相应品种</w:t>
      </w:r>
      <w:r w:rsidRPr="00413E8A">
        <w:rPr>
          <w:rFonts w:asciiTheme="minorEastAsia" w:eastAsiaTheme="minorEastAsia" w:hAnsiTheme="minorEastAsia" w:hint="eastAsia"/>
          <w:color w:val="0D0D0D" w:themeColor="text1" w:themeTint="F2"/>
        </w:rPr>
        <w:t>对应</w:t>
      </w:r>
      <w:r w:rsidRPr="00413E8A">
        <w:rPr>
          <w:rFonts w:asciiTheme="minorEastAsia" w:hAnsiTheme="minorEastAsia" w:hint="eastAsia"/>
          <w:color w:val="0D0D0D" w:themeColor="text1" w:themeTint="F2"/>
        </w:rPr>
        <w:t>的估值净价估值</w:t>
      </w:r>
      <w:r w:rsidRPr="00413E8A">
        <w:rPr>
          <w:rFonts w:asciiTheme="minorEastAsia" w:eastAsiaTheme="minorEastAsia" w:hAnsiTheme="minorEastAsia" w:hint="eastAsia"/>
          <w:color w:val="0D0D0D" w:themeColor="text1" w:themeTint="F2"/>
        </w:rPr>
        <w:t>，具体估值机构由基金管理人与基金托管人另行协商约定</w:t>
      </w:r>
      <w:r w:rsidRPr="00413E8A">
        <w:rPr>
          <w:rFonts w:asciiTheme="minorEastAsia" w:hAnsiTheme="minorEastAsia" w:hint="eastAsia"/>
          <w:color w:val="0D0D0D" w:themeColor="text1" w:themeTint="F2"/>
        </w:rPr>
        <w:t>；</w:t>
      </w:r>
    </w:p>
    <w:p w14:paraId="0939AC2D" w14:textId="77777777" w:rsid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78236E5" w14:textId="4CB681AF" w:rsidR="003D00BB" w:rsidRPr="00413E8A" w:rsidRDefault="003D00BB" w:rsidP="00413E8A">
      <w:pPr>
        <w:adjustRightInd w:val="0"/>
        <w:snapToGrid w:val="0"/>
        <w:spacing w:line="360" w:lineRule="auto"/>
        <w:ind w:firstLineChars="200" w:firstLine="420"/>
        <w:rPr>
          <w:rFonts w:asciiTheme="minorEastAsia" w:hAnsiTheme="minorEastAsia"/>
          <w:color w:val="0D0D0D" w:themeColor="text1" w:themeTint="F2"/>
        </w:rPr>
      </w:pPr>
      <w:r w:rsidRPr="003D00BB">
        <w:rPr>
          <w:rFonts w:asciiTheme="minorEastAsia" w:hAnsiTheme="minorEastAsia" w:hint="eastAsia"/>
          <w:color w:val="0D0D0D" w:themeColor="text1" w:themeTint="F2"/>
        </w:rPr>
        <w:t>交易所上市实行全价交易的债券（可转债除外），选取第三方估值机构提供的估值全价减去估值全价中所含的债券（税后）应收利息得到的净价进行估值；</w:t>
      </w:r>
    </w:p>
    <w:p w14:paraId="048EEF53"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4</w:t>
      </w:r>
      <w:r w:rsidRPr="00413E8A">
        <w:rPr>
          <w:rFonts w:asciiTheme="minorEastAsia" w:hAnsiTheme="minorEastAsia" w:hint="eastAsia"/>
          <w:color w:val="0D0D0D" w:themeColor="text1" w:themeTint="F2"/>
        </w:rPr>
        <w:t>）交易所上市不存在活跃市场的有价证券，采用估值技术确定公允价值。交易所</w:t>
      </w:r>
      <w:r w:rsidRPr="00413E8A">
        <w:rPr>
          <w:rFonts w:asciiTheme="minorEastAsia" w:eastAsiaTheme="minorEastAsia" w:hAnsiTheme="minorEastAsia" w:hint="eastAsia"/>
          <w:color w:val="0D0D0D" w:themeColor="text1" w:themeTint="F2"/>
        </w:rPr>
        <w:t>上市</w:t>
      </w:r>
      <w:r w:rsidRPr="00413E8A">
        <w:rPr>
          <w:rFonts w:asciiTheme="minorEastAsia" w:hAnsiTheme="minorEastAsia" w:hint="eastAsia"/>
          <w:color w:val="0D0D0D" w:themeColor="text1" w:themeTint="F2"/>
        </w:rPr>
        <w:t>的资产支持证券，采用估值技术确定公允价值</w:t>
      </w:r>
      <w:r w:rsidRPr="00413E8A">
        <w:rPr>
          <w:rFonts w:asciiTheme="minorEastAsia" w:eastAsiaTheme="minorEastAsia" w:hAnsiTheme="minorEastAsia" w:hint="eastAsia"/>
          <w:color w:val="0D0D0D" w:themeColor="text1" w:themeTint="F2"/>
        </w:rPr>
        <w:t>，在估值技术难以可靠计量公允价值的情况下，按成本估值</w:t>
      </w:r>
      <w:r w:rsidRPr="00413E8A">
        <w:rPr>
          <w:rFonts w:asciiTheme="minorEastAsia" w:hAnsiTheme="minorEastAsia" w:hint="eastAsia"/>
          <w:color w:val="0D0D0D" w:themeColor="text1" w:themeTint="F2"/>
        </w:rPr>
        <w:t>。</w:t>
      </w:r>
    </w:p>
    <w:p w14:paraId="7A8006BC"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2、处于未上市期间的有价证券应区分如下情况处理：</w:t>
      </w:r>
    </w:p>
    <w:p w14:paraId="1C8F545C"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（1）送股、转增股、配股和公开增发的新股，按估值日在证券交易所挂牌的同一股票的估值方法估值；该日无交易的，以最近一日的市价（收盘价）估值；</w:t>
      </w:r>
    </w:p>
    <w:p w14:paraId="41A3FCDA"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2</w:t>
      </w:r>
      <w:r w:rsidRPr="00413E8A">
        <w:rPr>
          <w:rFonts w:asciiTheme="minorEastAsia" w:hAnsiTheme="minorEastAsia" w:hint="eastAsia"/>
          <w:color w:val="0D0D0D" w:themeColor="text1" w:themeTint="F2"/>
        </w:rPr>
        <w:t>）首次公开发行未上市的股票、债券，采用估值技术确定公允价值，在估值技术难以可靠计量公允价值的情况下，按成本估值</w:t>
      </w:r>
      <w:r w:rsidRPr="00413E8A">
        <w:rPr>
          <w:rFonts w:asciiTheme="minorEastAsia" w:eastAsiaTheme="minorEastAsia" w:hAnsiTheme="minorEastAsia" w:hint="eastAsia"/>
          <w:color w:val="0D0D0D" w:themeColor="text1" w:themeTint="F2"/>
        </w:rPr>
        <w:t>；</w:t>
      </w:r>
    </w:p>
    <w:p w14:paraId="4B281036" w14:textId="5E965870"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w:t>
      </w:r>
      <w:r w:rsidRPr="00413E8A">
        <w:rPr>
          <w:rFonts w:asciiTheme="minorEastAsia" w:hAnsiTheme="minorEastAsia"/>
          <w:color w:val="0D0D0D" w:themeColor="text1" w:themeTint="F2"/>
        </w:rPr>
        <w:t>3</w:t>
      </w:r>
      <w:r w:rsidRPr="00413E8A">
        <w:rPr>
          <w:rFonts w:asciiTheme="minorEastAsia" w:hAnsiTheme="minorEastAsia" w:hint="eastAsia"/>
          <w:color w:val="0D0D0D" w:themeColor="text1" w:themeTint="F2"/>
        </w:rPr>
        <w:t>）</w:t>
      </w:r>
      <w:r w:rsidRPr="00413E8A">
        <w:rPr>
          <w:rFonts w:asciiTheme="minorEastAsia" w:eastAsiaTheme="minorEastAsia" w:hAnsiTheme="minorEastAsia" w:hint="eastAsia"/>
          <w:color w:val="0D0D0D" w:themeColor="text1" w:themeTint="F2"/>
        </w:rPr>
        <w:t>流通受</w:t>
      </w:r>
      <w:r w:rsidRPr="00413E8A">
        <w:rPr>
          <w:rFonts w:asciiTheme="minorEastAsia" w:hAnsiTheme="minorEastAsia" w:hint="eastAsia"/>
          <w:color w:val="0D0D0D" w:themeColor="text1" w:themeTint="F2"/>
        </w:rPr>
        <w:t>限的股票，</w:t>
      </w:r>
      <w:r w:rsidR="003D00BB" w:rsidRPr="00886F7D">
        <w:rPr>
          <w:rFonts w:ascii="宋体" w:hAnsi="宋体" w:hint="eastAsia"/>
        </w:rPr>
        <w:t>指在发行时明确一定期限限售期的股票，包括但不限于</w:t>
      </w:r>
      <w:r w:rsidRPr="00413E8A">
        <w:rPr>
          <w:rFonts w:asciiTheme="minorEastAsia" w:hAnsiTheme="minorEastAsia" w:hint="eastAsia"/>
          <w:color w:val="0D0D0D" w:themeColor="text1" w:themeTint="F2"/>
        </w:rPr>
        <w:t>非公开发行股票、首次公开发行股票时公司股东公开发售股份、通过大宗交易取得的带限售期的股票等</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不包括停牌、新发行未上市、回购交易中的质押</w:t>
      </w:r>
      <w:proofErr w:type="gramStart"/>
      <w:r w:rsidRPr="00413E8A">
        <w:rPr>
          <w:rFonts w:asciiTheme="minorEastAsia" w:hAnsiTheme="minorEastAsia" w:hint="eastAsia"/>
          <w:color w:val="0D0D0D" w:themeColor="text1" w:themeTint="F2"/>
        </w:rPr>
        <w:t>券</w:t>
      </w:r>
      <w:proofErr w:type="gramEnd"/>
      <w:r w:rsidRPr="00413E8A">
        <w:rPr>
          <w:rFonts w:asciiTheme="minorEastAsia" w:hAnsiTheme="minorEastAsia" w:hint="eastAsia"/>
          <w:color w:val="0D0D0D" w:themeColor="text1" w:themeTint="F2"/>
        </w:rPr>
        <w:t>等流通受限股票</w:t>
      </w:r>
      <w:r w:rsidRPr="00413E8A">
        <w:rPr>
          <w:rFonts w:asciiTheme="minorEastAsia" w:eastAsiaTheme="minorEastAsia" w:hAnsiTheme="minorEastAsia" w:hint="eastAsia"/>
          <w:color w:val="0D0D0D" w:themeColor="text1" w:themeTint="F2"/>
        </w:rPr>
        <w:t>），</w:t>
      </w:r>
      <w:r w:rsidRPr="00413E8A">
        <w:rPr>
          <w:rFonts w:asciiTheme="minorEastAsia" w:hAnsiTheme="minorEastAsia" w:hint="eastAsia"/>
          <w:color w:val="0D0D0D" w:themeColor="text1" w:themeTint="F2"/>
        </w:rPr>
        <w:t>按监管机构或行业协会有关</w:t>
      </w:r>
      <w:r w:rsidRPr="00413E8A">
        <w:rPr>
          <w:rFonts w:asciiTheme="minorEastAsia" w:hAnsiTheme="minorEastAsia" w:hint="eastAsia"/>
          <w:color w:val="0D0D0D" w:themeColor="text1" w:themeTint="F2"/>
        </w:rPr>
        <w:lastRenderedPageBreak/>
        <w:t>规定确定公允价值。</w:t>
      </w:r>
    </w:p>
    <w:p w14:paraId="5B02B95D"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3</w:t>
      </w:r>
      <w:r w:rsidRPr="00413E8A">
        <w:rPr>
          <w:rFonts w:asciiTheme="minorEastAsia" w:eastAsiaTheme="minorEastAsia" w:hAnsiTheme="minorEastAsia" w:hint="eastAsia"/>
          <w:color w:val="0D0D0D" w:themeColor="text1" w:themeTint="F2"/>
        </w:rPr>
        <w:t>、</w:t>
      </w:r>
      <w:r w:rsidRPr="00413E8A">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413E8A">
        <w:rPr>
          <w:rFonts w:asciiTheme="minorEastAsia" w:eastAsiaTheme="minorEastAsia" w:hAnsiTheme="minorEastAsia" w:hint="eastAsia"/>
          <w:color w:val="0D0D0D" w:themeColor="text1" w:themeTint="F2"/>
        </w:rPr>
        <w:t>。</w:t>
      </w:r>
    </w:p>
    <w:p w14:paraId="128E0525" w14:textId="49D971D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4</w:t>
      </w:r>
      <w:r w:rsidRPr="00413E8A">
        <w:rPr>
          <w:rFonts w:asciiTheme="minorEastAsia" w:eastAsiaTheme="minorEastAsia" w:hAnsiTheme="minorEastAsia" w:hint="eastAsia"/>
          <w:color w:val="0D0D0D" w:themeColor="text1" w:themeTint="F2"/>
        </w:rPr>
        <w:t>、同一</w:t>
      </w:r>
      <w:r w:rsidR="003D00BB">
        <w:rPr>
          <w:rFonts w:asciiTheme="minorEastAsia" w:eastAsiaTheme="minorEastAsia" w:hAnsiTheme="minorEastAsia" w:hint="eastAsia"/>
          <w:color w:val="0D0D0D" w:themeColor="text1" w:themeTint="F2"/>
        </w:rPr>
        <w:t>证券</w:t>
      </w:r>
      <w:r w:rsidRPr="00413E8A">
        <w:rPr>
          <w:rFonts w:asciiTheme="minorEastAsia" w:eastAsiaTheme="minorEastAsia" w:hAnsiTheme="minorEastAsia" w:hint="eastAsia"/>
          <w:color w:val="0D0D0D" w:themeColor="text1" w:themeTint="F2"/>
        </w:rPr>
        <w:t>同时在两个或两个以上市场交易的，按</w:t>
      </w:r>
      <w:r w:rsidR="003D00BB">
        <w:rPr>
          <w:rFonts w:asciiTheme="minorEastAsia" w:eastAsiaTheme="minorEastAsia" w:hAnsiTheme="minorEastAsia" w:hint="eastAsia"/>
          <w:color w:val="0D0D0D" w:themeColor="text1" w:themeTint="F2"/>
        </w:rPr>
        <w:t>证券</w:t>
      </w:r>
      <w:r w:rsidRPr="00413E8A">
        <w:rPr>
          <w:rFonts w:asciiTheme="minorEastAsia" w:eastAsiaTheme="minorEastAsia" w:hAnsiTheme="minorEastAsia" w:hint="eastAsia"/>
          <w:color w:val="0D0D0D" w:themeColor="text1" w:themeTint="F2"/>
        </w:rPr>
        <w:t>所处的市场分别估值。</w:t>
      </w:r>
    </w:p>
    <w:p w14:paraId="6D68268B"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color w:val="0D0D0D" w:themeColor="text1" w:themeTint="F2"/>
        </w:rPr>
        <w:t>5</w:t>
      </w:r>
      <w:r w:rsidRPr="00413E8A">
        <w:rPr>
          <w:rFonts w:asciiTheme="minorEastAsia" w:eastAsiaTheme="minorEastAsia" w:hAnsiTheme="minorEastAsia" w:hint="eastAsia"/>
          <w:color w:val="0D0D0D" w:themeColor="text1" w:themeTint="F2"/>
        </w:rPr>
        <w:t>、本基金投资股指期货合约，一般以估值当日结算价确定公允价值，估值当日无结算价的，且最近交易日后未发生影响公允价值计量的重大事件的，采用最近交易日结算价估值。</w:t>
      </w:r>
    </w:p>
    <w:p w14:paraId="4F9B94FC"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6、本基金投资股票期权，根据相关法律法规以及监管部门的规定估值。</w:t>
      </w:r>
    </w:p>
    <w:p w14:paraId="2B3127C9" w14:textId="18EA72D4" w:rsidR="00B574D2" w:rsidRDefault="00D01752" w:rsidP="00B96A68">
      <w:pPr>
        <w:adjustRightInd w:val="0"/>
        <w:snapToGrid w:val="0"/>
        <w:spacing w:line="360" w:lineRule="auto"/>
        <w:ind w:firstLineChars="200" w:firstLine="420"/>
        <w:rPr>
          <w:rFonts w:asciiTheme="minorEastAsia" w:eastAsiaTheme="minorEastAsia" w:hAnsiTheme="minorEastAsia"/>
          <w:color w:val="0D0D0D" w:themeColor="text1" w:themeTint="F2"/>
        </w:rPr>
      </w:pPr>
      <w:r w:rsidRPr="00D01752">
        <w:rPr>
          <w:rFonts w:asciiTheme="minorEastAsia" w:eastAsiaTheme="minorEastAsia" w:hAnsiTheme="minorEastAsia" w:hint="eastAsia"/>
          <w:color w:val="0D0D0D" w:themeColor="text1" w:themeTint="F2"/>
        </w:rPr>
        <w:t>7、本基金参与转融通证券出借业务的，将按照法律法规及行业协会的相关规定进行估值。</w:t>
      </w:r>
    </w:p>
    <w:p w14:paraId="1EAF765E" w14:textId="0AC78158" w:rsidR="00413E8A" w:rsidRPr="00413E8A" w:rsidRDefault="00B96A68" w:rsidP="00B96A68">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8</w:t>
      </w:r>
      <w:r w:rsidR="00413E8A" w:rsidRPr="00413E8A">
        <w:rPr>
          <w:rFonts w:asciiTheme="minorEastAsia" w:eastAsiaTheme="minorEastAsia" w:hAnsiTheme="minorEastAsia" w:hint="eastAsia"/>
          <w:color w:val="0D0D0D" w:themeColor="text1" w:themeTint="F2"/>
        </w:rPr>
        <w:t>、汇率</w:t>
      </w:r>
    </w:p>
    <w:p w14:paraId="4C5CC06D" w14:textId="77777777" w:rsidR="00413E8A"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eastAsiaTheme="minorEastAsia" w:hAnsiTheme="minorEastAsia" w:hint="eastAsia"/>
          <w:color w:val="0D0D0D" w:themeColor="text1" w:themeTint="F2"/>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413E8A">
        <w:rPr>
          <w:rFonts w:asciiTheme="minorEastAsia" w:eastAsiaTheme="minorEastAsia" w:hAnsiTheme="minorEastAsia" w:hint="eastAsia"/>
          <w:color w:val="0D0D0D" w:themeColor="text1" w:themeTint="F2"/>
        </w:rPr>
        <w:t>率采用</w:t>
      </w:r>
      <w:proofErr w:type="gramEnd"/>
      <w:r w:rsidRPr="00413E8A">
        <w:rPr>
          <w:rFonts w:asciiTheme="minorEastAsia" w:eastAsiaTheme="minorEastAsia" w:hAnsiTheme="minorEastAsia" w:hint="eastAsia"/>
          <w:color w:val="0D0D0D" w:themeColor="text1" w:themeTint="F2"/>
        </w:rPr>
        <w:t>套算的方法进行折算。</w:t>
      </w:r>
    </w:p>
    <w:p w14:paraId="1D4EEBFE" w14:textId="7915A830" w:rsidR="00413E8A" w:rsidRPr="00413E8A" w:rsidRDefault="005B2B72" w:rsidP="00413E8A">
      <w:pPr>
        <w:adjustRightInd w:val="0"/>
        <w:snapToGrid w:val="0"/>
        <w:spacing w:line="360" w:lineRule="auto"/>
        <w:ind w:firstLineChars="200" w:firstLine="420"/>
        <w:rPr>
          <w:rFonts w:asciiTheme="minorEastAsia" w:hAnsiTheme="minorEastAsia"/>
          <w:color w:val="0D0D0D" w:themeColor="text1" w:themeTint="F2"/>
        </w:rPr>
      </w:pPr>
      <w:r>
        <w:rPr>
          <w:rFonts w:asciiTheme="minorEastAsia" w:eastAsiaTheme="minorEastAsia" w:hAnsiTheme="minorEastAsia" w:hint="eastAsia"/>
          <w:color w:val="0D0D0D" w:themeColor="text1" w:themeTint="F2"/>
        </w:rPr>
        <w:t>9</w:t>
      </w:r>
      <w:r w:rsidR="00413E8A" w:rsidRPr="00413E8A">
        <w:rPr>
          <w:rFonts w:asciiTheme="minorEastAsia" w:hAnsiTheme="minorEastAsia" w:hint="eastAsia"/>
          <w:color w:val="0D0D0D" w:themeColor="text1" w:themeTint="F2"/>
        </w:rPr>
        <w:t>、如有确凿证据表明按上述方法进行估值不能客观反映其公允价值的，基金管理人可根据具体情况与基金托管人商定后，按最能反映公允价值的</w:t>
      </w:r>
      <w:r w:rsidR="00413E8A" w:rsidRPr="00413E8A">
        <w:rPr>
          <w:rFonts w:asciiTheme="minorEastAsia" w:eastAsiaTheme="minorEastAsia" w:hAnsiTheme="minorEastAsia" w:hint="eastAsia"/>
          <w:color w:val="0D0D0D" w:themeColor="text1" w:themeTint="F2"/>
        </w:rPr>
        <w:t>方法</w:t>
      </w:r>
      <w:r w:rsidR="00413E8A" w:rsidRPr="00413E8A">
        <w:rPr>
          <w:rFonts w:asciiTheme="minorEastAsia" w:hAnsiTheme="minorEastAsia" w:hint="eastAsia"/>
          <w:color w:val="0D0D0D" w:themeColor="text1" w:themeTint="F2"/>
        </w:rPr>
        <w:t>估值。</w:t>
      </w:r>
    </w:p>
    <w:p w14:paraId="77C0334E" w14:textId="4EE24301" w:rsidR="00413E8A" w:rsidRPr="00413E8A" w:rsidRDefault="005B2B72" w:rsidP="00413E8A">
      <w:pPr>
        <w:adjustRightInd w:val="0"/>
        <w:snapToGrid w:val="0"/>
        <w:spacing w:line="360" w:lineRule="auto"/>
        <w:ind w:firstLineChars="200" w:firstLine="420"/>
        <w:rPr>
          <w:rFonts w:asciiTheme="minorEastAsia" w:hAnsiTheme="minorEastAsia"/>
          <w:color w:val="0D0D0D" w:themeColor="text1" w:themeTint="F2"/>
        </w:rPr>
      </w:pPr>
      <w:r>
        <w:rPr>
          <w:rFonts w:asciiTheme="minorEastAsia" w:eastAsiaTheme="minorEastAsia" w:hAnsiTheme="minorEastAsia" w:hint="eastAsia"/>
          <w:color w:val="0D0D0D" w:themeColor="text1" w:themeTint="F2"/>
        </w:rPr>
        <w:t>10</w:t>
      </w:r>
      <w:r w:rsidR="00413E8A" w:rsidRPr="00413E8A">
        <w:rPr>
          <w:rFonts w:asciiTheme="minorEastAsia" w:hAnsiTheme="minorEastAsia" w:hint="eastAsia"/>
          <w:color w:val="0D0D0D" w:themeColor="text1" w:themeTint="F2"/>
        </w:rPr>
        <w:t>、相关法律法规以及监管部门有强制规定的，从其规定。如有新增事项，按国家最新规定估值。</w:t>
      </w:r>
    </w:p>
    <w:p w14:paraId="237D34D8" w14:textId="77777777" w:rsidR="00413E8A" w:rsidRPr="00413E8A" w:rsidRDefault="00413E8A" w:rsidP="00413E8A">
      <w:pPr>
        <w:adjustRightInd w:val="0"/>
        <w:snapToGrid w:val="0"/>
        <w:spacing w:line="360" w:lineRule="auto"/>
        <w:ind w:firstLineChars="200" w:firstLine="420"/>
        <w:rPr>
          <w:rFonts w:asciiTheme="minorEastAsia" w:hAnsiTheme="minorEastAsia"/>
          <w:color w:val="0D0D0D" w:themeColor="text1" w:themeTint="F2"/>
        </w:rPr>
      </w:pPr>
      <w:r w:rsidRPr="00413E8A">
        <w:rPr>
          <w:rFonts w:asciiTheme="minorEastAsia" w:hAnsiTheme="minorEastAsia" w:hint="eastAsia"/>
          <w:color w:val="0D0D0D" w:themeColor="text1" w:themeTint="F2"/>
        </w:rPr>
        <w:t>如基金管理人或基金托管人发现基金估值违反基金合同订明的估值方法、程序及相关法律法规的规定或者未能充分维护基金份额持有人利益时，应立即通知对方，共同查明原因，双方协商解决。</w:t>
      </w:r>
    </w:p>
    <w:p w14:paraId="3111B4AF" w14:textId="7543F1B3" w:rsidR="00CE3C02" w:rsidRPr="00413E8A" w:rsidRDefault="00413E8A" w:rsidP="00413E8A">
      <w:pPr>
        <w:adjustRightInd w:val="0"/>
        <w:snapToGrid w:val="0"/>
        <w:spacing w:line="360" w:lineRule="auto"/>
        <w:ind w:firstLineChars="200" w:firstLine="420"/>
        <w:rPr>
          <w:rFonts w:asciiTheme="minorEastAsia" w:eastAsiaTheme="minorEastAsia" w:hAnsiTheme="minorEastAsia"/>
          <w:color w:val="0D0D0D" w:themeColor="text1" w:themeTint="F2"/>
        </w:rPr>
      </w:pPr>
      <w:r w:rsidRPr="00413E8A">
        <w:rPr>
          <w:rFonts w:asciiTheme="minorEastAsia" w:hAnsiTheme="minorEastAsia" w:hint="eastAsia"/>
          <w:color w:val="0D0D0D" w:themeColor="text1" w:themeTint="F2"/>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41E07A7F" w14:textId="1164925A" w:rsidR="00CE3200" w:rsidRPr="00413E8A" w:rsidRDefault="00343CC7" w:rsidP="00CE3200">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（三）</w:t>
      </w:r>
      <w:r w:rsidR="00CE3200" w:rsidRPr="00413E8A">
        <w:rPr>
          <w:rFonts w:asciiTheme="minorEastAsia" w:eastAsiaTheme="minorEastAsia" w:hAnsiTheme="minorEastAsia"/>
        </w:rPr>
        <w:t>基金</w:t>
      </w:r>
      <w:r w:rsidR="00CE3200" w:rsidRPr="006D5824">
        <w:rPr>
          <w:rFonts w:asciiTheme="minorEastAsia" w:eastAsiaTheme="minorEastAsia" w:hAnsiTheme="minorEastAsia" w:hint="eastAsia"/>
        </w:rPr>
        <w:t>净值信息</w:t>
      </w:r>
    </w:p>
    <w:p w14:paraId="5BC8346D" w14:textId="2B871BBF" w:rsidR="00CE3200" w:rsidRPr="006D5824" w:rsidRDefault="00CE3200" w:rsidP="00CE3200">
      <w:pPr>
        <w:snapToGrid w:val="0"/>
        <w:spacing w:line="360" w:lineRule="auto"/>
        <w:ind w:firstLineChars="200" w:firstLine="420"/>
        <w:rPr>
          <w:rFonts w:asciiTheme="minorEastAsia" w:eastAsiaTheme="minorEastAsia" w:hAnsiTheme="minorEastAsia"/>
        </w:rPr>
      </w:pPr>
      <w:r w:rsidRPr="006D5824">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14:paraId="2A900EB8" w14:textId="306D9E46" w:rsidR="00CE3200" w:rsidRPr="006D5824" w:rsidRDefault="00CE3200" w:rsidP="00CE3200">
      <w:pPr>
        <w:snapToGrid w:val="0"/>
        <w:spacing w:line="360" w:lineRule="auto"/>
        <w:ind w:firstLineChars="200" w:firstLine="420"/>
        <w:rPr>
          <w:rFonts w:asciiTheme="minorEastAsia" w:eastAsiaTheme="minorEastAsia" w:hAnsiTheme="minorEastAsia"/>
        </w:rPr>
      </w:pPr>
      <w:r w:rsidRPr="006D5824">
        <w:rPr>
          <w:rFonts w:asciiTheme="minorEastAsia" w:eastAsiaTheme="minorEastAsia" w:hAnsiTheme="minorEastAsia" w:hint="eastAsia"/>
        </w:rPr>
        <w:t>在开始办理基金份额申购或者赎回后，基金管理人应当在不晚于每个开放日的次日，通过指定网站、基金销售机构网站或营业网点披露开放日的基金份额净值和基金份额累计净值。</w:t>
      </w:r>
    </w:p>
    <w:p w14:paraId="1114E016" w14:textId="3AA985FD" w:rsidR="00CE3C02" w:rsidRPr="00413E8A" w:rsidRDefault="00CE3200" w:rsidP="00CE3200">
      <w:pPr>
        <w:snapToGrid w:val="0"/>
        <w:spacing w:line="360" w:lineRule="auto"/>
        <w:ind w:firstLineChars="200" w:firstLine="420"/>
        <w:rPr>
          <w:rFonts w:asciiTheme="minorEastAsia" w:eastAsiaTheme="minorEastAsia" w:hAnsiTheme="minorEastAsia"/>
        </w:rPr>
      </w:pPr>
      <w:r w:rsidRPr="006D5824">
        <w:rPr>
          <w:rFonts w:asciiTheme="minorEastAsia" w:eastAsiaTheme="minorEastAsia" w:hAnsiTheme="minorEastAsia" w:hint="eastAsia"/>
        </w:rPr>
        <w:lastRenderedPageBreak/>
        <w:t>基金管理人应在不晚于半年度和年度最后一日的次日，在指定网站披露半年度和年度最后一日的基金份额净值和基金份额累计净值。</w:t>
      </w:r>
    </w:p>
    <w:p w14:paraId="68E56C81"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七、</w:t>
      </w:r>
      <w:r w:rsidRPr="00413E8A">
        <w:rPr>
          <w:rFonts w:asciiTheme="minorEastAsia" w:eastAsiaTheme="minorEastAsia" w:hAnsiTheme="minorEastAsia"/>
        </w:rPr>
        <w:t>基金合同的变更、终止与基金财产的清算</w:t>
      </w:r>
    </w:p>
    <w:p w14:paraId="448079C3"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一</w:t>
      </w:r>
      <w:r w:rsidRPr="00413E8A">
        <w:rPr>
          <w:rFonts w:asciiTheme="minorEastAsia" w:eastAsiaTheme="minorEastAsia" w:hAnsiTheme="minorEastAsia" w:hint="eastAsia"/>
        </w:rPr>
        <w:t>）</w:t>
      </w:r>
      <w:r w:rsidRPr="00413E8A">
        <w:rPr>
          <w:rFonts w:asciiTheme="minorEastAsia" w:eastAsiaTheme="minorEastAsia" w:hAnsiTheme="minorEastAsia"/>
        </w:rPr>
        <w:t>《基金合同》的变更</w:t>
      </w:r>
    </w:p>
    <w:p w14:paraId="7E4777D6"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、变更基金合同涉及法律法规规定或本</w:t>
      </w:r>
      <w:r w:rsidRPr="00413E8A">
        <w:rPr>
          <w:rFonts w:asciiTheme="minorEastAsia" w:eastAsiaTheme="minorEastAsia" w:hAnsiTheme="minorEastAsia" w:hint="eastAsia"/>
        </w:rPr>
        <w:t>基金</w:t>
      </w:r>
      <w:r w:rsidRPr="00413E8A">
        <w:rPr>
          <w:rFonts w:asciiTheme="minorEastAsia" w:hAnsiTheme="minorEastAsia" w:hint="eastAsia"/>
        </w:rPr>
        <w:t>合同约定应经基金份额持有人大会决议通过的事项的，应召</w:t>
      </w:r>
      <w:proofErr w:type="gramStart"/>
      <w:r w:rsidRPr="00413E8A">
        <w:rPr>
          <w:rFonts w:asciiTheme="minorEastAsia" w:hAnsiTheme="minorEastAsia" w:hint="eastAsia"/>
        </w:rPr>
        <w:t>开基金</w:t>
      </w:r>
      <w:proofErr w:type="gramEnd"/>
      <w:r w:rsidRPr="00413E8A">
        <w:rPr>
          <w:rFonts w:asciiTheme="minorEastAsia" w:hAnsiTheme="minorEastAsia" w:hint="eastAsia"/>
        </w:rPr>
        <w:t>份额持有人大会决议通过。对于法律法规规定和基金合同约定可不经基金份额持有人大会决议通过的事项，由基金管理人和基金托管人同意后变更并公告，并报中国证监会备案。</w:t>
      </w:r>
    </w:p>
    <w:p w14:paraId="16CD545E" w14:textId="68AD52CB"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、关于《基金合同》变更的基金份额持有人大会决议自生效后方可执行，</w:t>
      </w:r>
      <w:proofErr w:type="gramStart"/>
      <w:r w:rsidRPr="00413E8A">
        <w:rPr>
          <w:rFonts w:asciiTheme="minorEastAsia" w:hAnsiTheme="minorEastAsia" w:hint="eastAsia"/>
        </w:rPr>
        <w:t>自决议</w:t>
      </w:r>
      <w:proofErr w:type="gramEnd"/>
      <w:r w:rsidRPr="00413E8A">
        <w:rPr>
          <w:rFonts w:asciiTheme="minorEastAsia" w:hAnsiTheme="minorEastAsia" w:hint="eastAsia"/>
        </w:rPr>
        <w:t>生效后</w:t>
      </w:r>
      <w:r w:rsidRPr="00413E8A">
        <w:rPr>
          <w:rFonts w:asciiTheme="minorEastAsia" w:eastAsiaTheme="minorEastAsia" w:hAnsiTheme="minorEastAsia" w:hint="eastAsia"/>
        </w:rPr>
        <w:t>依照《信息披露办法》</w:t>
      </w:r>
      <w:r w:rsidRPr="00413E8A">
        <w:rPr>
          <w:rFonts w:asciiTheme="minorEastAsia" w:hAnsiTheme="minorEastAsia" w:hint="eastAsia"/>
        </w:rPr>
        <w:t>在指定媒介公告。</w:t>
      </w:r>
    </w:p>
    <w:p w14:paraId="7952E9DE"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（二）《基金合同》的终止事由</w:t>
      </w:r>
    </w:p>
    <w:p w14:paraId="2CA8BAC3"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有下列情形之一的，经履行相关程序后，《基金合同》应当终止：</w:t>
      </w:r>
    </w:p>
    <w:p w14:paraId="6011A294"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、基金份额持有人大会决定终止的；</w:t>
      </w:r>
    </w:p>
    <w:p w14:paraId="1F96FC82"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、基金管理人、基金托管人职责终止，在</w:t>
      </w:r>
      <w:r w:rsidRPr="00413E8A">
        <w:rPr>
          <w:rFonts w:asciiTheme="minorEastAsia" w:hAnsiTheme="minorEastAsia"/>
        </w:rPr>
        <w:t>6</w:t>
      </w:r>
      <w:r w:rsidRPr="00413E8A">
        <w:rPr>
          <w:rFonts w:asciiTheme="minorEastAsia" w:hAnsiTheme="minorEastAsia" w:hint="eastAsia"/>
        </w:rPr>
        <w:t>个月内没有新基金管理人、新基金托管人承接的；</w:t>
      </w:r>
    </w:p>
    <w:p w14:paraId="7E61BA8D"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3、《基金合同》约定的其他情形；</w:t>
      </w:r>
    </w:p>
    <w:p w14:paraId="063E9D53"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4、相关法律法规和中国证监会规定的其他情况。</w:t>
      </w:r>
    </w:p>
    <w:p w14:paraId="3BC92A54"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三</w:t>
      </w:r>
      <w:r w:rsidRPr="00413E8A">
        <w:rPr>
          <w:rFonts w:asciiTheme="minorEastAsia" w:eastAsiaTheme="minorEastAsia" w:hAnsiTheme="minorEastAsia" w:hint="eastAsia"/>
        </w:rPr>
        <w:t>）</w:t>
      </w:r>
      <w:r w:rsidRPr="00413E8A">
        <w:rPr>
          <w:rFonts w:asciiTheme="minorEastAsia" w:eastAsiaTheme="minorEastAsia" w:hAnsiTheme="minorEastAsia"/>
        </w:rPr>
        <w:t>基金财产的清算</w:t>
      </w:r>
    </w:p>
    <w:p w14:paraId="7B16DD1C"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1</w:t>
      </w:r>
      <w:r w:rsidRPr="00413E8A">
        <w:rPr>
          <w:rFonts w:asciiTheme="minorEastAsia" w:hAnsiTheme="minorEastAsia" w:hint="eastAsia"/>
        </w:rPr>
        <w:t>、基金财产清算小组：自出现《基金合同》终止事由之日起</w:t>
      </w:r>
      <w:r w:rsidRPr="00413E8A">
        <w:rPr>
          <w:rFonts w:asciiTheme="minorEastAsia" w:hAnsiTheme="minorEastAsia"/>
        </w:rPr>
        <w:t>30</w:t>
      </w:r>
      <w:r w:rsidRPr="00413E8A">
        <w:rPr>
          <w:rFonts w:asciiTheme="minorEastAsia" w:hAnsiTheme="minorEastAsia" w:hint="eastAsia"/>
        </w:rPr>
        <w:t>个工作日内成立清算小组，基金管理人组织基金财产清算小组并在中国证监会的监督下进行基金清算。</w:t>
      </w:r>
    </w:p>
    <w:p w14:paraId="372D7E26" w14:textId="45F5785E"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2</w:t>
      </w:r>
      <w:r w:rsidRPr="00413E8A">
        <w:rPr>
          <w:rFonts w:asciiTheme="minorEastAsia" w:hAnsiTheme="minorEastAsia" w:hint="eastAsia"/>
        </w:rPr>
        <w:t>、基金财产清算小组组成：基金财产清算小组成员由基金管理人、基金托管人、具有从事证券</w:t>
      </w:r>
      <w:r w:rsidR="00D01752">
        <w:rPr>
          <w:rFonts w:asciiTheme="minorEastAsia" w:hAnsiTheme="minorEastAsia" w:hint="eastAsia"/>
        </w:rPr>
        <w:t>、</w:t>
      </w:r>
      <w:r w:rsidR="00D01752">
        <w:rPr>
          <w:rFonts w:asciiTheme="minorEastAsia" w:hAnsiTheme="minorEastAsia"/>
        </w:rPr>
        <w:t>期货</w:t>
      </w:r>
      <w:r w:rsidRPr="00413E8A">
        <w:rPr>
          <w:rFonts w:asciiTheme="minorEastAsia" w:hAnsiTheme="minorEastAsia" w:hint="eastAsia"/>
        </w:rPr>
        <w:t>相关业务资格的注册会计师、律师以及中国证监会指定的人员组成。基金财产清算小组可以聘用必要的工作人员。</w:t>
      </w:r>
    </w:p>
    <w:p w14:paraId="674D3EC2"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3</w:t>
      </w:r>
      <w:r w:rsidRPr="00413E8A">
        <w:rPr>
          <w:rFonts w:asciiTheme="minorEastAsia" w:hAnsiTheme="minorEastAsia" w:hint="eastAsia"/>
        </w:rPr>
        <w:t>、基金财产清算小组职责：基金财产清算小组负责基金财产的保管、清理、估价、变现和分配。基金财产清算小组可以依法进行必要的民事活动。</w:t>
      </w:r>
    </w:p>
    <w:p w14:paraId="196D9935"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4</w:t>
      </w:r>
      <w:r w:rsidRPr="00413E8A">
        <w:rPr>
          <w:rFonts w:asciiTheme="minorEastAsia" w:hAnsiTheme="minorEastAsia" w:hint="eastAsia"/>
        </w:rPr>
        <w:t>、基金财产清算程序：</w:t>
      </w:r>
    </w:p>
    <w:p w14:paraId="1C9B3BFB"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1</w:t>
      </w:r>
      <w:r w:rsidRPr="00413E8A">
        <w:rPr>
          <w:rFonts w:asciiTheme="minorEastAsia" w:hAnsiTheme="minorEastAsia" w:hint="eastAsia"/>
        </w:rPr>
        <w:t>）《基金合同》终止情形出现时，由基金财产清算小组统一接管基金；</w:t>
      </w:r>
    </w:p>
    <w:p w14:paraId="0A58C8BB"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2</w:t>
      </w:r>
      <w:r w:rsidRPr="00413E8A">
        <w:rPr>
          <w:rFonts w:asciiTheme="minorEastAsia" w:hAnsiTheme="minorEastAsia" w:hint="eastAsia"/>
        </w:rPr>
        <w:t>）对基金财产和债权债务进行清理和确认；</w:t>
      </w:r>
    </w:p>
    <w:p w14:paraId="0B19586C"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3</w:t>
      </w:r>
      <w:r w:rsidRPr="00413E8A">
        <w:rPr>
          <w:rFonts w:asciiTheme="minorEastAsia" w:hAnsiTheme="minorEastAsia" w:hint="eastAsia"/>
        </w:rPr>
        <w:t>）对基金财产进行估值和变现；</w:t>
      </w:r>
    </w:p>
    <w:p w14:paraId="6661DA55"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4</w:t>
      </w:r>
      <w:r w:rsidRPr="00413E8A">
        <w:rPr>
          <w:rFonts w:asciiTheme="minorEastAsia" w:hAnsiTheme="minorEastAsia" w:hint="eastAsia"/>
        </w:rPr>
        <w:t>）制作清算报告；</w:t>
      </w:r>
    </w:p>
    <w:p w14:paraId="5301EA6F"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5</w:t>
      </w:r>
      <w:r w:rsidRPr="00413E8A">
        <w:rPr>
          <w:rFonts w:asciiTheme="minorEastAsia" w:hAnsiTheme="minorEastAsia" w:hint="eastAsia"/>
        </w:rPr>
        <w:t>）聘请会计师事务所对清算报告进行外部审计，聘请律师事务所对清算报告出具法律意见书；</w:t>
      </w:r>
    </w:p>
    <w:p w14:paraId="0B8B9253"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lastRenderedPageBreak/>
        <w:t>（</w:t>
      </w:r>
      <w:r w:rsidRPr="00413E8A">
        <w:rPr>
          <w:rFonts w:asciiTheme="minorEastAsia" w:hAnsiTheme="minorEastAsia"/>
        </w:rPr>
        <w:t>6</w:t>
      </w:r>
      <w:r w:rsidRPr="00413E8A">
        <w:rPr>
          <w:rFonts w:asciiTheme="minorEastAsia" w:hAnsiTheme="minorEastAsia" w:hint="eastAsia"/>
        </w:rPr>
        <w:t>）将清算报告报中国证监会备案并公告；</w:t>
      </w:r>
    </w:p>
    <w:p w14:paraId="04792025"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w:t>
      </w:r>
      <w:r w:rsidRPr="00413E8A">
        <w:rPr>
          <w:rFonts w:asciiTheme="minorEastAsia" w:hAnsiTheme="minorEastAsia"/>
        </w:rPr>
        <w:t>7</w:t>
      </w:r>
      <w:r w:rsidRPr="00413E8A">
        <w:rPr>
          <w:rFonts w:asciiTheme="minorEastAsia" w:hAnsiTheme="minorEastAsia" w:hint="eastAsia"/>
        </w:rPr>
        <w:t>）对基金剩余财产进行分配。</w:t>
      </w:r>
    </w:p>
    <w:p w14:paraId="7645C8F6"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rPr>
        <w:t>5</w:t>
      </w:r>
      <w:r w:rsidRPr="00413E8A">
        <w:rPr>
          <w:rFonts w:asciiTheme="minorEastAsia" w:hAnsiTheme="minorEastAsia" w:hint="eastAsia"/>
        </w:rPr>
        <w:t>、基金财产清算的期限为6个月，但因本基金所持证券的流动性受到限制而不能及时变现的，清算期限相应顺延。</w:t>
      </w:r>
    </w:p>
    <w:p w14:paraId="5D3D4781" w14:textId="6E3B833F" w:rsidR="00CE3C02" w:rsidRPr="00413E8A" w:rsidRDefault="00343CC7" w:rsidP="00413E8A">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四</w:t>
      </w:r>
      <w:r w:rsidRPr="00413E8A">
        <w:rPr>
          <w:rFonts w:asciiTheme="minorEastAsia" w:eastAsiaTheme="minorEastAsia" w:hAnsiTheme="minorEastAsia" w:hint="eastAsia"/>
        </w:rPr>
        <w:t>）</w:t>
      </w:r>
      <w:r w:rsidRPr="00413E8A">
        <w:rPr>
          <w:rFonts w:asciiTheme="minorEastAsia" w:eastAsiaTheme="minorEastAsia" w:hAnsiTheme="minorEastAsia"/>
        </w:rPr>
        <w:t>清算费用</w:t>
      </w:r>
    </w:p>
    <w:p w14:paraId="06CC111E"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清算费用是指基金财产清算小组在进行基金清算过程中发生的所有合理费用，清算费用由基金财产清算小组优先从基金财产中支付。</w:t>
      </w:r>
    </w:p>
    <w:p w14:paraId="2A002B5F"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五</w:t>
      </w:r>
      <w:r w:rsidRPr="00413E8A">
        <w:rPr>
          <w:rFonts w:asciiTheme="minorEastAsia" w:eastAsiaTheme="minorEastAsia" w:hAnsiTheme="minorEastAsia" w:hint="eastAsia"/>
        </w:rPr>
        <w:t>）</w:t>
      </w:r>
      <w:r w:rsidRPr="00413E8A">
        <w:rPr>
          <w:rFonts w:asciiTheme="minorEastAsia" w:eastAsiaTheme="minorEastAsia" w:hAnsiTheme="minorEastAsia"/>
        </w:rPr>
        <w:t>基金财产清算剩余资产的分配</w:t>
      </w:r>
    </w:p>
    <w:p w14:paraId="28FD5509"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14:paraId="26F0DC8F"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六</w:t>
      </w:r>
      <w:r w:rsidRPr="00413E8A">
        <w:rPr>
          <w:rFonts w:asciiTheme="minorEastAsia" w:eastAsiaTheme="minorEastAsia" w:hAnsiTheme="minorEastAsia" w:hint="eastAsia"/>
        </w:rPr>
        <w:t>）</w:t>
      </w:r>
      <w:r w:rsidRPr="00413E8A">
        <w:rPr>
          <w:rFonts w:asciiTheme="minorEastAsia" w:eastAsiaTheme="minorEastAsia" w:hAnsiTheme="minorEastAsia"/>
        </w:rPr>
        <w:t>基金财产清算的公告</w:t>
      </w:r>
    </w:p>
    <w:p w14:paraId="5ED0358D" w14:textId="698D544E"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hAnsiTheme="minorEastAsia" w:hint="eastAsia"/>
        </w:rPr>
        <w:t>清算过程中的有关重大事项须及时公告；基金财产清算报告经</w:t>
      </w:r>
      <w:r w:rsidR="00DB5201" w:rsidRPr="00DB5201">
        <w:rPr>
          <w:rFonts w:asciiTheme="minorEastAsia" w:hAnsiTheme="minorEastAsia" w:hint="eastAsia"/>
        </w:rPr>
        <w:t>具有证券、期货相关业务资格的</w:t>
      </w:r>
      <w:r w:rsidRPr="00413E8A">
        <w:rPr>
          <w:rFonts w:asciiTheme="minorEastAsia" w:hAnsiTheme="minorEastAsia" w:hint="eastAsia"/>
        </w:rPr>
        <w:t>会计师事务所审计并由律师事务所出具法律意见书后报中国证监会备案并公告。基金财产清算公告于基金财产清算报告报中国证监会备案后</w:t>
      </w:r>
      <w:r w:rsidRPr="00413E8A">
        <w:rPr>
          <w:rFonts w:asciiTheme="minorEastAsia" w:eastAsiaTheme="minorEastAsia" w:hAnsiTheme="minorEastAsia" w:hint="eastAsia"/>
        </w:rPr>
        <w:t>5</w:t>
      </w:r>
      <w:r w:rsidRPr="00413E8A">
        <w:rPr>
          <w:rFonts w:asciiTheme="minorEastAsia" w:hAnsiTheme="minorEastAsia" w:hint="eastAsia"/>
        </w:rPr>
        <w:t>个工作日内由基金财产清算小组进行公告。</w:t>
      </w:r>
    </w:p>
    <w:p w14:paraId="166121AE"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w:t>
      </w:r>
      <w:r w:rsidRPr="00413E8A">
        <w:rPr>
          <w:rFonts w:asciiTheme="minorEastAsia" w:eastAsiaTheme="minorEastAsia" w:hAnsiTheme="minorEastAsia"/>
        </w:rPr>
        <w:t>七</w:t>
      </w:r>
      <w:r w:rsidRPr="00413E8A">
        <w:rPr>
          <w:rFonts w:asciiTheme="minorEastAsia" w:eastAsiaTheme="minorEastAsia" w:hAnsiTheme="minorEastAsia" w:hint="eastAsia"/>
        </w:rPr>
        <w:t>）</w:t>
      </w:r>
      <w:r w:rsidRPr="00413E8A">
        <w:rPr>
          <w:rFonts w:asciiTheme="minorEastAsia" w:eastAsiaTheme="minorEastAsia" w:hAnsiTheme="minorEastAsia"/>
        </w:rPr>
        <w:t>基金财产清算账册及文件的保存</w:t>
      </w:r>
    </w:p>
    <w:p w14:paraId="2755C38A"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基金财产清算账册及有关文件由基金托管人保存</w:t>
      </w:r>
      <w:r w:rsidRPr="00413E8A">
        <w:rPr>
          <w:rFonts w:asciiTheme="minorEastAsia" w:eastAsiaTheme="minorEastAsia" w:hAnsiTheme="minorEastAsia" w:hint="eastAsia"/>
        </w:rPr>
        <w:t>15</w:t>
      </w:r>
      <w:r w:rsidRPr="00413E8A">
        <w:rPr>
          <w:rFonts w:asciiTheme="minorEastAsia" w:eastAsiaTheme="minorEastAsia" w:hAnsiTheme="minorEastAsia"/>
        </w:rPr>
        <w:t>年以上。</w:t>
      </w:r>
    </w:p>
    <w:p w14:paraId="203B545F"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八、争议的处理</w:t>
      </w:r>
    </w:p>
    <w:p w14:paraId="06C880DB" w14:textId="77777777" w:rsidR="00413E8A" w:rsidRPr="00413E8A" w:rsidRDefault="00413E8A" w:rsidP="00413E8A">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对于</w:t>
      </w:r>
      <w:r w:rsidRPr="00413E8A">
        <w:rPr>
          <w:rFonts w:asciiTheme="minorEastAsia" w:hAnsiTheme="minorEastAsia" w:hint="eastAsia"/>
        </w:rPr>
        <w:t>因</w:t>
      </w:r>
      <w:r w:rsidRPr="00413E8A">
        <w:rPr>
          <w:rFonts w:asciiTheme="minorEastAsia" w:eastAsiaTheme="minorEastAsia" w:hAnsiTheme="minorEastAsia"/>
        </w:rPr>
        <w:t>基金合同的订立、内容、履行和解释</w:t>
      </w:r>
      <w:r w:rsidRPr="00413E8A">
        <w:rPr>
          <w:rFonts w:asciiTheme="minorEastAsia" w:hAnsiTheme="minorEastAsia" w:hint="eastAsia"/>
        </w:rPr>
        <w:t>或与</w:t>
      </w:r>
      <w:r w:rsidRPr="00413E8A">
        <w:rPr>
          <w:rFonts w:asciiTheme="minorEastAsia" w:eastAsiaTheme="minorEastAsia" w:hAnsiTheme="minorEastAsia"/>
        </w:rPr>
        <w:t>基金合同</w:t>
      </w:r>
      <w:r w:rsidRPr="00413E8A">
        <w:rPr>
          <w:rFonts w:asciiTheme="minorEastAsia" w:hAnsiTheme="minorEastAsia" w:hint="eastAsia"/>
        </w:rPr>
        <w:t>有关的争议，</w:t>
      </w:r>
      <w:r w:rsidRPr="00413E8A">
        <w:rPr>
          <w:rFonts w:asciiTheme="minorEastAsia" w:eastAsiaTheme="minorEastAsia" w:hAnsiTheme="minorEastAsia"/>
        </w:rPr>
        <w:t>基金合同当事人应尽量通过</w:t>
      </w:r>
      <w:r w:rsidRPr="00413E8A">
        <w:rPr>
          <w:rFonts w:asciiTheme="minorEastAsia" w:hAnsiTheme="minorEastAsia" w:hint="eastAsia"/>
        </w:rPr>
        <w:t>协商</w:t>
      </w:r>
      <w:r w:rsidRPr="00413E8A">
        <w:rPr>
          <w:rFonts w:asciiTheme="minorEastAsia" w:eastAsiaTheme="minorEastAsia" w:hAnsiTheme="minorEastAsia"/>
        </w:rPr>
        <w:t>、调解途径解决。不愿或者不能通过协商、调解</w:t>
      </w:r>
      <w:r w:rsidRPr="00413E8A">
        <w:rPr>
          <w:rFonts w:asciiTheme="minorEastAsia" w:hAnsiTheme="minorEastAsia" w:hint="eastAsia"/>
        </w:rPr>
        <w:t>解决的，</w:t>
      </w:r>
      <w:r w:rsidRPr="00413E8A">
        <w:rPr>
          <w:rFonts w:asciiTheme="minorEastAsia" w:eastAsiaTheme="minorEastAsia" w:hAnsiTheme="minorEastAsia"/>
        </w:rPr>
        <w:t>任何一方均有权将争议</w:t>
      </w:r>
      <w:r w:rsidRPr="00413E8A">
        <w:rPr>
          <w:rFonts w:asciiTheme="minorEastAsia" w:hAnsiTheme="minorEastAsia" w:hint="eastAsia"/>
        </w:rPr>
        <w:t>提交</w:t>
      </w:r>
      <w:r w:rsidRPr="00413E8A">
        <w:rPr>
          <w:rFonts w:asciiTheme="minorEastAsia" w:eastAsiaTheme="minorEastAsia" w:hAnsiTheme="minorEastAsia" w:hint="eastAsia"/>
        </w:rPr>
        <w:t>中国国际经济贸易</w:t>
      </w:r>
      <w:r w:rsidRPr="00413E8A">
        <w:rPr>
          <w:rFonts w:asciiTheme="minorEastAsia" w:hAnsiTheme="minorEastAsia" w:hint="eastAsia"/>
        </w:rPr>
        <w:t>仲裁</w:t>
      </w:r>
      <w:r w:rsidRPr="00413E8A">
        <w:rPr>
          <w:rFonts w:asciiTheme="minorEastAsia" w:eastAsiaTheme="minorEastAsia" w:hAnsiTheme="minorEastAsia" w:hint="eastAsia"/>
        </w:rPr>
        <w:t>委员会</w:t>
      </w:r>
      <w:r w:rsidRPr="00413E8A">
        <w:rPr>
          <w:rFonts w:asciiTheme="minorEastAsia" w:eastAsiaTheme="minorEastAsia" w:hAnsiTheme="minorEastAsia"/>
        </w:rPr>
        <w:t>，按照</w:t>
      </w:r>
      <w:r w:rsidRPr="00413E8A">
        <w:rPr>
          <w:rFonts w:asciiTheme="minorEastAsia" w:eastAsiaTheme="minorEastAsia" w:hAnsiTheme="minorEastAsia" w:hint="eastAsia"/>
        </w:rPr>
        <w:t>中国国际经济贸易</w:t>
      </w:r>
      <w:r w:rsidRPr="00413E8A">
        <w:rPr>
          <w:rFonts w:asciiTheme="minorEastAsia" w:hAnsiTheme="minorEastAsia" w:hint="eastAsia"/>
        </w:rPr>
        <w:t>仲裁</w:t>
      </w:r>
      <w:r w:rsidRPr="00413E8A">
        <w:rPr>
          <w:rFonts w:asciiTheme="minorEastAsia" w:eastAsiaTheme="minorEastAsia" w:hAnsiTheme="minorEastAsia" w:hint="eastAsia"/>
        </w:rPr>
        <w:t>委员会</w:t>
      </w:r>
      <w:r w:rsidRPr="00413E8A">
        <w:rPr>
          <w:rFonts w:asciiTheme="minorEastAsia" w:eastAsiaTheme="minorEastAsia" w:hAnsiTheme="minorEastAsia"/>
        </w:rPr>
        <w:t>届时有效</w:t>
      </w:r>
      <w:r w:rsidRPr="00413E8A">
        <w:rPr>
          <w:rFonts w:asciiTheme="minorEastAsia" w:hAnsiTheme="minorEastAsia" w:hint="eastAsia"/>
        </w:rPr>
        <w:t>的仲裁</w:t>
      </w:r>
      <w:r w:rsidRPr="00413E8A">
        <w:rPr>
          <w:rFonts w:asciiTheme="minorEastAsia" w:eastAsiaTheme="minorEastAsia" w:hAnsiTheme="minorEastAsia"/>
        </w:rPr>
        <w:t>规则进行仲裁。</w:t>
      </w:r>
      <w:r w:rsidRPr="00413E8A">
        <w:rPr>
          <w:rFonts w:asciiTheme="minorEastAsia" w:hAnsiTheme="minorEastAsia" w:hint="eastAsia"/>
        </w:rPr>
        <w:t>仲裁地点</w:t>
      </w:r>
      <w:r w:rsidRPr="00413E8A">
        <w:rPr>
          <w:rFonts w:asciiTheme="minorEastAsia" w:eastAsiaTheme="minorEastAsia" w:hAnsiTheme="minorEastAsia"/>
        </w:rPr>
        <w:t>为</w:t>
      </w:r>
      <w:r w:rsidRPr="00413E8A">
        <w:rPr>
          <w:rFonts w:asciiTheme="minorEastAsia" w:eastAsiaTheme="minorEastAsia" w:hAnsiTheme="minorEastAsia" w:hint="eastAsia"/>
        </w:rPr>
        <w:t>北京</w:t>
      </w:r>
      <w:r w:rsidRPr="00413E8A">
        <w:rPr>
          <w:rFonts w:asciiTheme="minorEastAsia" w:eastAsiaTheme="minorEastAsia" w:hAnsiTheme="minorEastAsia"/>
        </w:rPr>
        <w:t>市。仲裁裁决是终局</w:t>
      </w:r>
      <w:r w:rsidRPr="00413E8A">
        <w:rPr>
          <w:rFonts w:asciiTheme="minorEastAsia" w:hAnsiTheme="minorEastAsia" w:hint="eastAsia"/>
        </w:rPr>
        <w:t>的</w:t>
      </w:r>
      <w:r w:rsidRPr="00413E8A">
        <w:rPr>
          <w:rFonts w:asciiTheme="minorEastAsia" w:eastAsiaTheme="minorEastAsia" w:hAnsiTheme="minorEastAsia"/>
        </w:rPr>
        <w:t>，对各方当事人均有约束力，仲裁费用由败诉方承担。</w:t>
      </w:r>
    </w:p>
    <w:p w14:paraId="5504064F" w14:textId="77777777" w:rsidR="00413E8A" w:rsidRPr="00413E8A" w:rsidRDefault="00413E8A" w:rsidP="00413E8A">
      <w:pPr>
        <w:snapToGrid w:val="0"/>
        <w:spacing w:line="360" w:lineRule="auto"/>
        <w:ind w:firstLineChars="200" w:firstLine="420"/>
        <w:rPr>
          <w:rFonts w:asciiTheme="minorEastAsia" w:hAnsiTheme="minorEastAsia"/>
        </w:rPr>
      </w:pPr>
      <w:r w:rsidRPr="00413E8A">
        <w:rPr>
          <w:rFonts w:asciiTheme="minorEastAsia" w:eastAsiaTheme="minorEastAsia" w:hAnsiTheme="minorEastAsia"/>
        </w:rPr>
        <w:t>争议处理期间，</w:t>
      </w:r>
      <w:r w:rsidRPr="00413E8A">
        <w:rPr>
          <w:rFonts w:asciiTheme="minorEastAsia" w:hAnsiTheme="minorEastAsia" w:hint="eastAsia"/>
        </w:rPr>
        <w:t>基金</w:t>
      </w:r>
      <w:r w:rsidRPr="00413E8A">
        <w:rPr>
          <w:rFonts w:asciiTheme="minorEastAsia" w:eastAsiaTheme="minorEastAsia" w:hAnsiTheme="minorEastAsia"/>
        </w:rPr>
        <w:t>合同</w:t>
      </w:r>
      <w:r w:rsidRPr="00413E8A">
        <w:rPr>
          <w:rFonts w:asciiTheme="minorEastAsia" w:hAnsiTheme="minorEastAsia" w:hint="eastAsia"/>
        </w:rPr>
        <w:t>当事人</w:t>
      </w:r>
      <w:r w:rsidRPr="00413E8A">
        <w:rPr>
          <w:rFonts w:asciiTheme="minorEastAsia" w:eastAsiaTheme="minorEastAsia" w:hAnsiTheme="minorEastAsia"/>
        </w:rPr>
        <w:t>应恪守各自</w:t>
      </w:r>
      <w:r w:rsidRPr="00413E8A">
        <w:rPr>
          <w:rFonts w:asciiTheme="minorEastAsia" w:hAnsiTheme="minorEastAsia" w:hint="eastAsia"/>
        </w:rPr>
        <w:t>的</w:t>
      </w:r>
      <w:r w:rsidRPr="00413E8A">
        <w:rPr>
          <w:rFonts w:asciiTheme="minorEastAsia" w:eastAsiaTheme="minorEastAsia" w:hAnsiTheme="minorEastAsia"/>
        </w:rPr>
        <w:t>职责，继续忠实、勤勉、尽责地履行基金合同规定</w:t>
      </w:r>
      <w:r w:rsidRPr="00413E8A">
        <w:rPr>
          <w:rFonts w:asciiTheme="minorEastAsia" w:hAnsiTheme="minorEastAsia" w:hint="eastAsia"/>
        </w:rPr>
        <w:t>的</w:t>
      </w:r>
      <w:r w:rsidRPr="00413E8A">
        <w:rPr>
          <w:rFonts w:asciiTheme="minorEastAsia" w:eastAsiaTheme="minorEastAsia" w:hAnsiTheme="minorEastAsia"/>
        </w:rPr>
        <w:t>义务，维护基金份额持有人</w:t>
      </w:r>
      <w:r w:rsidRPr="00413E8A">
        <w:rPr>
          <w:rFonts w:asciiTheme="minorEastAsia" w:hAnsiTheme="minorEastAsia" w:hint="eastAsia"/>
        </w:rPr>
        <w:t>的</w:t>
      </w:r>
      <w:r w:rsidRPr="00413E8A">
        <w:rPr>
          <w:rFonts w:asciiTheme="minorEastAsia" w:eastAsiaTheme="minorEastAsia" w:hAnsiTheme="minorEastAsia"/>
        </w:rPr>
        <w:t>合法权益。</w:t>
      </w:r>
    </w:p>
    <w:p w14:paraId="3A1549C6" w14:textId="1672D9BF" w:rsidR="00CE3C02" w:rsidRPr="00413E8A" w:rsidRDefault="00413E8A" w:rsidP="00413E8A">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rPr>
        <w:t>本基金合同</w:t>
      </w:r>
      <w:r w:rsidRPr="00413E8A">
        <w:rPr>
          <w:rFonts w:asciiTheme="minorEastAsia" w:hAnsiTheme="minorEastAsia" w:hint="eastAsia"/>
        </w:rPr>
        <w:t>受中国法律</w:t>
      </w:r>
      <w:r w:rsidRPr="00413E8A">
        <w:rPr>
          <w:rFonts w:asciiTheme="minorEastAsia" w:eastAsiaTheme="minorEastAsia" w:hAnsiTheme="minorEastAsia" w:hint="eastAsia"/>
        </w:rPr>
        <w:t>（不含港澳台立法）</w:t>
      </w:r>
      <w:r w:rsidRPr="00413E8A">
        <w:rPr>
          <w:rFonts w:asciiTheme="minorEastAsia" w:hAnsiTheme="minorEastAsia" w:hint="eastAsia"/>
        </w:rPr>
        <w:t>管辖。</w:t>
      </w:r>
    </w:p>
    <w:p w14:paraId="5DBBFC4E" w14:textId="77777777" w:rsidR="00CE3C02" w:rsidRPr="00413E8A" w:rsidRDefault="00343CC7">
      <w:pPr>
        <w:snapToGrid w:val="0"/>
        <w:spacing w:line="360" w:lineRule="auto"/>
        <w:ind w:firstLineChars="200" w:firstLine="420"/>
        <w:rPr>
          <w:rFonts w:asciiTheme="minorEastAsia" w:eastAsiaTheme="minorEastAsia" w:hAnsiTheme="minorEastAsia"/>
        </w:rPr>
      </w:pPr>
      <w:r w:rsidRPr="00413E8A">
        <w:rPr>
          <w:rFonts w:asciiTheme="minorEastAsia" w:eastAsiaTheme="minorEastAsia" w:hAnsiTheme="minorEastAsia" w:hint="eastAsia"/>
        </w:rPr>
        <w:t>九、基金合同存放地和投资者取得合同的方式</w:t>
      </w:r>
    </w:p>
    <w:p w14:paraId="0FCB3234" w14:textId="3E47AD1F" w:rsidR="00CE3C02" w:rsidRPr="00413E8A" w:rsidRDefault="00137637" w:rsidP="0095669C">
      <w:pPr>
        <w:snapToGrid w:val="0"/>
        <w:spacing w:line="360" w:lineRule="auto"/>
        <w:ind w:firstLineChars="200" w:firstLine="420"/>
        <w:rPr>
          <w:rFonts w:asciiTheme="minorEastAsia" w:hAnsiTheme="minorEastAsia"/>
        </w:rPr>
      </w:pPr>
      <w:r w:rsidRPr="00387908">
        <w:rPr>
          <w:rFonts w:asciiTheme="minorEastAsia" w:eastAsiaTheme="minorEastAsia" w:hAnsiTheme="minorEastAsia" w:hint="eastAsia"/>
        </w:rPr>
        <w:t>本基金合同可印制成册，供投资人在基金管理人、基金托管人、代销机构和登记机构办公场所查阅</w:t>
      </w:r>
      <w:r w:rsidR="00702059">
        <w:rPr>
          <w:rFonts w:asciiTheme="minorEastAsia" w:hAnsiTheme="minorEastAsia" w:hint="eastAsia"/>
        </w:rPr>
        <w:t>。</w:t>
      </w:r>
      <w:bookmarkStart w:id="592" w:name="_GoBack"/>
      <w:bookmarkEnd w:id="591"/>
      <w:bookmarkEnd w:id="592"/>
    </w:p>
    <w:sectPr w:rsidR="00CE3C02" w:rsidRPr="00413E8A" w:rsidSect="0095669C">
      <w:footerReference w:type="default" r:id="rId43"/>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C20BC4" w15:done="0"/>
  <w15:commentEx w15:paraId="4909E876" w15:done="0"/>
  <w15:commentEx w15:paraId="4D5B7FB1" w15:done="0"/>
  <w15:commentEx w15:paraId="5A9224F3" w15:done="0"/>
  <w15:commentEx w15:paraId="21F6DC86" w15:done="0"/>
  <w15:commentEx w15:paraId="2AD9D14F" w15:done="0"/>
  <w15:commentEx w15:paraId="79A1FF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9E876" w16cid:durableId="214E0CEF"/>
  <w16cid:commentId w16cid:paraId="4D5B7FB1" w16cid:durableId="214E0C42"/>
  <w16cid:commentId w16cid:paraId="5A9224F3" w16cid:durableId="214E19E8"/>
  <w16cid:commentId w16cid:paraId="2AD9D14F" w16cid:durableId="214E1371"/>
  <w16cid:commentId w16cid:paraId="79A1FFB6" w16cid:durableId="214E1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AB899" w14:textId="77777777" w:rsidR="00AF6EC1" w:rsidRDefault="00AF6EC1">
      <w:r>
        <w:separator/>
      </w:r>
    </w:p>
  </w:endnote>
  <w:endnote w:type="continuationSeparator" w:id="0">
    <w:p w14:paraId="59BA2A63" w14:textId="77777777" w:rsidR="00AF6EC1" w:rsidRDefault="00AF6EC1">
      <w:r>
        <w:continuationSeparator/>
      </w:r>
    </w:p>
  </w:endnote>
  <w:endnote w:type="continuationNotice" w:id="1">
    <w:p w14:paraId="4D71FA34" w14:textId="77777777" w:rsidR="00AF6EC1" w:rsidRDefault="00AF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F4A48" w14:textId="77777777" w:rsidR="00A22522" w:rsidRDefault="00A22522" w:rsidP="0095669C">
    <w:pPr>
      <w:pStyle w:val="a8"/>
      <w:framePr w:wrap="around" w:vAnchor="text" w:hAnchor="margin" w:xAlign="center" w:yAlign="top"/>
    </w:pPr>
    <w:r>
      <w:rPr>
        <w:rFonts w:hint="eastAsia"/>
      </w:rPr>
      <w:fldChar w:fldCharType="begin"/>
    </w:r>
    <w:r>
      <w:rPr>
        <w:rStyle w:val="ad"/>
        <w:rFonts w:hint="eastAsia"/>
      </w:rPr>
      <w:instrText xml:space="preserve"> PAGE  </w:instrText>
    </w:r>
    <w:r>
      <w:rPr>
        <w:rFonts w:hint="eastAsia"/>
      </w:rPr>
      <w:fldChar w:fldCharType="separate"/>
    </w:r>
    <w:r w:rsidR="00106702">
      <w:rPr>
        <w:rStyle w:val="ad"/>
        <w:noProof/>
      </w:rPr>
      <w:t>1</w:t>
    </w:r>
    <w:r>
      <w:rPr>
        <w:rFonts w:hint="eastAsia"/>
      </w:rPr>
      <w:fldChar w:fldCharType="end"/>
    </w:r>
  </w:p>
  <w:p w14:paraId="6381853F" w14:textId="77777777" w:rsidR="00A22522" w:rsidRDefault="00A22522">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1C26C" w14:textId="77777777" w:rsidR="00A22522" w:rsidRDefault="00A22522">
    <w:pPr>
      <w:pStyle w:val="a8"/>
      <w:jc w:val="center"/>
      <w:rPr>
        <w:rFonts w:ascii="Arial" w:hAnsi="Arial" w:cs="Arial"/>
        <w:sz w:val="21"/>
        <w:szCs w:val="21"/>
      </w:rPr>
    </w:pPr>
    <w:r>
      <w:rPr>
        <w:rFonts w:ascii="Arial" w:hAnsi="Arial" w:cs="Arial" w:hint="eastAsia"/>
        <w:sz w:val="21"/>
        <w:szCs w:val="21"/>
      </w:rPr>
      <w:t>8-</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4</w:t>
    </w:r>
    <w:r>
      <w:rPr>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BE72E" w14:textId="77777777" w:rsidR="00A22522" w:rsidRDefault="00A22522">
    <w:pPr>
      <w:pStyle w:val="a8"/>
      <w:jc w:val="center"/>
      <w:rPr>
        <w:rFonts w:ascii="Arial" w:hAnsi="Arial" w:cs="Arial"/>
        <w:sz w:val="21"/>
        <w:szCs w:val="21"/>
      </w:rPr>
    </w:pPr>
    <w:r>
      <w:rPr>
        <w:rFonts w:ascii="Arial" w:hAnsi="Arial" w:cs="Arial" w:hint="eastAsia"/>
        <w:sz w:val="21"/>
        <w:szCs w:val="21"/>
      </w:rPr>
      <w:t>9-</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5</w:t>
    </w:r>
    <w:r>
      <w:rPr>
        <w:rFonts w:ascii="Arial" w:hAnsi="Arial" w:cs="Arial"/>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C609A" w14:textId="77777777" w:rsidR="00A22522" w:rsidRDefault="00A22522">
    <w:pPr>
      <w:pStyle w:val="a8"/>
      <w:jc w:val="center"/>
      <w:rPr>
        <w:rFonts w:ascii="Arial" w:hAnsi="Arial" w:cs="Arial"/>
        <w:sz w:val="21"/>
        <w:szCs w:val="21"/>
      </w:rPr>
    </w:pPr>
    <w:r>
      <w:rPr>
        <w:rFonts w:ascii="Arial" w:hAnsi="Arial" w:cs="Arial" w:hint="eastAsia"/>
        <w:sz w:val="21"/>
        <w:szCs w:val="21"/>
      </w:rPr>
      <w:t>10-</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6</w:t>
    </w:r>
    <w:r>
      <w:rPr>
        <w:rFonts w:ascii="Arial" w:hAnsi="Arial" w:cs="Arial"/>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93FB7" w14:textId="77777777" w:rsidR="00A22522" w:rsidRDefault="00A22522">
    <w:pPr>
      <w:pStyle w:val="a8"/>
      <w:jc w:val="center"/>
      <w:rPr>
        <w:rFonts w:ascii="Arial" w:hAnsi="Arial" w:cs="Arial"/>
        <w:sz w:val="21"/>
        <w:szCs w:val="21"/>
      </w:rPr>
    </w:pPr>
    <w:r>
      <w:rPr>
        <w:rFonts w:ascii="Arial" w:hAnsi="Arial" w:cs="Arial" w:hint="eastAsia"/>
        <w:sz w:val="21"/>
        <w:szCs w:val="21"/>
      </w:rPr>
      <w:t>11-</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7</w:t>
    </w:r>
    <w:r>
      <w:rPr>
        <w:rFonts w:ascii="Arial" w:hAnsi="Arial" w:cs="Arial"/>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12DB" w14:textId="77777777" w:rsidR="00A22522" w:rsidRDefault="00A22522">
    <w:pPr>
      <w:pStyle w:val="a8"/>
      <w:jc w:val="center"/>
      <w:rPr>
        <w:rFonts w:ascii="Arial" w:hAnsi="Arial" w:cs="Arial"/>
        <w:sz w:val="21"/>
        <w:szCs w:val="21"/>
      </w:rPr>
    </w:pPr>
    <w:r>
      <w:rPr>
        <w:rFonts w:ascii="Arial" w:hAnsi="Arial" w:cs="Arial" w:hint="eastAsia"/>
        <w:sz w:val="21"/>
        <w:szCs w:val="21"/>
      </w:rPr>
      <w:t>12-</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2</w:t>
    </w:r>
    <w:r>
      <w:rPr>
        <w:rFonts w:ascii="Arial" w:hAnsi="Arial" w:cs="Arial"/>
        <w:sz w:val="21"/>
        <w:szCs w:val="21"/>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7CEA8" w14:textId="77777777" w:rsidR="00A22522" w:rsidRDefault="00A22522">
    <w:pPr>
      <w:pStyle w:val="a8"/>
      <w:jc w:val="center"/>
      <w:rPr>
        <w:rFonts w:ascii="Arial" w:hAnsi="Arial" w:cs="Arial"/>
        <w:sz w:val="21"/>
        <w:szCs w:val="21"/>
      </w:rPr>
    </w:pPr>
    <w:r>
      <w:rPr>
        <w:rFonts w:ascii="Arial" w:hAnsi="Arial" w:cs="Arial" w:hint="eastAsia"/>
        <w:sz w:val="21"/>
        <w:szCs w:val="21"/>
      </w:rPr>
      <w:t>13-</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E7F" w14:textId="77777777" w:rsidR="00A22522" w:rsidRDefault="00A22522">
    <w:pPr>
      <w:pStyle w:val="a8"/>
      <w:jc w:val="center"/>
      <w:rPr>
        <w:rFonts w:ascii="Arial" w:hAnsi="Arial" w:cs="Arial"/>
        <w:sz w:val="21"/>
        <w:szCs w:val="21"/>
      </w:rPr>
    </w:pPr>
    <w:r>
      <w:rPr>
        <w:rFonts w:ascii="Arial" w:hAnsi="Arial" w:cs="Arial" w:hint="eastAsia"/>
        <w:sz w:val="21"/>
        <w:szCs w:val="21"/>
      </w:rPr>
      <w:t>14-</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7FBB1" w14:textId="77777777" w:rsidR="00A22522" w:rsidRDefault="00A22522">
    <w:pPr>
      <w:pStyle w:val="a8"/>
      <w:jc w:val="center"/>
      <w:rPr>
        <w:rFonts w:ascii="Arial" w:hAnsi="Arial" w:cs="Arial"/>
        <w:sz w:val="21"/>
        <w:szCs w:val="21"/>
      </w:rPr>
    </w:pPr>
    <w:r>
      <w:rPr>
        <w:rFonts w:ascii="Arial" w:hAnsi="Arial" w:cs="Arial" w:hint="eastAsia"/>
        <w:sz w:val="21"/>
        <w:szCs w:val="21"/>
      </w:rPr>
      <w:t>15-</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6</w:t>
    </w:r>
    <w:r>
      <w:rPr>
        <w:rFonts w:ascii="Arial" w:hAnsi="Arial" w:cs="Arial"/>
        <w:sz w:val="21"/>
        <w:szCs w:val="21"/>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0AB3" w14:textId="77777777" w:rsidR="00A22522" w:rsidRDefault="00A22522">
    <w:pPr>
      <w:pStyle w:val="a8"/>
      <w:jc w:val="center"/>
      <w:rPr>
        <w:rFonts w:ascii="Arial" w:hAnsi="Arial" w:cs="Arial"/>
        <w:sz w:val="21"/>
        <w:szCs w:val="21"/>
      </w:rPr>
    </w:pPr>
    <w:r>
      <w:rPr>
        <w:rFonts w:ascii="Arial" w:hAnsi="Arial" w:cs="Arial" w:hint="eastAsia"/>
        <w:sz w:val="21"/>
        <w:szCs w:val="21"/>
      </w:rPr>
      <w:t>16-</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39597" w14:textId="77777777" w:rsidR="00A22522" w:rsidRDefault="00A22522">
    <w:pPr>
      <w:pStyle w:val="a8"/>
      <w:jc w:val="center"/>
      <w:rPr>
        <w:rFonts w:ascii="Arial" w:hAnsi="Arial"/>
        <w:sz w:val="21"/>
      </w:rPr>
    </w:pPr>
    <w:r>
      <w:rPr>
        <w:rFonts w:ascii="Arial" w:hAnsi="Arial" w:cs="Arial" w:hint="eastAsia"/>
        <w:sz w:val="21"/>
        <w:szCs w:val="21"/>
      </w:rPr>
      <w:t>17-</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4</w:t>
    </w:r>
    <w:r>
      <w:rPr>
        <w:rFonts w:ascii="Arial" w:hAnsi="Arial" w:cs="Arial"/>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4FA23" w14:textId="77777777" w:rsidR="00A22522" w:rsidRDefault="00A22522" w:rsidP="0095669C">
    <w:pPr>
      <w:pStyle w:val="a8"/>
    </w:pPr>
  </w:p>
  <w:p w14:paraId="17BD0455" w14:textId="77777777" w:rsidR="00A22522" w:rsidRDefault="00A22522" w:rsidP="0095669C">
    <w:pPr>
      <w:pStyle w:val="a8"/>
    </w:pPr>
  </w:p>
  <w:p w14:paraId="495BEEC5" w14:textId="77777777" w:rsidR="00A22522" w:rsidRDefault="00A22522">
    <w:pPr>
      <w:pStyle w:val="a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DEBF9" w14:textId="77777777" w:rsidR="00A22522" w:rsidRDefault="00A22522">
    <w:pPr>
      <w:pStyle w:val="a8"/>
      <w:jc w:val="center"/>
      <w:rPr>
        <w:rFonts w:ascii="Arial" w:hAnsi="Arial" w:cs="Arial"/>
        <w:sz w:val="21"/>
        <w:szCs w:val="21"/>
      </w:rPr>
    </w:pPr>
    <w:r>
      <w:rPr>
        <w:rFonts w:ascii="Arial" w:hAnsi="Arial" w:cs="Arial" w:hint="eastAsia"/>
        <w:sz w:val="21"/>
        <w:szCs w:val="21"/>
      </w:rPr>
      <w:t>18-</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2</w:t>
    </w:r>
    <w:r>
      <w:rPr>
        <w:rFonts w:ascii="Arial" w:hAnsi="Arial" w:cs="Arial"/>
        <w:sz w:val="21"/>
        <w:szCs w:val="21"/>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F42EC" w14:textId="77777777" w:rsidR="00A22522" w:rsidRDefault="00A22522">
    <w:pPr>
      <w:pStyle w:val="a8"/>
      <w:jc w:val="center"/>
      <w:rPr>
        <w:rFonts w:ascii="Arial" w:hAnsi="Arial" w:cs="Arial"/>
        <w:sz w:val="21"/>
        <w:szCs w:val="21"/>
      </w:rPr>
    </w:pPr>
    <w:r>
      <w:rPr>
        <w:rFonts w:ascii="Arial" w:hAnsi="Arial" w:cs="Arial" w:hint="eastAsia"/>
        <w:sz w:val="21"/>
        <w:szCs w:val="21"/>
      </w:rPr>
      <w:t>19-</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8BEE" w14:textId="77777777" w:rsidR="00A22522" w:rsidRDefault="00A22522">
    <w:pPr>
      <w:pStyle w:val="a8"/>
      <w:jc w:val="center"/>
      <w:rPr>
        <w:rFonts w:ascii="Arial" w:hAnsi="Arial" w:cs="Arial"/>
        <w:sz w:val="21"/>
        <w:szCs w:val="21"/>
      </w:rPr>
    </w:pPr>
    <w:r>
      <w:rPr>
        <w:rFonts w:ascii="Arial" w:hAnsi="Arial" w:cs="Arial" w:hint="eastAsia"/>
        <w:sz w:val="21"/>
        <w:szCs w:val="21"/>
      </w:rPr>
      <w:t>20-</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FBB0" w14:textId="77777777" w:rsidR="00A22522" w:rsidRDefault="00A22522">
    <w:pPr>
      <w:pStyle w:val="a8"/>
      <w:jc w:val="center"/>
      <w:rPr>
        <w:rFonts w:ascii="Arial" w:hAnsi="Arial" w:cs="Arial"/>
        <w:sz w:val="21"/>
        <w:szCs w:val="21"/>
      </w:rPr>
    </w:pPr>
    <w:r>
      <w:rPr>
        <w:rFonts w:ascii="Arial" w:hAnsi="Arial" w:cs="Arial" w:hint="eastAsia"/>
        <w:sz w:val="21"/>
        <w:szCs w:val="21"/>
      </w:rPr>
      <w:t>21-</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6</w:t>
    </w:r>
    <w:r>
      <w:rPr>
        <w:rFonts w:ascii="Arial" w:hAnsi="Arial" w:cs="Arial"/>
        <w:sz w:val="21"/>
        <w:szCs w:val="21"/>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CB9E" w14:textId="77777777" w:rsidR="00A22522" w:rsidRDefault="00A22522">
    <w:pPr>
      <w:pStyle w:val="a8"/>
      <w:jc w:val="center"/>
      <w:rPr>
        <w:rFonts w:ascii="Arial" w:hAnsi="Arial" w:cs="Arial"/>
        <w:sz w:val="21"/>
        <w:szCs w:val="21"/>
      </w:rPr>
    </w:pPr>
    <w:r>
      <w:rPr>
        <w:rFonts w:ascii="Arial" w:hAnsi="Arial" w:cs="Arial" w:hint="eastAsia"/>
        <w:sz w:val="21"/>
        <w:szCs w:val="21"/>
      </w:rPr>
      <w:t>22-</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2</w:t>
    </w:r>
    <w:r>
      <w:rPr>
        <w:rFonts w:ascii="Arial" w:hAnsi="Arial" w:cs="Arial"/>
        <w:sz w:val="21"/>
        <w:szCs w:val="21"/>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13978" w14:textId="77777777" w:rsidR="00A22522" w:rsidRDefault="00A22522">
    <w:pPr>
      <w:pStyle w:val="a8"/>
      <w:jc w:val="center"/>
      <w:rPr>
        <w:rFonts w:ascii="Arial" w:hAnsi="Arial" w:cs="Arial"/>
        <w:sz w:val="21"/>
        <w:szCs w:val="21"/>
      </w:rPr>
    </w:pPr>
    <w:r>
      <w:rPr>
        <w:rFonts w:ascii="Arial" w:hAnsi="Arial" w:cs="Arial" w:hint="eastAsia"/>
        <w:sz w:val="21"/>
        <w:szCs w:val="21"/>
      </w:rPr>
      <w:t>23-</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AFE9B" w14:textId="77777777" w:rsidR="00A22522" w:rsidRDefault="00A22522">
    <w:pPr>
      <w:pStyle w:val="a8"/>
      <w:jc w:val="center"/>
      <w:rPr>
        <w:rFonts w:ascii="Arial" w:hAnsi="Arial" w:cs="Arial"/>
        <w:sz w:val="21"/>
        <w:szCs w:val="21"/>
      </w:rPr>
    </w:pPr>
    <w:r>
      <w:rPr>
        <w:rFonts w:ascii="Arial" w:hAnsi="Arial" w:cs="Arial" w:hint="eastAsia"/>
        <w:sz w:val="21"/>
        <w:szCs w:val="21"/>
      </w:rPr>
      <w:t>24-</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FFBC6" w14:textId="77777777" w:rsidR="00A22522" w:rsidRDefault="00A22522">
    <w:pPr>
      <w:pStyle w:val="a8"/>
      <w:jc w:val="center"/>
      <w:rPr>
        <w:rFonts w:ascii="Arial" w:hAnsi="Arial" w:cs="Arial"/>
        <w:sz w:val="21"/>
        <w:szCs w:val="21"/>
      </w:rPr>
    </w:pPr>
    <w:r>
      <w:rPr>
        <w:rFonts w:ascii="Arial" w:hAnsi="Arial" w:cs="Arial" w:hint="eastAsia"/>
        <w:sz w:val="21"/>
        <w:szCs w:val="21"/>
      </w:rPr>
      <w:t>25-</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373E6" w14:textId="77777777" w:rsidR="00A22522" w:rsidRDefault="00A22522">
    <w:pPr>
      <w:pStyle w:val="a8"/>
      <w:jc w:val="center"/>
      <w:rPr>
        <w:rFonts w:ascii="Arial" w:hAnsi="Arial" w:cs="Arial"/>
        <w:sz w:val="21"/>
        <w:szCs w:val="21"/>
      </w:rPr>
    </w:pPr>
    <w:r>
      <w:rPr>
        <w:rFonts w:ascii="Arial" w:hAnsi="Arial" w:cs="Arial" w:hint="eastAsia"/>
        <w:sz w:val="21"/>
        <w:szCs w:val="21"/>
      </w:rPr>
      <w:t>26-</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5745D" w14:textId="77777777" w:rsidR="00A22522" w:rsidRDefault="00A22522">
    <w:pPr>
      <w:pStyle w:val="a8"/>
      <w:jc w:val="center"/>
    </w:pPr>
  </w:p>
  <w:p w14:paraId="09DDC758" w14:textId="77777777" w:rsidR="00A22522" w:rsidRDefault="00A22522" w:rsidP="0095669C">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092FA" w14:textId="77777777" w:rsidR="00A22522" w:rsidRDefault="00A22522">
    <w:pPr>
      <w:pStyle w:val="a8"/>
      <w:jc w:val="center"/>
      <w:rPr>
        <w:rFonts w:ascii="Arial" w:hAnsi="Arial" w:cs="Arial"/>
        <w:sz w:val="21"/>
        <w:szCs w:val="21"/>
      </w:rPr>
    </w:pPr>
    <w:r>
      <w:rPr>
        <w:rFonts w:ascii="Arial" w:hAnsi="Arial" w:cs="Arial" w:hint="eastAsia"/>
        <w:sz w:val="21"/>
        <w:szCs w:val="21"/>
      </w:rPr>
      <w:t>1-</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2</w:t>
    </w:r>
    <w:r>
      <w:rPr>
        <w:rFonts w:ascii="Arial" w:hAnsi="Arial" w:cs="Arial"/>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E610" w14:textId="77777777" w:rsidR="00A22522" w:rsidRDefault="00A22522">
    <w:pPr>
      <w:pStyle w:val="a8"/>
      <w:jc w:val="center"/>
      <w:rPr>
        <w:rFonts w:ascii="Arial" w:hAnsi="Arial" w:cs="Arial"/>
        <w:sz w:val="21"/>
        <w:szCs w:val="21"/>
      </w:rPr>
    </w:pPr>
    <w:r>
      <w:rPr>
        <w:rFonts w:ascii="Arial" w:hAnsi="Arial" w:cs="Arial" w:hint="eastAsia"/>
        <w:sz w:val="21"/>
        <w:szCs w:val="21"/>
      </w:rPr>
      <w:t>2-</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3</w:t>
    </w:r>
    <w:r>
      <w:rPr>
        <w:rFonts w:ascii="Arial" w:hAnsi="Arial" w:cs="Arial"/>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3EDE9" w14:textId="77777777" w:rsidR="00A22522" w:rsidRDefault="00A22522">
    <w:pPr>
      <w:pStyle w:val="a8"/>
      <w:jc w:val="center"/>
      <w:rPr>
        <w:rFonts w:ascii="Arial" w:hAnsi="Arial" w:cs="Arial"/>
        <w:sz w:val="21"/>
        <w:szCs w:val="21"/>
      </w:rPr>
    </w:pPr>
    <w:r>
      <w:rPr>
        <w:rFonts w:ascii="Arial" w:hAnsi="Arial" w:cs="Arial" w:hint="eastAsia"/>
        <w:sz w:val="21"/>
        <w:szCs w:val="21"/>
      </w:rPr>
      <w:t>3-</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09EC" w14:textId="77777777" w:rsidR="00A22522" w:rsidRDefault="00A22522">
    <w:pPr>
      <w:pStyle w:val="a8"/>
      <w:jc w:val="center"/>
      <w:rPr>
        <w:rFonts w:ascii="Arial" w:hAnsi="Arial" w:cs="Arial"/>
        <w:sz w:val="21"/>
        <w:szCs w:val="21"/>
      </w:rPr>
    </w:pPr>
    <w:r>
      <w:rPr>
        <w:rFonts w:ascii="Arial" w:hAnsi="Arial" w:cs="Arial" w:hint="eastAsia"/>
        <w:sz w:val="21"/>
        <w:szCs w:val="21"/>
      </w:rPr>
      <w:t>4-</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2</w:t>
    </w:r>
    <w:r>
      <w:rPr>
        <w:rFonts w:ascii="Arial" w:hAnsi="Arial" w:cs="Arial"/>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40FE" w14:textId="77777777" w:rsidR="00A22522" w:rsidRDefault="00A22522">
    <w:pPr>
      <w:pStyle w:val="a8"/>
      <w:jc w:val="center"/>
      <w:rPr>
        <w:rFonts w:ascii="Arial" w:hAnsi="Arial" w:cs="Arial"/>
        <w:sz w:val="21"/>
        <w:szCs w:val="21"/>
      </w:rPr>
    </w:pPr>
    <w:r>
      <w:rPr>
        <w:rFonts w:ascii="Arial" w:hAnsi="Arial" w:cs="Arial" w:hint="eastAsia"/>
        <w:sz w:val="21"/>
        <w:szCs w:val="21"/>
      </w:rPr>
      <w:t>5-</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538B3" w14:textId="77777777" w:rsidR="00A22522" w:rsidRDefault="00A22522">
    <w:pPr>
      <w:pStyle w:val="a8"/>
      <w:jc w:val="center"/>
      <w:rPr>
        <w:rFonts w:ascii="Arial" w:hAnsi="Arial" w:cs="Arial"/>
        <w:sz w:val="21"/>
        <w:szCs w:val="21"/>
      </w:rPr>
    </w:pPr>
    <w:r>
      <w:rPr>
        <w:rFonts w:ascii="Arial" w:hAnsi="Arial" w:cs="Arial" w:hint="eastAsia"/>
        <w:sz w:val="21"/>
        <w:szCs w:val="21"/>
      </w:rPr>
      <w:t>6-</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1</w:t>
    </w:r>
    <w:r>
      <w:rPr>
        <w:rFonts w:ascii="Arial" w:hAnsi="Arial" w:cs="Arial"/>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AE5C7" w14:textId="77777777" w:rsidR="00A22522" w:rsidRDefault="00A22522">
    <w:pPr>
      <w:pStyle w:val="a8"/>
      <w:jc w:val="center"/>
      <w:rPr>
        <w:rFonts w:ascii="Arial" w:hAnsi="Arial" w:cs="Arial"/>
        <w:sz w:val="21"/>
        <w:szCs w:val="21"/>
      </w:rPr>
    </w:pPr>
    <w:r>
      <w:rPr>
        <w:rFonts w:ascii="Arial" w:hAnsi="Arial" w:cs="Arial" w:hint="eastAsia"/>
        <w:sz w:val="21"/>
        <w:szCs w:val="21"/>
      </w:rPr>
      <w:t>7-</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sidR="00106702" w:rsidRPr="00106702">
      <w:rPr>
        <w:rFonts w:ascii="Arial" w:hAnsi="Arial" w:cs="Arial"/>
        <w:noProof/>
        <w:sz w:val="21"/>
        <w:szCs w:val="21"/>
        <w:lang w:val="zh-CN"/>
      </w:rPr>
      <w:t>2</w:t>
    </w:r>
    <w:r>
      <w:rPr>
        <w:rFonts w:ascii="Arial" w:hAnsi="Arial" w:cs="Arial"/>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A3628" w14:textId="77777777" w:rsidR="00AF6EC1" w:rsidRDefault="00AF6EC1">
      <w:r>
        <w:separator/>
      </w:r>
    </w:p>
  </w:footnote>
  <w:footnote w:type="continuationSeparator" w:id="0">
    <w:p w14:paraId="0EE9950E" w14:textId="77777777" w:rsidR="00AF6EC1" w:rsidRDefault="00AF6EC1">
      <w:r>
        <w:continuationSeparator/>
      </w:r>
    </w:p>
  </w:footnote>
  <w:footnote w:type="continuationNotice" w:id="1">
    <w:p w14:paraId="74CFC361" w14:textId="77777777" w:rsidR="00AF6EC1" w:rsidRDefault="00AF6E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8620" w14:textId="75FBF087" w:rsidR="00A22522" w:rsidRDefault="00A22522" w:rsidP="0095669C">
    <w:pPr>
      <w:pStyle w:val="a7"/>
      <w:pBdr>
        <w:bottom w:val="thickThinLargeGap" w:sz="24" w:space="10" w:color="auto"/>
      </w:pBdr>
      <w:tabs>
        <w:tab w:val="right" w:pos="8280"/>
      </w:tabs>
      <w:wordWrap w:val="0"/>
      <w:adjustRightInd w:val="0"/>
    </w:pPr>
    <w:r>
      <w:rPr>
        <w:rFonts w:hint="eastAsia"/>
        <w:color w:val="000000"/>
      </w:rPr>
      <w:t>博时沪深</w:t>
    </w:r>
    <w:r>
      <w:rPr>
        <w:rFonts w:hint="eastAsia"/>
        <w:color w:val="000000"/>
      </w:rPr>
      <w:t>300</w:t>
    </w:r>
    <w:r>
      <w:rPr>
        <w:rFonts w:hint="eastAsia"/>
        <w:color w:val="000000"/>
      </w:rPr>
      <w:t>交易型开放式指数</w:t>
    </w:r>
    <w:r>
      <w:rPr>
        <w:rFonts w:hint="eastAsia"/>
      </w:rPr>
      <w:t>证券投资基金</w:t>
    </w:r>
    <w:r>
      <w:rPr>
        <w:rFonts w:hint="eastAsia"/>
      </w:rPr>
      <w:t xml:space="preserve">                        </w:t>
    </w:r>
    <w:r>
      <w:rPr>
        <w:rFonts w:hint="eastAsia"/>
      </w:rPr>
      <w:t>转型申请材料－基金合同（草案）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D794" w14:textId="100A4076" w:rsidR="00A22522" w:rsidRDefault="00A22522" w:rsidP="009566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B14A2" w14:textId="77777777" w:rsidR="00A22522" w:rsidRDefault="00A225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4"/>
      <w:numFmt w:val="chineseCounting"/>
      <w:suff w:val="nothing"/>
      <w:lvlText w:val="%1、"/>
      <w:lvlJc w:val="left"/>
    </w:lvl>
  </w:abstractNum>
  <w:abstractNum w:abstractNumId="1">
    <w:nsid w:val="00000008"/>
    <w:multiLevelType w:val="singleLevel"/>
    <w:tmpl w:val="00000008"/>
    <w:lvl w:ilvl="0">
      <w:start w:val="1"/>
      <w:numFmt w:val="bullet"/>
      <w:lvlText w:val=""/>
      <w:lvlJc w:val="left"/>
      <w:pPr>
        <w:tabs>
          <w:tab w:val="num" w:pos="360"/>
        </w:tabs>
        <w:ind w:left="360" w:hanging="360"/>
      </w:pPr>
      <w:rPr>
        <w:rFonts w:ascii="Symbol" w:hAnsi="Symbol" w:hint="default"/>
        <w:color w:val="auto"/>
      </w:rPr>
    </w:lvl>
  </w:abstractNum>
  <w:abstractNum w:abstractNumId="2">
    <w:nsid w:val="344D280D"/>
    <w:multiLevelType w:val="multilevel"/>
    <w:tmpl w:val="4DE87617"/>
    <w:lvl w:ilvl="0">
      <w:start w:val="1"/>
      <w:numFmt w:val="decimal"/>
      <w:lvlText w:val="%1."/>
      <w:lvlJc w:val="righ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DE87617"/>
    <w:multiLevelType w:val="multilevel"/>
    <w:tmpl w:val="4DE87617"/>
    <w:lvl w:ilvl="0">
      <w:start w:val="1"/>
      <w:numFmt w:val="decimal"/>
      <w:lvlText w:val="%1."/>
      <w:lvlJc w:val="righ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7F226A0"/>
    <w:multiLevelType w:val="hybridMultilevel"/>
    <w:tmpl w:val="DA024208"/>
    <w:lvl w:ilvl="0" w:tplc="91B0A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65AADD"/>
    <w:multiLevelType w:val="singleLevel"/>
    <w:tmpl w:val="5A65AADD"/>
    <w:lvl w:ilvl="0">
      <w:start w:val="3"/>
      <w:numFmt w:val="decimal"/>
      <w:suff w:val="nothing"/>
      <w:lvlText w:val="%1、"/>
      <w:lvlJc w:val="left"/>
    </w:lvl>
  </w:abstractNum>
  <w:abstractNum w:abstractNumId="6">
    <w:nsid w:val="5B31B0FE"/>
    <w:multiLevelType w:val="singleLevel"/>
    <w:tmpl w:val="5B31B0FE"/>
    <w:lvl w:ilvl="0">
      <w:start w:val="6"/>
      <w:numFmt w:val="chineseCounting"/>
      <w:suff w:val="nothing"/>
      <w:lvlText w:val="%1、"/>
      <w:lvlJc w:val="left"/>
    </w:lvl>
  </w:abstractNum>
  <w:abstractNum w:abstractNumId="7">
    <w:nsid w:val="5BD11B30"/>
    <w:multiLevelType w:val="singleLevel"/>
    <w:tmpl w:val="5BD11B30"/>
    <w:lvl w:ilvl="0">
      <w:start w:val="1"/>
      <w:numFmt w:val="chineseCounting"/>
      <w:suff w:val="nothing"/>
      <w:lvlText w:val="（%1）"/>
      <w:lvlJc w:val="left"/>
    </w:lvl>
  </w:abstractNum>
  <w:abstractNum w:abstractNumId="8">
    <w:nsid w:val="5C185EF5"/>
    <w:multiLevelType w:val="multilevel"/>
    <w:tmpl w:val="5C185EF5"/>
    <w:lvl w:ilvl="0">
      <w:start w:val="1"/>
      <w:numFmt w:val="none"/>
      <w:pStyle w:val="1"/>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8"/>
  </w:num>
  <w:num w:numId="2">
    <w:abstractNumId w:val="3"/>
  </w:num>
  <w:num w:numId="3">
    <w:abstractNumId w:val="1"/>
  </w:num>
  <w:num w:numId="4">
    <w:abstractNumId w:val="0"/>
  </w:num>
  <w:num w:numId="5">
    <w:abstractNumId w:val="6"/>
  </w:num>
  <w:num w:numId="6">
    <w:abstractNumId w:val="7"/>
  </w:num>
  <w:num w:numId="7">
    <w:abstractNumId w:val="5"/>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d">
    <w15:presenceInfo w15:providerId="None" w15:userId="yuantai-d"/>
  </w15:person>
  <w15:person w15:author="YuanTai WZD 信披更新">
    <w15:presenceInfo w15:providerId="None" w15:userId="YuanTai WZD 信披更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1B"/>
    <w:rsid w:val="0000074F"/>
    <w:rsid w:val="00000D07"/>
    <w:rsid w:val="000017CC"/>
    <w:rsid w:val="000018CF"/>
    <w:rsid w:val="00002619"/>
    <w:rsid w:val="00002D2F"/>
    <w:rsid w:val="00002FA4"/>
    <w:rsid w:val="0000364E"/>
    <w:rsid w:val="00003942"/>
    <w:rsid w:val="000040A9"/>
    <w:rsid w:val="00004CAF"/>
    <w:rsid w:val="000051F6"/>
    <w:rsid w:val="00005361"/>
    <w:rsid w:val="00005841"/>
    <w:rsid w:val="000058BA"/>
    <w:rsid w:val="00006370"/>
    <w:rsid w:val="000064F9"/>
    <w:rsid w:val="00006CAE"/>
    <w:rsid w:val="00006E14"/>
    <w:rsid w:val="00007263"/>
    <w:rsid w:val="0001033C"/>
    <w:rsid w:val="00010D9A"/>
    <w:rsid w:val="00011073"/>
    <w:rsid w:val="00011225"/>
    <w:rsid w:val="0001149B"/>
    <w:rsid w:val="0001173B"/>
    <w:rsid w:val="0001223C"/>
    <w:rsid w:val="0001282B"/>
    <w:rsid w:val="00013024"/>
    <w:rsid w:val="00014187"/>
    <w:rsid w:val="000149F8"/>
    <w:rsid w:val="00014EC8"/>
    <w:rsid w:val="00015510"/>
    <w:rsid w:val="00016358"/>
    <w:rsid w:val="000168A2"/>
    <w:rsid w:val="00016BCC"/>
    <w:rsid w:val="00017BD6"/>
    <w:rsid w:val="00017F55"/>
    <w:rsid w:val="00020A93"/>
    <w:rsid w:val="0002128C"/>
    <w:rsid w:val="000215A9"/>
    <w:rsid w:val="00022CCE"/>
    <w:rsid w:val="000232D0"/>
    <w:rsid w:val="00025008"/>
    <w:rsid w:val="00025616"/>
    <w:rsid w:val="000262BB"/>
    <w:rsid w:val="000265C9"/>
    <w:rsid w:val="00026A03"/>
    <w:rsid w:val="00027584"/>
    <w:rsid w:val="00030256"/>
    <w:rsid w:val="00030BA5"/>
    <w:rsid w:val="00030BE0"/>
    <w:rsid w:val="000312E6"/>
    <w:rsid w:val="0003272A"/>
    <w:rsid w:val="00032AF9"/>
    <w:rsid w:val="000331BE"/>
    <w:rsid w:val="0003399D"/>
    <w:rsid w:val="00033A06"/>
    <w:rsid w:val="00034466"/>
    <w:rsid w:val="000352F2"/>
    <w:rsid w:val="00035558"/>
    <w:rsid w:val="000361D8"/>
    <w:rsid w:val="00036546"/>
    <w:rsid w:val="00036C1B"/>
    <w:rsid w:val="00037133"/>
    <w:rsid w:val="00037441"/>
    <w:rsid w:val="000401C2"/>
    <w:rsid w:val="0004029B"/>
    <w:rsid w:val="00040951"/>
    <w:rsid w:val="00040C8F"/>
    <w:rsid w:val="00040D6B"/>
    <w:rsid w:val="000410B8"/>
    <w:rsid w:val="0004130B"/>
    <w:rsid w:val="000425F7"/>
    <w:rsid w:val="0004297D"/>
    <w:rsid w:val="00044D76"/>
    <w:rsid w:val="000450B1"/>
    <w:rsid w:val="00045E63"/>
    <w:rsid w:val="00045EE1"/>
    <w:rsid w:val="00046022"/>
    <w:rsid w:val="00046C78"/>
    <w:rsid w:val="00046F39"/>
    <w:rsid w:val="0004700E"/>
    <w:rsid w:val="00047DA5"/>
    <w:rsid w:val="00047E1E"/>
    <w:rsid w:val="00053211"/>
    <w:rsid w:val="000537EE"/>
    <w:rsid w:val="00055577"/>
    <w:rsid w:val="00055730"/>
    <w:rsid w:val="000563C1"/>
    <w:rsid w:val="000566D2"/>
    <w:rsid w:val="00056C55"/>
    <w:rsid w:val="000574CA"/>
    <w:rsid w:val="0005768B"/>
    <w:rsid w:val="00057B25"/>
    <w:rsid w:val="00057C58"/>
    <w:rsid w:val="00060D09"/>
    <w:rsid w:val="00061543"/>
    <w:rsid w:val="000628B4"/>
    <w:rsid w:val="00062F09"/>
    <w:rsid w:val="00062F8E"/>
    <w:rsid w:val="00063265"/>
    <w:rsid w:val="000634C8"/>
    <w:rsid w:val="000648E2"/>
    <w:rsid w:val="00064CB5"/>
    <w:rsid w:val="000650F3"/>
    <w:rsid w:val="00065188"/>
    <w:rsid w:val="0006533A"/>
    <w:rsid w:val="00065C8B"/>
    <w:rsid w:val="00066D12"/>
    <w:rsid w:val="00066DEC"/>
    <w:rsid w:val="00066FAA"/>
    <w:rsid w:val="0006765B"/>
    <w:rsid w:val="000700BF"/>
    <w:rsid w:val="00070AD3"/>
    <w:rsid w:val="00071679"/>
    <w:rsid w:val="000718EA"/>
    <w:rsid w:val="00072420"/>
    <w:rsid w:val="000726B0"/>
    <w:rsid w:val="000732EB"/>
    <w:rsid w:val="00074B72"/>
    <w:rsid w:val="00074E59"/>
    <w:rsid w:val="00075A20"/>
    <w:rsid w:val="00075A91"/>
    <w:rsid w:val="00076AB6"/>
    <w:rsid w:val="00076B12"/>
    <w:rsid w:val="000800BF"/>
    <w:rsid w:val="000806AE"/>
    <w:rsid w:val="0008096A"/>
    <w:rsid w:val="00080DD2"/>
    <w:rsid w:val="00081189"/>
    <w:rsid w:val="000814B4"/>
    <w:rsid w:val="000816CA"/>
    <w:rsid w:val="000817AA"/>
    <w:rsid w:val="0008261C"/>
    <w:rsid w:val="00083665"/>
    <w:rsid w:val="000850A6"/>
    <w:rsid w:val="00085586"/>
    <w:rsid w:val="000858CA"/>
    <w:rsid w:val="00086E92"/>
    <w:rsid w:val="000902AC"/>
    <w:rsid w:val="00091204"/>
    <w:rsid w:val="00091C7C"/>
    <w:rsid w:val="00092C18"/>
    <w:rsid w:val="0009395E"/>
    <w:rsid w:val="00094524"/>
    <w:rsid w:val="0009474D"/>
    <w:rsid w:val="0009635F"/>
    <w:rsid w:val="00096418"/>
    <w:rsid w:val="00096F51"/>
    <w:rsid w:val="000A08CA"/>
    <w:rsid w:val="000A0CD5"/>
    <w:rsid w:val="000A1433"/>
    <w:rsid w:val="000A14A0"/>
    <w:rsid w:val="000A1544"/>
    <w:rsid w:val="000A1B88"/>
    <w:rsid w:val="000A2E42"/>
    <w:rsid w:val="000A3561"/>
    <w:rsid w:val="000A3DFC"/>
    <w:rsid w:val="000A410E"/>
    <w:rsid w:val="000A4B79"/>
    <w:rsid w:val="000A4F91"/>
    <w:rsid w:val="000A517A"/>
    <w:rsid w:val="000A6702"/>
    <w:rsid w:val="000A7E68"/>
    <w:rsid w:val="000B03F1"/>
    <w:rsid w:val="000B0AB8"/>
    <w:rsid w:val="000B1096"/>
    <w:rsid w:val="000B10CC"/>
    <w:rsid w:val="000B1B08"/>
    <w:rsid w:val="000B2000"/>
    <w:rsid w:val="000B2960"/>
    <w:rsid w:val="000B3678"/>
    <w:rsid w:val="000B3787"/>
    <w:rsid w:val="000B3A13"/>
    <w:rsid w:val="000B69CD"/>
    <w:rsid w:val="000B77E3"/>
    <w:rsid w:val="000B7DD3"/>
    <w:rsid w:val="000C0EC6"/>
    <w:rsid w:val="000C1486"/>
    <w:rsid w:val="000C17AE"/>
    <w:rsid w:val="000C2FCF"/>
    <w:rsid w:val="000C3555"/>
    <w:rsid w:val="000C42E2"/>
    <w:rsid w:val="000C57C0"/>
    <w:rsid w:val="000C59DF"/>
    <w:rsid w:val="000C6C35"/>
    <w:rsid w:val="000C710C"/>
    <w:rsid w:val="000C72B4"/>
    <w:rsid w:val="000C7332"/>
    <w:rsid w:val="000C7C08"/>
    <w:rsid w:val="000D0013"/>
    <w:rsid w:val="000D06FA"/>
    <w:rsid w:val="000D07CC"/>
    <w:rsid w:val="000D083C"/>
    <w:rsid w:val="000D0FCC"/>
    <w:rsid w:val="000D1813"/>
    <w:rsid w:val="000D21D7"/>
    <w:rsid w:val="000D3257"/>
    <w:rsid w:val="000D32A0"/>
    <w:rsid w:val="000D32E5"/>
    <w:rsid w:val="000D385C"/>
    <w:rsid w:val="000D3CDC"/>
    <w:rsid w:val="000D3DF3"/>
    <w:rsid w:val="000D4185"/>
    <w:rsid w:val="000D4397"/>
    <w:rsid w:val="000D4C8B"/>
    <w:rsid w:val="000D4E1C"/>
    <w:rsid w:val="000D54EF"/>
    <w:rsid w:val="000D68C5"/>
    <w:rsid w:val="000D6C31"/>
    <w:rsid w:val="000D6FD1"/>
    <w:rsid w:val="000D7989"/>
    <w:rsid w:val="000D7D55"/>
    <w:rsid w:val="000E0C25"/>
    <w:rsid w:val="000E15B2"/>
    <w:rsid w:val="000E1C8D"/>
    <w:rsid w:val="000E34A0"/>
    <w:rsid w:val="000E4356"/>
    <w:rsid w:val="000E66BD"/>
    <w:rsid w:val="000E7DA5"/>
    <w:rsid w:val="000F0FE9"/>
    <w:rsid w:val="000F1042"/>
    <w:rsid w:val="000F1112"/>
    <w:rsid w:val="000F11AF"/>
    <w:rsid w:val="000F2691"/>
    <w:rsid w:val="000F28E8"/>
    <w:rsid w:val="000F2D09"/>
    <w:rsid w:val="000F3D8C"/>
    <w:rsid w:val="000F4517"/>
    <w:rsid w:val="000F4A19"/>
    <w:rsid w:val="000F5969"/>
    <w:rsid w:val="000F5E15"/>
    <w:rsid w:val="000F6E10"/>
    <w:rsid w:val="000F724C"/>
    <w:rsid w:val="001002A8"/>
    <w:rsid w:val="00100419"/>
    <w:rsid w:val="0010259A"/>
    <w:rsid w:val="00102B4C"/>
    <w:rsid w:val="00102C1C"/>
    <w:rsid w:val="00102FAF"/>
    <w:rsid w:val="00104936"/>
    <w:rsid w:val="00105128"/>
    <w:rsid w:val="0010516A"/>
    <w:rsid w:val="00105854"/>
    <w:rsid w:val="00105DFD"/>
    <w:rsid w:val="001065CF"/>
    <w:rsid w:val="00106702"/>
    <w:rsid w:val="00106AB2"/>
    <w:rsid w:val="00106D6C"/>
    <w:rsid w:val="001070A0"/>
    <w:rsid w:val="001079C5"/>
    <w:rsid w:val="00107D0B"/>
    <w:rsid w:val="00111164"/>
    <w:rsid w:val="0011163D"/>
    <w:rsid w:val="00111C79"/>
    <w:rsid w:val="00114072"/>
    <w:rsid w:val="0011429E"/>
    <w:rsid w:val="001153F7"/>
    <w:rsid w:val="00115A48"/>
    <w:rsid w:val="00116463"/>
    <w:rsid w:val="00116C8A"/>
    <w:rsid w:val="0011725F"/>
    <w:rsid w:val="00121073"/>
    <w:rsid w:val="00121256"/>
    <w:rsid w:val="00121E87"/>
    <w:rsid w:val="00122B0C"/>
    <w:rsid w:val="001236ED"/>
    <w:rsid w:val="00123CA1"/>
    <w:rsid w:val="00123E7C"/>
    <w:rsid w:val="00125CA4"/>
    <w:rsid w:val="00126EEE"/>
    <w:rsid w:val="001300DC"/>
    <w:rsid w:val="001301C6"/>
    <w:rsid w:val="001306FB"/>
    <w:rsid w:val="00131285"/>
    <w:rsid w:val="001313F0"/>
    <w:rsid w:val="0013146D"/>
    <w:rsid w:val="00132F95"/>
    <w:rsid w:val="001337CD"/>
    <w:rsid w:val="00133BF7"/>
    <w:rsid w:val="00133FE8"/>
    <w:rsid w:val="00134514"/>
    <w:rsid w:val="0013555F"/>
    <w:rsid w:val="00135D36"/>
    <w:rsid w:val="00136044"/>
    <w:rsid w:val="0013612F"/>
    <w:rsid w:val="00136E08"/>
    <w:rsid w:val="00136EF6"/>
    <w:rsid w:val="0013716A"/>
    <w:rsid w:val="001374E9"/>
    <w:rsid w:val="00137637"/>
    <w:rsid w:val="00137F55"/>
    <w:rsid w:val="00140A56"/>
    <w:rsid w:val="00140AB4"/>
    <w:rsid w:val="00140FF7"/>
    <w:rsid w:val="0014270A"/>
    <w:rsid w:val="00142991"/>
    <w:rsid w:val="00142DE8"/>
    <w:rsid w:val="00143B85"/>
    <w:rsid w:val="00143D88"/>
    <w:rsid w:val="0014555D"/>
    <w:rsid w:val="001464B9"/>
    <w:rsid w:val="001467BD"/>
    <w:rsid w:val="00147929"/>
    <w:rsid w:val="00150AE2"/>
    <w:rsid w:val="00150B69"/>
    <w:rsid w:val="00150C89"/>
    <w:rsid w:val="00150F28"/>
    <w:rsid w:val="00151D42"/>
    <w:rsid w:val="00152FA9"/>
    <w:rsid w:val="00153E71"/>
    <w:rsid w:val="00154E8B"/>
    <w:rsid w:val="0015585D"/>
    <w:rsid w:val="00155CD6"/>
    <w:rsid w:val="0015623B"/>
    <w:rsid w:val="00156BD1"/>
    <w:rsid w:val="00157BE1"/>
    <w:rsid w:val="00157C1E"/>
    <w:rsid w:val="00160052"/>
    <w:rsid w:val="00160B40"/>
    <w:rsid w:val="00160C56"/>
    <w:rsid w:val="00160CA7"/>
    <w:rsid w:val="00161653"/>
    <w:rsid w:val="00161A11"/>
    <w:rsid w:val="00162565"/>
    <w:rsid w:val="0016386A"/>
    <w:rsid w:val="001638D1"/>
    <w:rsid w:val="00163DC5"/>
    <w:rsid w:val="00164699"/>
    <w:rsid w:val="00165CA8"/>
    <w:rsid w:val="00165FA4"/>
    <w:rsid w:val="0016667F"/>
    <w:rsid w:val="001670F2"/>
    <w:rsid w:val="0016734B"/>
    <w:rsid w:val="001677A6"/>
    <w:rsid w:val="00167A04"/>
    <w:rsid w:val="001705FE"/>
    <w:rsid w:val="00170977"/>
    <w:rsid w:val="00171111"/>
    <w:rsid w:val="0017168B"/>
    <w:rsid w:val="0017267A"/>
    <w:rsid w:val="00173453"/>
    <w:rsid w:val="00174EF2"/>
    <w:rsid w:val="00175EE0"/>
    <w:rsid w:val="001765EA"/>
    <w:rsid w:val="00176699"/>
    <w:rsid w:val="00176E87"/>
    <w:rsid w:val="0018025B"/>
    <w:rsid w:val="00180428"/>
    <w:rsid w:val="001811CE"/>
    <w:rsid w:val="00181E9B"/>
    <w:rsid w:val="001820B1"/>
    <w:rsid w:val="00182967"/>
    <w:rsid w:val="00183F92"/>
    <w:rsid w:val="0018416C"/>
    <w:rsid w:val="0018453E"/>
    <w:rsid w:val="001857CC"/>
    <w:rsid w:val="00185B48"/>
    <w:rsid w:val="00187164"/>
    <w:rsid w:val="001872F2"/>
    <w:rsid w:val="0018731E"/>
    <w:rsid w:val="0018743C"/>
    <w:rsid w:val="00187C5B"/>
    <w:rsid w:val="001905BD"/>
    <w:rsid w:val="0019122C"/>
    <w:rsid w:val="00191308"/>
    <w:rsid w:val="00191564"/>
    <w:rsid w:val="0019301D"/>
    <w:rsid w:val="001934AE"/>
    <w:rsid w:val="00194B9A"/>
    <w:rsid w:val="001953BF"/>
    <w:rsid w:val="001957FB"/>
    <w:rsid w:val="00195CB4"/>
    <w:rsid w:val="0019693D"/>
    <w:rsid w:val="00196E13"/>
    <w:rsid w:val="00196E7C"/>
    <w:rsid w:val="00197F8B"/>
    <w:rsid w:val="001A02D1"/>
    <w:rsid w:val="001A0309"/>
    <w:rsid w:val="001A0BE9"/>
    <w:rsid w:val="001A132F"/>
    <w:rsid w:val="001A234D"/>
    <w:rsid w:val="001A374A"/>
    <w:rsid w:val="001A4B7F"/>
    <w:rsid w:val="001A4CA6"/>
    <w:rsid w:val="001A59DA"/>
    <w:rsid w:val="001A5AA2"/>
    <w:rsid w:val="001A61A5"/>
    <w:rsid w:val="001A6263"/>
    <w:rsid w:val="001A6291"/>
    <w:rsid w:val="001A6B1F"/>
    <w:rsid w:val="001A7369"/>
    <w:rsid w:val="001A7A0D"/>
    <w:rsid w:val="001A7E2E"/>
    <w:rsid w:val="001A7ED5"/>
    <w:rsid w:val="001B0BED"/>
    <w:rsid w:val="001B0C94"/>
    <w:rsid w:val="001B140B"/>
    <w:rsid w:val="001B162E"/>
    <w:rsid w:val="001B1C68"/>
    <w:rsid w:val="001B2471"/>
    <w:rsid w:val="001B2C44"/>
    <w:rsid w:val="001B318B"/>
    <w:rsid w:val="001B33A7"/>
    <w:rsid w:val="001B3FFF"/>
    <w:rsid w:val="001B40AE"/>
    <w:rsid w:val="001B48E0"/>
    <w:rsid w:val="001B505D"/>
    <w:rsid w:val="001B54B1"/>
    <w:rsid w:val="001B6695"/>
    <w:rsid w:val="001B6D97"/>
    <w:rsid w:val="001B799C"/>
    <w:rsid w:val="001C0D00"/>
    <w:rsid w:val="001C1A84"/>
    <w:rsid w:val="001C2D36"/>
    <w:rsid w:val="001C2D47"/>
    <w:rsid w:val="001C2DFA"/>
    <w:rsid w:val="001C3467"/>
    <w:rsid w:val="001C40C8"/>
    <w:rsid w:val="001C422D"/>
    <w:rsid w:val="001C4704"/>
    <w:rsid w:val="001C50CF"/>
    <w:rsid w:val="001C6897"/>
    <w:rsid w:val="001C6F35"/>
    <w:rsid w:val="001C6FA6"/>
    <w:rsid w:val="001C7A72"/>
    <w:rsid w:val="001C7E0C"/>
    <w:rsid w:val="001D0D2E"/>
    <w:rsid w:val="001D0DC2"/>
    <w:rsid w:val="001D1705"/>
    <w:rsid w:val="001D18FD"/>
    <w:rsid w:val="001D1BC1"/>
    <w:rsid w:val="001D3FD5"/>
    <w:rsid w:val="001D43DE"/>
    <w:rsid w:val="001D4AEB"/>
    <w:rsid w:val="001D4C3E"/>
    <w:rsid w:val="001D4D37"/>
    <w:rsid w:val="001D4E74"/>
    <w:rsid w:val="001D5B1F"/>
    <w:rsid w:val="001D5D8F"/>
    <w:rsid w:val="001D5F1E"/>
    <w:rsid w:val="001D6D64"/>
    <w:rsid w:val="001D729C"/>
    <w:rsid w:val="001D75B5"/>
    <w:rsid w:val="001D77D3"/>
    <w:rsid w:val="001E0C8E"/>
    <w:rsid w:val="001E1473"/>
    <w:rsid w:val="001E18ED"/>
    <w:rsid w:val="001E1A16"/>
    <w:rsid w:val="001E2251"/>
    <w:rsid w:val="001E22AD"/>
    <w:rsid w:val="001E2373"/>
    <w:rsid w:val="001E31B0"/>
    <w:rsid w:val="001E32E2"/>
    <w:rsid w:val="001E359F"/>
    <w:rsid w:val="001E3A90"/>
    <w:rsid w:val="001E4787"/>
    <w:rsid w:val="001E49A3"/>
    <w:rsid w:val="001E5445"/>
    <w:rsid w:val="001E5C25"/>
    <w:rsid w:val="001E5EB7"/>
    <w:rsid w:val="001E65B2"/>
    <w:rsid w:val="001E669E"/>
    <w:rsid w:val="001E70B7"/>
    <w:rsid w:val="001F091B"/>
    <w:rsid w:val="001F1508"/>
    <w:rsid w:val="001F19B2"/>
    <w:rsid w:val="001F27B5"/>
    <w:rsid w:val="001F34C1"/>
    <w:rsid w:val="001F387F"/>
    <w:rsid w:val="001F390E"/>
    <w:rsid w:val="001F3DC3"/>
    <w:rsid w:val="001F47A8"/>
    <w:rsid w:val="001F4C3D"/>
    <w:rsid w:val="001F6138"/>
    <w:rsid w:val="001F652B"/>
    <w:rsid w:val="001F7211"/>
    <w:rsid w:val="001F721B"/>
    <w:rsid w:val="00200E2D"/>
    <w:rsid w:val="00203239"/>
    <w:rsid w:val="002033D2"/>
    <w:rsid w:val="00203D06"/>
    <w:rsid w:val="00203EFD"/>
    <w:rsid w:val="00204064"/>
    <w:rsid w:val="002040B5"/>
    <w:rsid w:val="00204CE4"/>
    <w:rsid w:val="00204DC8"/>
    <w:rsid w:val="00204F18"/>
    <w:rsid w:val="00205039"/>
    <w:rsid w:val="00205536"/>
    <w:rsid w:val="002062F6"/>
    <w:rsid w:val="00206D88"/>
    <w:rsid w:val="00207238"/>
    <w:rsid w:val="00207E4B"/>
    <w:rsid w:val="00210E5D"/>
    <w:rsid w:val="00210F70"/>
    <w:rsid w:val="0021142C"/>
    <w:rsid w:val="00211C35"/>
    <w:rsid w:val="00212352"/>
    <w:rsid w:val="0021276C"/>
    <w:rsid w:val="002129F9"/>
    <w:rsid w:val="0021441B"/>
    <w:rsid w:val="002144FE"/>
    <w:rsid w:val="00215056"/>
    <w:rsid w:val="00215DB1"/>
    <w:rsid w:val="002161F4"/>
    <w:rsid w:val="00216A40"/>
    <w:rsid w:val="00216B65"/>
    <w:rsid w:val="00216E3F"/>
    <w:rsid w:val="0022049F"/>
    <w:rsid w:val="00221DFD"/>
    <w:rsid w:val="00221F7D"/>
    <w:rsid w:val="00221FB0"/>
    <w:rsid w:val="00222405"/>
    <w:rsid w:val="0022496E"/>
    <w:rsid w:val="00225B57"/>
    <w:rsid w:val="00226635"/>
    <w:rsid w:val="00227089"/>
    <w:rsid w:val="00227604"/>
    <w:rsid w:val="00230CE5"/>
    <w:rsid w:val="00231C21"/>
    <w:rsid w:val="00231C70"/>
    <w:rsid w:val="002327FE"/>
    <w:rsid w:val="00233B0C"/>
    <w:rsid w:val="002343D5"/>
    <w:rsid w:val="002344A8"/>
    <w:rsid w:val="00234C1A"/>
    <w:rsid w:val="00235364"/>
    <w:rsid w:val="002354E7"/>
    <w:rsid w:val="00235C6B"/>
    <w:rsid w:val="002369CF"/>
    <w:rsid w:val="00236E37"/>
    <w:rsid w:val="00237F64"/>
    <w:rsid w:val="00241743"/>
    <w:rsid w:val="00241D3C"/>
    <w:rsid w:val="00242338"/>
    <w:rsid w:val="0024260C"/>
    <w:rsid w:val="0024395B"/>
    <w:rsid w:val="00244780"/>
    <w:rsid w:val="00244CB8"/>
    <w:rsid w:val="00245312"/>
    <w:rsid w:val="00245643"/>
    <w:rsid w:val="00245C85"/>
    <w:rsid w:val="002461C1"/>
    <w:rsid w:val="00246336"/>
    <w:rsid w:val="00246AE1"/>
    <w:rsid w:val="00247851"/>
    <w:rsid w:val="0025190E"/>
    <w:rsid w:val="00251924"/>
    <w:rsid w:val="00251C2A"/>
    <w:rsid w:val="00251D55"/>
    <w:rsid w:val="002523BD"/>
    <w:rsid w:val="002529C7"/>
    <w:rsid w:val="00252C36"/>
    <w:rsid w:val="00252FBC"/>
    <w:rsid w:val="00253474"/>
    <w:rsid w:val="0025520D"/>
    <w:rsid w:val="00255AE0"/>
    <w:rsid w:val="00255B31"/>
    <w:rsid w:val="00255CC8"/>
    <w:rsid w:val="00257140"/>
    <w:rsid w:val="0025780E"/>
    <w:rsid w:val="002578E8"/>
    <w:rsid w:val="00257D2D"/>
    <w:rsid w:val="0026025E"/>
    <w:rsid w:val="0026099A"/>
    <w:rsid w:val="002613F6"/>
    <w:rsid w:val="0026193E"/>
    <w:rsid w:val="00261DCE"/>
    <w:rsid w:val="00262DEA"/>
    <w:rsid w:val="00262E5E"/>
    <w:rsid w:val="0026350F"/>
    <w:rsid w:val="00264BBE"/>
    <w:rsid w:val="0026516B"/>
    <w:rsid w:val="00265FF0"/>
    <w:rsid w:val="00266054"/>
    <w:rsid w:val="00266862"/>
    <w:rsid w:val="002677A9"/>
    <w:rsid w:val="00267C46"/>
    <w:rsid w:val="00270555"/>
    <w:rsid w:val="002708D2"/>
    <w:rsid w:val="00273897"/>
    <w:rsid w:val="00273949"/>
    <w:rsid w:val="002740EE"/>
    <w:rsid w:val="00274BC7"/>
    <w:rsid w:val="002752CD"/>
    <w:rsid w:val="00275B40"/>
    <w:rsid w:val="00275E08"/>
    <w:rsid w:val="00276222"/>
    <w:rsid w:val="002765B0"/>
    <w:rsid w:val="00277430"/>
    <w:rsid w:val="00277AF6"/>
    <w:rsid w:val="00277F20"/>
    <w:rsid w:val="00277F6A"/>
    <w:rsid w:val="00280336"/>
    <w:rsid w:val="0028144A"/>
    <w:rsid w:val="00281B34"/>
    <w:rsid w:val="002823A9"/>
    <w:rsid w:val="00283CA1"/>
    <w:rsid w:val="00284995"/>
    <w:rsid w:val="00286063"/>
    <w:rsid w:val="0028615F"/>
    <w:rsid w:val="0028692B"/>
    <w:rsid w:val="00286D98"/>
    <w:rsid w:val="00287865"/>
    <w:rsid w:val="00290045"/>
    <w:rsid w:val="002902C7"/>
    <w:rsid w:val="00290AC0"/>
    <w:rsid w:val="00291F83"/>
    <w:rsid w:val="00292A03"/>
    <w:rsid w:val="00292F7A"/>
    <w:rsid w:val="002931D6"/>
    <w:rsid w:val="0029370C"/>
    <w:rsid w:val="00293854"/>
    <w:rsid w:val="002939E0"/>
    <w:rsid w:val="00293BE2"/>
    <w:rsid w:val="00294A8C"/>
    <w:rsid w:val="00294C10"/>
    <w:rsid w:val="00294C1D"/>
    <w:rsid w:val="00295379"/>
    <w:rsid w:val="00295D1F"/>
    <w:rsid w:val="00295D46"/>
    <w:rsid w:val="002962A7"/>
    <w:rsid w:val="00297561"/>
    <w:rsid w:val="002A0DE7"/>
    <w:rsid w:val="002A1959"/>
    <w:rsid w:val="002A2E6E"/>
    <w:rsid w:val="002A33FC"/>
    <w:rsid w:val="002A3A25"/>
    <w:rsid w:val="002A4ACA"/>
    <w:rsid w:val="002A5867"/>
    <w:rsid w:val="002A58AC"/>
    <w:rsid w:val="002A7514"/>
    <w:rsid w:val="002A775F"/>
    <w:rsid w:val="002A77A6"/>
    <w:rsid w:val="002B0862"/>
    <w:rsid w:val="002B0A70"/>
    <w:rsid w:val="002B175D"/>
    <w:rsid w:val="002B1B75"/>
    <w:rsid w:val="002B20A6"/>
    <w:rsid w:val="002B233E"/>
    <w:rsid w:val="002B2913"/>
    <w:rsid w:val="002B2981"/>
    <w:rsid w:val="002B4361"/>
    <w:rsid w:val="002B4B03"/>
    <w:rsid w:val="002B4E7C"/>
    <w:rsid w:val="002B5A43"/>
    <w:rsid w:val="002B5F42"/>
    <w:rsid w:val="002B73E6"/>
    <w:rsid w:val="002C030E"/>
    <w:rsid w:val="002C0E8D"/>
    <w:rsid w:val="002C1295"/>
    <w:rsid w:val="002C1ACD"/>
    <w:rsid w:val="002C2283"/>
    <w:rsid w:val="002C232E"/>
    <w:rsid w:val="002C2710"/>
    <w:rsid w:val="002C2DE7"/>
    <w:rsid w:val="002C3808"/>
    <w:rsid w:val="002C3F84"/>
    <w:rsid w:val="002C577D"/>
    <w:rsid w:val="002C5E9B"/>
    <w:rsid w:val="002C6430"/>
    <w:rsid w:val="002C7992"/>
    <w:rsid w:val="002C7A9F"/>
    <w:rsid w:val="002D07F7"/>
    <w:rsid w:val="002D0CA9"/>
    <w:rsid w:val="002D0D71"/>
    <w:rsid w:val="002D1078"/>
    <w:rsid w:val="002D111D"/>
    <w:rsid w:val="002D12B2"/>
    <w:rsid w:val="002D1C7D"/>
    <w:rsid w:val="002D1DEA"/>
    <w:rsid w:val="002D498D"/>
    <w:rsid w:val="002D78F0"/>
    <w:rsid w:val="002E0E1A"/>
    <w:rsid w:val="002E1F03"/>
    <w:rsid w:val="002E299A"/>
    <w:rsid w:val="002E3966"/>
    <w:rsid w:val="002E5BC6"/>
    <w:rsid w:val="002E7AFD"/>
    <w:rsid w:val="002E7C02"/>
    <w:rsid w:val="002E7E0B"/>
    <w:rsid w:val="002F03E3"/>
    <w:rsid w:val="002F0761"/>
    <w:rsid w:val="002F0BFB"/>
    <w:rsid w:val="002F0FF7"/>
    <w:rsid w:val="002F14E6"/>
    <w:rsid w:val="002F158E"/>
    <w:rsid w:val="002F1A1B"/>
    <w:rsid w:val="002F2854"/>
    <w:rsid w:val="002F2A66"/>
    <w:rsid w:val="002F39C4"/>
    <w:rsid w:val="002F4837"/>
    <w:rsid w:val="002F4843"/>
    <w:rsid w:val="002F69B9"/>
    <w:rsid w:val="002F6F69"/>
    <w:rsid w:val="002F7665"/>
    <w:rsid w:val="002F7F0E"/>
    <w:rsid w:val="00300414"/>
    <w:rsid w:val="00300846"/>
    <w:rsid w:val="00301B81"/>
    <w:rsid w:val="0030251B"/>
    <w:rsid w:val="003027AF"/>
    <w:rsid w:val="00302F59"/>
    <w:rsid w:val="003030CA"/>
    <w:rsid w:val="00305C44"/>
    <w:rsid w:val="00305D14"/>
    <w:rsid w:val="00306453"/>
    <w:rsid w:val="00306BD3"/>
    <w:rsid w:val="00306DF6"/>
    <w:rsid w:val="0030710E"/>
    <w:rsid w:val="003072CD"/>
    <w:rsid w:val="003073F9"/>
    <w:rsid w:val="0030790D"/>
    <w:rsid w:val="003103A6"/>
    <w:rsid w:val="00310E4C"/>
    <w:rsid w:val="0031304A"/>
    <w:rsid w:val="00313211"/>
    <w:rsid w:val="00313315"/>
    <w:rsid w:val="00313886"/>
    <w:rsid w:val="003141DE"/>
    <w:rsid w:val="00314271"/>
    <w:rsid w:val="00314370"/>
    <w:rsid w:val="003144B3"/>
    <w:rsid w:val="00314760"/>
    <w:rsid w:val="00314A36"/>
    <w:rsid w:val="00315C20"/>
    <w:rsid w:val="003161F5"/>
    <w:rsid w:val="00316D0B"/>
    <w:rsid w:val="00316F3E"/>
    <w:rsid w:val="00317020"/>
    <w:rsid w:val="0032067D"/>
    <w:rsid w:val="00320E81"/>
    <w:rsid w:val="00320FD8"/>
    <w:rsid w:val="00321988"/>
    <w:rsid w:val="0032205A"/>
    <w:rsid w:val="00322A96"/>
    <w:rsid w:val="003231B1"/>
    <w:rsid w:val="00324A52"/>
    <w:rsid w:val="00324AE1"/>
    <w:rsid w:val="00324E5B"/>
    <w:rsid w:val="00325ABA"/>
    <w:rsid w:val="00327318"/>
    <w:rsid w:val="003274FF"/>
    <w:rsid w:val="0032756D"/>
    <w:rsid w:val="00327D71"/>
    <w:rsid w:val="0033131A"/>
    <w:rsid w:val="00331BA8"/>
    <w:rsid w:val="00332AF2"/>
    <w:rsid w:val="00332C08"/>
    <w:rsid w:val="00333597"/>
    <w:rsid w:val="003337F5"/>
    <w:rsid w:val="003339F6"/>
    <w:rsid w:val="00334086"/>
    <w:rsid w:val="00335EA4"/>
    <w:rsid w:val="00335FBE"/>
    <w:rsid w:val="003365AC"/>
    <w:rsid w:val="00337EE4"/>
    <w:rsid w:val="003402D9"/>
    <w:rsid w:val="00340B7B"/>
    <w:rsid w:val="0034118F"/>
    <w:rsid w:val="00341438"/>
    <w:rsid w:val="00342A89"/>
    <w:rsid w:val="00343754"/>
    <w:rsid w:val="00343CC7"/>
    <w:rsid w:val="00343DAF"/>
    <w:rsid w:val="00343E46"/>
    <w:rsid w:val="003441C8"/>
    <w:rsid w:val="003445D8"/>
    <w:rsid w:val="003457C9"/>
    <w:rsid w:val="00345AAB"/>
    <w:rsid w:val="00345C5E"/>
    <w:rsid w:val="00345E0D"/>
    <w:rsid w:val="00346365"/>
    <w:rsid w:val="0034639A"/>
    <w:rsid w:val="003465F4"/>
    <w:rsid w:val="00346918"/>
    <w:rsid w:val="00346B3C"/>
    <w:rsid w:val="00346E8D"/>
    <w:rsid w:val="00346ED7"/>
    <w:rsid w:val="003470B7"/>
    <w:rsid w:val="003471E7"/>
    <w:rsid w:val="00347726"/>
    <w:rsid w:val="00350640"/>
    <w:rsid w:val="00350B3C"/>
    <w:rsid w:val="00350FF3"/>
    <w:rsid w:val="0035130F"/>
    <w:rsid w:val="0035153E"/>
    <w:rsid w:val="00351818"/>
    <w:rsid w:val="00352393"/>
    <w:rsid w:val="00352CB5"/>
    <w:rsid w:val="00353330"/>
    <w:rsid w:val="00354030"/>
    <w:rsid w:val="00354FF0"/>
    <w:rsid w:val="00355300"/>
    <w:rsid w:val="0035556E"/>
    <w:rsid w:val="0035557D"/>
    <w:rsid w:val="0035712D"/>
    <w:rsid w:val="0035746B"/>
    <w:rsid w:val="00357EB1"/>
    <w:rsid w:val="003609A0"/>
    <w:rsid w:val="00360FE6"/>
    <w:rsid w:val="0036137B"/>
    <w:rsid w:val="0036161E"/>
    <w:rsid w:val="00361B38"/>
    <w:rsid w:val="00361C01"/>
    <w:rsid w:val="0036263D"/>
    <w:rsid w:val="0036293E"/>
    <w:rsid w:val="0036301D"/>
    <w:rsid w:val="00363C48"/>
    <w:rsid w:val="003648F3"/>
    <w:rsid w:val="003653DB"/>
    <w:rsid w:val="003655A2"/>
    <w:rsid w:val="00366028"/>
    <w:rsid w:val="00366205"/>
    <w:rsid w:val="00366216"/>
    <w:rsid w:val="003663FB"/>
    <w:rsid w:val="003668CA"/>
    <w:rsid w:val="0036707D"/>
    <w:rsid w:val="003676DB"/>
    <w:rsid w:val="00367B5A"/>
    <w:rsid w:val="003704EE"/>
    <w:rsid w:val="00370C8D"/>
    <w:rsid w:val="003712B8"/>
    <w:rsid w:val="003715DE"/>
    <w:rsid w:val="003717ED"/>
    <w:rsid w:val="00371851"/>
    <w:rsid w:val="00372670"/>
    <w:rsid w:val="00373776"/>
    <w:rsid w:val="003739D3"/>
    <w:rsid w:val="00373BEE"/>
    <w:rsid w:val="00373D90"/>
    <w:rsid w:val="00374670"/>
    <w:rsid w:val="00375069"/>
    <w:rsid w:val="00377044"/>
    <w:rsid w:val="003772AB"/>
    <w:rsid w:val="003772C6"/>
    <w:rsid w:val="00377899"/>
    <w:rsid w:val="00377A74"/>
    <w:rsid w:val="003801E4"/>
    <w:rsid w:val="003802B9"/>
    <w:rsid w:val="00380B4B"/>
    <w:rsid w:val="00380FB0"/>
    <w:rsid w:val="003811CB"/>
    <w:rsid w:val="0038138B"/>
    <w:rsid w:val="00381C90"/>
    <w:rsid w:val="00381FA5"/>
    <w:rsid w:val="003837E0"/>
    <w:rsid w:val="00383D6F"/>
    <w:rsid w:val="00385933"/>
    <w:rsid w:val="00386C78"/>
    <w:rsid w:val="003873F9"/>
    <w:rsid w:val="003874C6"/>
    <w:rsid w:val="003876FD"/>
    <w:rsid w:val="00387F16"/>
    <w:rsid w:val="00390664"/>
    <w:rsid w:val="003907ED"/>
    <w:rsid w:val="0039092F"/>
    <w:rsid w:val="00390CB7"/>
    <w:rsid w:val="00390F2F"/>
    <w:rsid w:val="003918F4"/>
    <w:rsid w:val="00392693"/>
    <w:rsid w:val="00393AFE"/>
    <w:rsid w:val="0039458E"/>
    <w:rsid w:val="0039584D"/>
    <w:rsid w:val="00395A8A"/>
    <w:rsid w:val="00395F65"/>
    <w:rsid w:val="00396260"/>
    <w:rsid w:val="003978CA"/>
    <w:rsid w:val="00397C2C"/>
    <w:rsid w:val="003A0E2E"/>
    <w:rsid w:val="003A1C06"/>
    <w:rsid w:val="003A2B34"/>
    <w:rsid w:val="003A2CF1"/>
    <w:rsid w:val="003A2D02"/>
    <w:rsid w:val="003A3349"/>
    <w:rsid w:val="003A3AB2"/>
    <w:rsid w:val="003A5756"/>
    <w:rsid w:val="003A6F4E"/>
    <w:rsid w:val="003A7330"/>
    <w:rsid w:val="003A768E"/>
    <w:rsid w:val="003B09E2"/>
    <w:rsid w:val="003B0F1F"/>
    <w:rsid w:val="003B21DE"/>
    <w:rsid w:val="003B49B6"/>
    <w:rsid w:val="003B4E2A"/>
    <w:rsid w:val="003B57CE"/>
    <w:rsid w:val="003B6145"/>
    <w:rsid w:val="003B6607"/>
    <w:rsid w:val="003B70D9"/>
    <w:rsid w:val="003B749F"/>
    <w:rsid w:val="003B75B6"/>
    <w:rsid w:val="003B77A0"/>
    <w:rsid w:val="003C00CB"/>
    <w:rsid w:val="003C0BCB"/>
    <w:rsid w:val="003C11FB"/>
    <w:rsid w:val="003C1E4F"/>
    <w:rsid w:val="003C20D8"/>
    <w:rsid w:val="003C2E49"/>
    <w:rsid w:val="003C336D"/>
    <w:rsid w:val="003C36FA"/>
    <w:rsid w:val="003C400D"/>
    <w:rsid w:val="003C4053"/>
    <w:rsid w:val="003C410B"/>
    <w:rsid w:val="003C450C"/>
    <w:rsid w:val="003C46B8"/>
    <w:rsid w:val="003C48FB"/>
    <w:rsid w:val="003C5B4B"/>
    <w:rsid w:val="003C5CE4"/>
    <w:rsid w:val="003C793F"/>
    <w:rsid w:val="003D00BB"/>
    <w:rsid w:val="003D022E"/>
    <w:rsid w:val="003D03F1"/>
    <w:rsid w:val="003D057E"/>
    <w:rsid w:val="003D0644"/>
    <w:rsid w:val="003D06CE"/>
    <w:rsid w:val="003D1E73"/>
    <w:rsid w:val="003D3858"/>
    <w:rsid w:val="003D3894"/>
    <w:rsid w:val="003D3DA1"/>
    <w:rsid w:val="003D47BD"/>
    <w:rsid w:val="003D4815"/>
    <w:rsid w:val="003D49C6"/>
    <w:rsid w:val="003D4FCA"/>
    <w:rsid w:val="003D585C"/>
    <w:rsid w:val="003D5E39"/>
    <w:rsid w:val="003D63DE"/>
    <w:rsid w:val="003D6A61"/>
    <w:rsid w:val="003D72E3"/>
    <w:rsid w:val="003D7389"/>
    <w:rsid w:val="003D7E65"/>
    <w:rsid w:val="003E013D"/>
    <w:rsid w:val="003E0704"/>
    <w:rsid w:val="003E0A15"/>
    <w:rsid w:val="003E0B4C"/>
    <w:rsid w:val="003E1802"/>
    <w:rsid w:val="003E1DD9"/>
    <w:rsid w:val="003E23FE"/>
    <w:rsid w:val="003E24B2"/>
    <w:rsid w:val="003E35AE"/>
    <w:rsid w:val="003E3A7D"/>
    <w:rsid w:val="003E3C05"/>
    <w:rsid w:val="003E3C3E"/>
    <w:rsid w:val="003E42A9"/>
    <w:rsid w:val="003E5E15"/>
    <w:rsid w:val="003E6F37"/>
    <w:rsid w:val="003E7221"/>
    <w:rsid w:val="003E77C8"/>
    <w:rsid w:val="003F0279"/>
    <w:rsid w:val="003F0ADB"/>
    <w:rsid w:val="003F1301"/>
    <w:rsid w:val="003F1C2C"/>
    <w:rsid w:val="003F30ED"/>
    <w:rsid w:val="003F41D9"/>
    <w:rsid w:val="003F43B6"/>
    <w:rsid w:val="003F46C5"/>
    <w:rsid w:val="003F4AB4"/>
    <w:rsid w:val="003F505A"/>
    <w:rsid w:val="003F54A2"/>
    <w:rsid w:val="003F5572"/>
    <w:rsid w:val="003F5636"/>
    <w:rsid w:val="003F5B63"/>
    <w:rsid w:val="003F6053"/>
    <w:rsid w:val="003F62E7"/>
    <w:rsid w:val="003F6544"/>
    <w:rsid w:val="003F656E"/>
    <w:rsid w:val="003F67A2"/>
    <w:rsid w:val="003F6913"/>
    <w:rsid w:val="003F78DB"/>
    <w:rsid w:val="003F7CB0"/>
    <w:rsid w:val="0040076B"/>
    <w:rsid w:val="00400D82"/>
    <w:rsid w:val="00401E60"/>
    <w:rsid w:val="004021A0"/>
    <w:rsid w:val="00403944"/>
    <w:rsid w:val="0040466F"/>
    <w:rsid w:val="00404C77"/>
    <w:rsid w:val="00405100"/>
    <w:rsid w:val="004051C9"/>
    <w:rsid w:val="00405425"/>
    <w:rsid w:val="00405476"/>
    <w:rsid w:val="0040678A"/>
    <w:rsid w:val="00406F1C"/>
    <w:rsid w:val="0041036C"/>
    <w:rsid w:val="0041045F"/>
    <w:rsid w:val="004107D2"/>
    <w:rsid w:val="00411165"/>
    <w:rsid w:val="0041152F"/>
    <w:rsid w:val="0041288F"/>
    <w:rsid w:val="00413305"/>
    <w:rsid w:val="00413E8A"/>
    <w:rsid w:val="00413F66"/>
    <w:rsid w:val="00414F8C"/>
    <w:rsid w:val="004156A5"/>
    <w:rsid w:val="0041618C"/>
    <w:rsid w:val="0041690F"/>
    <w:rsid w:val="00416E07"/>
    <w:rsid w:val="00417ADC"/>
    <w:rsid w:val="00417D6C"/>
    <w:rsid w:val="004206D3"/>
    <w:rsid w:val="004206DF"/>
    <w:rsid w:val="00420908"/>
    <w:rsid w:val="00421E40"/>
    <w:rsid w:val="00421F50"/>
    <w:rsid w:val="00422098"/>
    <w:rsid w:val="00422681"/>
    <w:rsid w:val="00422771"/>
    <w:rsid w:val="00424932"/>
    <w:rsid w:val="00424DB8"/>
    <w:rsid w:val="004254F1"/>
    <w:rsid w:val="00425859"/>
    <w:rsid w:val="00426240"/>
    <w:rsid w:val="0042644D"/>
    <w:rsid w:val="00426FDF"/>
    <w:rsid w:val="00427836"/>
    <w:rsid w:val="00427C81"/>
    <w:rsid w:val="00427CF9"/>
    <w:rsid w:val="00427FED"/>
    <w:rsid w:val="00430090"/>
    <w:rsid w:val="00430FAA"/>
    <w:rsid w:val="004310B9"/>
    <w:rsid w:val="00431436"/>
    <w:rsid w:val="00432711"/>
    <w:rsid w:val="00432BDD"/>
    <w:rsid w:val="004342A8"/>
    <w:rsid w:val="0043435C"/>
    <w:rsid w:val="004345CB"/>
    <w:rsid w:val="00435104"/>
    <w:rsid w:val="00435A2C"/>
    <w:rsid w:val="00435BC1"/>
    <w:rsid w:val="00436349"/>
    <w:rsid w:val="00436752"/>
    <w:rsid w:val="00436A4F"/>
    <w:rsid w:val="00437706"/>
    <w:rsid w:val="0043790D"/>
    <w:rsid w:val="00440E7A"/>
    <w:rsid w:val="0044142D"/>
    <w:rsid w:val="00441DCB"/>
    <w:rsid w:val="00442EF8"/>
    <w:rsid w:val="00443556"/>
    <w:rsid w:val="00443584"/>
    <w:rsid w:val="00443711"/>
    <w:rsid w:val="00444236"/>
    <w:rsid w:val="00444491"/>
    <w:rsid w:val="00444E2A"/>
    <w:rsid w:val="00445044"/>
    <w:rsid w:val="00445437"/>
    <w:rsid w:val="00445739"/>
    <w:rsid w:val="00445DED"/>
    <w:rsid w:val="00445F32"/>
    <w:rsid w:val="00445F98"/>
    <w:rsid w:val="00446247"/>
    <w:rsid w:val="004476A0"/>
    <w:rsid w:val="00447A18"/>
    <w:rsid w:val="00447B98"/>
    <w:rsid w:val="00447CE3"/>
    <w:rsid w:val="004500C3"/>
    <w:rsid w:val="0045045C"/>
    <w:rsid w:val="00450B8E"/>
    <w:rsid w:val="00451E47"/>
    <w:rsid w:val="004525C2"/>
    <w:rsid w:val="004531D8"/>
    <w:rsid w:val="00453749"/>
    <w:rsid w:val="004539C9"/>
    <w:rsid w:val="00453D27"/>
    <w:rsid w:val="00453FFB"/>
    <w:rsid w:val="004545EA"/>
    <w:rsid w:val="004546F2"/>
    <w:rsid w:val="00455428"/>
    <w:rsid w:val="0045722F"/>
    <w:rsid w:val="0046004A"/>
    <w:rsid w:val="004604B2"/>
    <w:rsid w:val="0046050E"/>
    <w:rsid w:val="0046070D"/>
    <w:rsid w:val="00460979"/>
    <w:rsid w:val="00460E0A"/>
    <w:rsid w:val="0046103C"/>
    <w:rsid w:val="004612D3"/>
    <w:rsid w:val="0046170A"/>
    <w:rsid w:val="00462622"/>
    <w:rsid w:val="004626D1"/>
    <w:rsid w:val="00462A66"/>
    <w:rsid w:val="00462BA5"/>
    <w:rsid w:val="00462E0A"/>
    <w:rsid w:val="00463024"/>
    <w:rsid w:val="00463205"/>
    <w:rsid w:val="00464FF4"/>
    <w:rsid w:val="00465342"/>
    <w:rsid w:val="00465AA9"/>
    <w:rsid w:val="00465C61"/>
    <w:rsid w:val="00465F8C"/>
    <w:rsid w:val="0046628F"/>
    <w:rsid w:val="0046686C"/>
    <w:rsid w:val="00467063"/>
    <w:rsid w:val="00467739"/>
    <w:rsid w:val="0047136B"/>
    <w:rsid w:val="00472004"/>
    <w:rsid w:val="00472588"/>
    <w:rsid w:val="00472774"/>
    <w:rsid w:val="00472855"/>
    <w:rsid w:val="00472C82"/>
    <w:rsid w:val="00473164"/>
    <w:rsid w:val="00473EFD"/>
    <w:rsid w:val="00474641"/>
    <w:rsid w:val="004749EE"/>
    <w:rsid w:val="00475A52"/>
    <w:rsid w:val="00475B8D"/>
    <w:rsid w:val="00475CB6"/>
    <w:rsid w:val="0047698D"/>
    <w:rsid w:val="004772E0"/>
    <w:rsid w:val="00477C52"/>
    <w:rsid w:val="004804C9"/>
    <w:rsid w:val="0048061D"/>
    <w:rsid w:val="00480DFF"/>
    <w:rsid w:val="00481396"/>
    <w:rsid w:val="00481D1A"/>
    <w:rsid w:val="004822D2"/>
    <w:rsid w:val="0048238E"/>
    <w:rsid w:val="00482A46"/>
    <w:rsid w:val="00482D86"/>
    <w:rsid w:val="00484E21"/>
    <w:rsid w:val="004850CE"/>
    <w:rsid w:val="00485546"/>
    <w:rsid w:val="00485A32"/>
    <w:rsid w:val="00486A60"/>
    <w:rsid w:val="00486DEF"/>
    <w:rsid w:val="0048713F"/>
    <w:rsid w:val="004875C5"/>
    <w:rsid w:val="00487879"/>
    <w:rsid w:val="0049022A"/>
    <w:rsid w:val="0049152E"/>
    <w:rsid w:val="00491F25"/>
    <w:rsid w:val="004930CF"/>
    <w:rsid w:val="00493399"/>
    <w:rsid w:val="00493469"/>
    <w:rsid w:val="00493903"/>
    <w:rsid w:val="004956F5"/>
    <w:rsid w:val="0049570C"/>
    <w:rsid w:val="00495AF2"/>
    <w:rsid w:val="00495C25"/>
    <w:rsid w:val="00497BAE"/>
    <w:rsid w:val="00497F3C"/>
    <w:rsid w:val="004A0047"/>
    <w:rsid w:val="004A185A"/>
    <w:rsid w:val="004A219D"/>
    <w:rsid w:val="004A2664"/>
    <w:rsid w:val="004A317A"/>
    <w:rsid w:val="004A349F"/>
    <w:rsid w:val="004A4279"/>
    <w:rsid w:val="004A4785"/>
    <w:rsid w:val="004A4A8F"/>
    <w:rsid w:val="004A4D27"/>
    <w:rsid w:val="004A6950"/>
    <w:rsid w:val="004A6BA7"/>
    <w:rsid w:val="004A717B"/>
    <w:rsid w:val="004A762B"/>
    <w:rsid w:val="004A7CDD"/>
    <w:rsid w:val="004B0D8D"/>
    <w:rsid w:val="004B17BB"/>
    <w:rsid w:val="004B1A0E"/>
    <w:rsid w:val="004B1A33"/>
    <w:rsid w:val="004B2070"/>
    <w:rsid w:val="004B293E"/>
    <w:rsid w:val="004B2CE2"/>
    <w:rsid w:val="004B2E6A"/>
    <w:rsid w:val="004B335C"/>
    <w:rsid w:val="004B3DB3"/>
    <w:rsid w:val="004B3FB2"/>
    <w:rsid w:val="004B4066"/>
    <w:rsid w:val="004B4505"/>
    <w:rsid w:val="004B4F6F"/>
    <w:rsid w:val="004B50FF"/>
    <w:rsid w:val="004B6CC5"/>
    <w:rsid w:val="004B7ED5"/>
    <w:rsid w:val="004B7FD0"/>
    <w:rsid w:val="004C0189"/>
    <w:rsid w:val="004C075F"/>
    <w:rsid w:val="004C21D3"/>
    <w:rsid w:val="004C2683"/>
    <w:rsid w:val="004C3784"/>
    <w:rsid w:val="004C3EB7"/>
    <w:rsid w:val="004C40D1"/>
    <w:rsid w:val="004C4D91"/>
    <w:rsid w:val="004C576D"/>
    <w:rsid w:val="004C5913"/>
    <w:rsid w:val="004C594E"/>
    <w:rsid w:val="004C65CE"/>
    <w:rsid w:val="004C69B9"/>
    <w:rsid w:val="004C6B0F"/>
    <w:rsid w:val="004C6C09"/>
    <w:rsid w:val="004D07DE"/>
    <w:rsid w:val="004D0931"/>
    <w:rsid w:val="004D0BE7"/>
    <w:rsid w:val="004D1489"/>
    <w:rsid w:val="004D1500"/>
    <w:rsid w:val="004D193D"/>
    <w:rsid w:val="004D1B93"/>
    <w:rsid w:val="004D25FA"/>
    <w:rsid w:val="004D26C1"/>
    <w:rsid w:val="004D31A4"/>
    <w:rsid w:val="004D3216"/>
    <w:rsid w:val="004D3E40"/>
    <w:rsid w:val="004D4D5A"/>
    <w:rsid w:val="004D568A"/>
    <w:rsid w:val="004D58B6"/>
    <w:rsid w:val="004D6639"/>
    <w:rsid w:val="004D6655"/>
    <w:rsid w:val="004D66B5"/>
    <w:rsid w:val="004D6945"/>
    <w:rsid w:val="004D6C1B"/>
    <w:rsid w:val="004D6EFD"/>
    <w:rsid w:val="004D7261"/>
    <w:rsid w:val="004D777B"/>
    <w:rsid w:val="004D7A3D"/>
    <w:rsid w:val="004D7D38"/>
    <w:rsid w:val="004E01B7"/>
    <w:rsid w:val="004E04CB"/>
    <w:rsid w:val="004E0D88"/>
    <w:rsid w:val="004E132C"/>
    <w:rsid w:val="004E1614"/>
    <w:rsid w:val="004E2478"/>
    <w:rsid w:val="004E29B8"/>
    <w:rsid w:val="004E377B"/>
    <w:rsid w:val="004E40B7"/>
    <w:rsid w:val="004E438B"/>
    <w:rsid w:val="004E521A"/>
    <w:rsid w:val="004E55DF"/>
    <w:rsid w:val="004E58F5"/>
    <w:rsid w:val="004E5D6F"/>
    <w:rsid w:val="004E6884"/>
    <w:rsid w:val="004E7B03"/>
    <w:rsid w:val="004E7BAA"/>
    <w:rsid w:val="004E7E7C"/>
    <w:rsid w:val="004F15E2"/>
    <w:rsid w:val="004F1B5E"/>
    <w:rsid w:val="004F26B2"/>
    <w:rsid w:val="004F27D6"/>
    <w:rsid w:val="004F4089"/>
    <w:rsid w:val="004F4449"/>
    <w:rsid w:val="004F48AB"/>
    <w:rsid w:val="004F4D62"/>
    <w:rsid w:val="004F52FE"/>
    <w:rsid w:val="004F68F8"/>
    <w:rsid w:val="004F6D39"/>
    <w:rsid w:val="004F7428"/>
    <w:rsid w:val="004F7A8B"/>
    <w:rsid w:val="004F7F81"/>
    <w:rsid w:val="005000A5"/>
    <w:rsid w:val="0050052F"/>
    <w:rsid w:val="005005CB"/>
    <w:rsid w:val="005015D8"/>
    <w:rsid w:val="00501631"/>
    <w:rsid w:val="00501E40"/>
    <w:rsid w:val="00501E97"/>
    <w:rsid w:val="0050358F"/>
    <w:rsid w:val="005042CD"/>
    <w:rsid w:val="00506557"/>
    <w:rsid w:val="00510AE8"/>
    <w:rsid w:val="00512351"/>
    <w:rsid w:val="0051283A"/>
    <w:rsid w:val="00512D9E"/>
    <w:rsid w:val="00513545"/>
    <w:rsid w:val="0051459D"/>
    <w:rsid w:val="00514E4C"/>
    <w:rsid w:val="0051565E"/>
    <w:rsid w:val="00515988"/>
    <w:rsid w:val="00520121"/>
    <w:rsid w:val="00520EEF"/>
    <w:rsid w:val="005211CC"/>
    <w:rsid w:val="0052142C"/>
    <w:rsid w:val="005219E4"/>
    <w:rsid w:val="0052341F"/>
    <w:rsid w:val="0052478D"/>
    <w:rsid w:val="00524916"/>
    <w:rsid w:val="00526A91"/>
    <w:rsid w:val="00526B15"/>
    <w:rsid w:val="00527391"/>
    <w:rsid w:val="005302EC"/>
    <w:rsid w:val="0053074C"/>
    <w:rsid w:val="00530E80"/>
    <w:rsid w:val="005318C7"/>
    <w:rsid w:val="0053235A"/>
    <w:rsid w:val="00532986"/>
    <w:rsid w:val="005332F2"/>
    <w:rsid w:val="00533772"/>
    <w:rsid w:val="00535988"/>
    <w:rsid w:val="0054064B"/>
    <w:rsid w:val="00540BAB"/>
    <w:rsid w:val="00540E61"/>
    <w:rsid w:val="005426E8"/>
    <w:rsid w:val="00542CC9"/>
    <w:rsid w:val="00543039"/>
    <w:rsid w:val="00543580"/>
    <w:rsid w:val="005448F8"/>
    <w:rsid w:val="00545ACE"/>
    <w:rsid w:val="00545BEA"/>
    <w:rsid w:val="00546171"/>
    <w:rsid w:val="00546320"/>
    <w:rsid w:val="005463E0"/>
    <w:rsid w:val="00547101"/>
    <w:rsid w:val="005501A3"/>
    <w:rsid w:val="0055162F"/>
    <w:rsid w:val="005517C7"/>
    <w:rsid w:val="005518CA"/>
    <w:rsid w:val="00552D79"/>
    <w:rsid w:val="00552F7F"/>
    <w:rsid w:val="00553196"/>
    <w:rsid w:val="00553E42"/>
    <w:rsid w:val="00553F12"/>
    <w:rsid w:val="005540C7"/>
    <w:rsid w:val="00554453"/>
    <w:rsid w:val="00554A98"/>
    <w:rsid w:val="00554F09"/>
    <w:rsid w:val="005567EC"/>
    <w:rsid w:val="00556DE4"/>
    <w:rsid w:val="00557DD3"/>
    <w:rsid w:val="00557DD8"/>
    <w:rsid w:val="00560E48"/>
    <w:rsid w:val="00561E55"/>
    <w:rsid w:val="0056261E"/>
    <w:rsid w:val="00563731"/>
    <w:rsid w:val="00563946"/>
    <w:rsid w:val="00564CE3"/>
    <w:rsid w:val="00564F5C"/>
    <w:rsid w:val="00565182"/>
    <w:rsid w:val="00565845"/>
    <w:rsid w:val="00565C9C"/>
    <w:rsid w:val="00566AFC"/>
    <w:rsid w:val="00567CF8"/>
    <w:rsid w:val="005716B3"/>
    <w:rsid w:val="00571719"/>
    <w:rsid w:val="00571CED"/>
    <w:rsid w:val="00571FBA"/>
    <w:rsid w:val="005737E3"/>
    <w:rsid w:val="00573A7E"/>
    <w:rsid w:val="00574933"/>
    <w:rsid w:val="00574CD0"/>
    <w:rsid w:val="00575353"/>
    <w:rsid w:val="00575CDA"/>
    <w:rsid w:val="00575F89"/>
    <w:rsid w:val="005768BB"/>
    <w:rsid w:val="005771CB"/>
    <w:rsid w:val="00577747"/>
    <w:rsid w:val="00577BF0"/>
    <w:rsid w:val="005805CA"/>
    <w:rsid w:val="00582E36"/>
    <w:rsid w:val="005831B5"/>
    <w:rsid w:val="005838EF"/>
    <w:rsid w:val="00583DE9"/>
    <w:rsid w:val="00583EE7"/>
    <w:rsid w:val="00584290"/>
    <w:rsid w:val="00584B2C"/>
    <w:rsid w:val="00584C45"/>
    <w:rsid w:val="00584D67"/>
    <w:rsid w:val="00585852"/>
    <w:rsid w:val="005866C4"/>
    <w:rsid w:val="00586DA5"/>
    <w:rsid w:val="005878E1"/>
    <w:rsid w:val="0059077B"/>
    <w:rsid w:val="00590970"/>
    <w:rsid w:val="005912D6"/>
    <w:rsid w:val="00591300"/>
    <w:rsid w:val="005924B7"/>
    <w:rsid w:val="005925A0"/>
    <w:rsid w:val="005927BF"/>
    <w:rsid w:val="00592C7E"/>
    <w:rsid w:val="0059319E"/>
    <w:rsid w:val="00594571"/>
    <w:rsid w:val="00594FBF"/>
    <w:rsid w:val="00595AA9"/>
    <w:rsid w:val="00595AE7"/>
    <w:rsid w:val="0059606B"/>
    <w:rsid w:val="005963BA"/>
    <w:rsid w:val="0059674C"/>
    <w:rsid w:val="00596F78"/>
    <w:rsid w:val="005A00EC"/>
    <w:rsid w:val="005A0896"/>
    <w:rsid w:val="005A1D93"/>
    <w:rsid w:val="005A1E28"/>
    <w:rsid w:val="005A1F32"/>
    <w:rsid w:val="005A21A2"/>
    <w:rsid w:val="005A21BE"/>
    <w:rsid w:val="005A24A7"/>
    <w:rsid w:val="005A2CA8"/>
    <w:rsid w:val="005A2E7B"/>
    <w:rsid w:val="005A2FC7"/>
    <w:rsid w:val="005A3051"/>
    <w:rsid w:val="005A34CC"/>
    <w:rsid w:val="005A362C"/>
    <w:rsid w:val="005A3694"/>
    <w:rsid w:val="005A3762"/>
    <w:rsid w:val="005A41B3"/>
    <w:rsid w:val="005A60AC"/>
    <w:rsid w:val="005A64B8"/>
    <w:rsid w:val="005A6B08"/>
    <w:rsid w:val="005A70B4"/>
    <w:rsid w:val="005A7700"/>
    <w:rsid w:val="005B0050"/>
    <w:rsid w:val="005B1692"/>
    <w:rsid w:val="005B1D34"/>
    <w:rsid w:val="005B227B"/>
    <w:rsid w:val="005B279B"/>
    <w:rsid w:val="005B2B72"/>
    <w:rsid w:val="005B2ECF"/>
    <w:rsid w:val="005B35EE"/>
    <w:rsid w:val="005B38B1"/>
    <w:rsid w:val="005B4687"/>
    <w:rsid w:val="005B4879"/>
    <w:rsid w:val="005B6757"/>
    <w:rsid w:val="005B71B1"/>
    <w:rsid w:val="005B7973"/>
    <w:rsid w:val="005C0A27"/>
    <w:rsid w:val="005C143A"/>
    <w:rsid w:val="005C209B"/>
    <w:rsid w:val="005C3E6E"/>
    <w:rsid w:val="005C4412"/>
    <w:rsid w:val="005C46AB"/>
    <w:rsid w:val="005C46DA"/>
    <w:rsid w:val="005C5FE4"/>
    <w:rsid w:val="005C61A6"/>
    <w:rsid w:val="005C6D8A"/>
    <w:rsid w:val="005C73C6"/>
    <w:rsid w:val="005C7D67"/>
    <w:rsid w:val="005C7ED0"/>
    <w:rsid w:val="005D0F12"/>
    <w:rsid w:val="005D14BF"/>
    <w:rsid w:val="005D1CD4"/>
    <w:rsid w:val="005D2A46"/>
    <w:rsid w:val="005D2A4C"/>
    <w:rsid w:val="005D2C9A"/>
    <w:rsid w:val="005D34B0"/>
    <w:rsid w:val="005D3E2C"/>
    <w:rsid w:val="005D4FAA"/>
    <w:rsid w:val="005D5415"/>
    <w:rsid w:val="005D550D"/>
    <w:rsid w:val="005D57C8"/>
    <w:rsid w:val="005D5933"/>
    <w:rsid w:val="005D5D71"/>
    <w:rsid w:val="005D6023"/>
    <w:rsid w:val="005D62A7"/>
    <w:rsid w:val="005D7004"/>
    <w:rsid w:val="005D7C28"/>
    <w:rsid w:val="005E0650"/>
    <w:rsid w:val="005E2042"/>
    <w:rsid w:val="005E2377"/>
    <w:rsid w:val="005E2395"/>
    <w:rsid w:val="005E25D5"/>
    <w:rsid w:val="005E267E"/>
    <w:rsid w:val="005E28AB"/>
    <w:rsid w:val="005E2D27"/>
    <w:rsid w:val="005E301A"/>
    <w:rsid w:val="005E3A0B"/>
    <w:rsid w:val="005E4C38"/>
    <w:rsid w:val="005E4EE0"/>
    <w:rsid w:val="005E4F2F"/>
    <w:rsid w:val="005E4F6B"/>
    <w:rsid w:val="005E4FA9"/>
    <w:rsid w:val="005E5150"/>
    <w:rsid w:val="005E5BEB"/>
    <w:rsid w:val="005E5F4B"/>
    <w:rsid w:val="005E60BA"/>
    <w:rsid w:val="005E7927"/>
    <w:rsid w:val="005E7933"/>
    <w:rsid w:val="005E7D5E"/>
    <w:rsid w:val="005F06D2"/>
    <w:rsid w:val="005F0AD1"/>
    <w:rsid w:val="005F0E43"/>
    <w:rsid w:val="005F12FD"/>
    <w:rsid w:val="005F196D"/>
    <w:rsid w:val="005F1AEF"/>
    <w:rsid w:val="005F218E"/>
    <w:rsid w:val="005F2C38"/>
    <w:rsid w:val="005F2FA8"/>
    <w:rsid w:val="005F3A98"/>
    <w:rsid w:val="005F55A5"/>
    <w:rsid w:val="005F5611"/>
    <w:rsid w:val="005F5B5A"/>
    <w:rsid w:val="005F5C89"/>
    <w:rsid w:val="005F5E8F"/>
    <w:rsid w:val="005F663F"/>
    <w:rsid w:val="005F674A"/>
    <w:rsid w:val="005F7366"/>
    <w:rsid w:val="00601929"/>
    <w:rsid w:val="0060252D"/>
    <w:rsid w:val="00603004"/>
    <w:rsid w:val="00603221"/>
    <w:rsid w:val="006038D5"/>
    <w:rsid w:val="00603A49"/>
    <w:rsid w:val="00603CF6"/>
    <w:rsid w:val="00604401"/>
    <w:rsid w:val="0060494B"/>
    <w:rsid w:val="00605394"/>
    <w:rsid w:val="00606D8C"/>
    <w:rsid w:val="00606F1F"/>
    <w:rsid w:val="00607B30"/>
    <w:rsid w:val="006101D0"/>
    <w:rsid w:val="00610938"/>
    <w:rsid w:val="00610B7B"/>
    <w:rsid w:val="00610EAC"/>
    <w:rsid w:val="006110CC"/>
    <w:rsid w:val="006120CE"/>
    <w:rsid w:val="00612BC5"/>
    <w:rsid w:val="00612C14"/>
    <w:rsid w:val="00613295"/>
    <w:rsid w:val="00614298"/>
    <w:rsid w:val="00614698"/>
    <w:rsid w:val="006147E3"/>
    <w:rsid w:val="00615175"/>
    <w:rsid w:val="0061552E"/>
    <w:rsid w:val="00615EEB"/>
    <w:rsid w:val="0061618A"/>
    <w:rsid w:val="00616F0F"/>
    <w:rsid w:val="006177DA"/>
    <w:rsid w:val="00622BBA"/>
    <w:rsid w:val="00622D90"/>
    <w:rsid w:val="006237F9"/>
    <w:rsid w:val="00623892"/>
    <w:rsid w:val="00623A10"/>
    <w:rsid w:val="00624F60"/>
    <w:rsid w:val="0062531D"/>
    <w:rsid w:val="00626869"/>
    <w:rsid w:val="00627147"/>
    <w:rsid w:val="00627278"/>
    <w:rsid w:val="00630CFB"/>
    <w:rsid w:val="00631C8B"/>
    <w:rsid w:val="00631D83"/>
    <w:rsid w:val="00633812"/>
    <w:rsid w:val="00634D13"/>
    <w:rsid w:val="00634F1B"/>
    <w:rsid w:val="00635051"/>
    <w:rsid w:val="00635174"/>
    <w:rsid w:val="006351E9"/>
    <w:rsid w:val="006353A0"/>
    <w:rsid w:val="00635A0F"/>
    <w:rsid w:val="00636854"/>
    <w:rsid w:val="00637413"/>
    <w:rsid w:val="006374E5"/>
    <w:rsid w:val="00637AE1"/>
    <w:rsid w:val="00641356"/>
    <w:rsid w:val="00641483"/>
    <w:rsid w:val="00641629"/>
    <w:rsid w:val="00642057"/>
    <w:rsid w:val="00642ABB"/>
    <w:rsid w:val="00643A22"/>
    <w:rsid w:val="0064468B"/>
    <w:rsid w:val="0064597D"/>
    <w:rsid w:val="00647A59"/>
    <w:rsid w:val="00647F24"/>
    <w:rsid w:val="006506FD"/>
    <w:rsid w:val="00650D8C"/>
    <w:rsid w:val="00650E74"/>
    <w:rsid w:val="006511D4"/>
    <w:rsid w:val="00651572"/>
    <w:rsid w:val="0065157A"/>
    <w:rsid w:val="00652015"/>
    <w:rsid w:val="006520F3"/>
    <w:rsid w:val="006533A4"/>
    <w:rsid w:val="00653D36"/>
    <w:rsid w:val="0065454B"/>
    <w:rsid w:val="00654FB6"/>
    <w:rsid w:val="006555FE"/>
    <w:rsid w:val="006560A4"/>
    <w:rsid w:val="00656371"/>
    <w:rsid w:val="00656DC1"/>
    <w:rsid w:val="00657648"/>
    <w:rsid w:val="006607AB"/>
    <w:rsid w:val="0066161C"/>
    <w:rsid w:val="006624BD"/>
    <w:rsid w:val="006635B9"/>
    <w:rsid w:val="0066475D"/>
    <w:rsid w:val="00664FBC"/>
    <w:rsid w:val="006661C1"/>
    <w:rsid w:val="00666A8E"/>
    <w:rsid w:val="00666D62"/>
    <w:rsid w:val="00667B33"/>
    <w:rsid w:val="00670313"/>
    <w:rsid w:val="00670348"/>
    <w:rsid w:val="006714AE"/>
    <w:rsid w:val="006721C1"/>
    <w:rsid w:val="00672A80"/>
    <w:rsid w:val="00672FB2"/>
    <w:rsid w:val="006732C5"/>
    <w:rsid w:val="00673464"/>
    <w:rsid w:val="0067381B"/>
    <w:rsid w:val="006741EB"/>
    <w:rsid w:val="00674302"/>
    <w:rsid w:val="006752F1"/>
    <w:rsid w:val="00675AA7"/>
    <w:rsid w:val="00676651"/>
    <w:rsid w:val="006767FC"/>
    <w:rsid w:val="00676965"/>
    <w:rsid w:val="0067699A"/>
    <w:rsid w:val="00676AEB"/>
    <w:rsid w:val="006774F2"/>
    <w:rsid w:val="00681C8D"/>
    <w:rsid w:val="00681CD7"/>
    <w:rsid w:val="00682212"/>
    <w:rsid w:val="00682AF5"/>
    <w:rsid w:val="00682B57"/>
    <w:rsid w:val="00682C3E"/>
    <w:rsid w:val="0068396E"/>
    <w:rsid w:val="00683DA9"/>
    <w:rsid w:val="00684D22"/>
    <w:rsid w:val="00685183"/>
    <w:rsid w:val="00685A2F"/>
    <w:rsid w:val="00686031"/>
    <w:rsid w:val="0068638F"/>
    <w:rsid w:val="006865E8"/>
    <w:rsid w:val="00686F1B"/>
    <w:rsid w:val="00687408"/>
    <w:rsid w:val="00690207"/>
    <w:rsid w:val="00690A83"/>
    <w:rsid w:val="00690DD6"/>
    <w:rsid w:val="006922C7"/>
    <w:rsid w:val="0069240A"/>
    <w:rsid w:val="00693111"/>
    <w:rsid w:val="006933C0"/>
    <w:rsid w:val="006938E1"/>
    <w:rsid w:val="00694B77"/>
    <w:rsid w:val="00694ECC"/>
    <w:rsid w:val="00695422"/>
    <w:rsid w:val="00695F31"/>
    <w:rsid w:val="0069678E"/>
    <w:rsid w:val="00696926"/>
    <w:rsid w:val="00696C61"/>
    <w:rsid w:val="006972AD"/>
    <w:rsid w:val="00697DE5"/>
    <w:rsid w:val="00697E21"/>
    <w:rsid w:val="006A0527"/>
    <w:rsid w:val="006A0E9C"/>
    <w:rsid w:val="006A12BB"/>
    <w:rsid w:val="006A3294"/>
    <w:rsid w:val="006A3E87"/>
    <w:rsid w:val="006A492D"/>
    <w:rsid w:val="006A5219"/>
    <w:rsid w:val="006A596A"/>
    <w:rsid w:val="006A619C"/>
    <w:rsid w:val="006A770D"/>
    <w:rsid w:val="006B0A0B"/>
    <w:rsid w:val="006B1CD1"/>
    <w:rsid w:val="006B2004"/>
    <w:rsid w:val="006B227F"/>
    <w:rsid w:val="006B22AC"/>
    <w:rsid w:val="006B2B3D"/>
    <w:rsid w:val="006B2B7B"/>
    <w:rsid w:val="006B370E"/>
    <w:rsid w:val="006B3CFB"/>
    <w:rsid w:val="006B3FAB"/>
    <w:rsid w:val="006B4C76"/>
    <w:rsid w:val="006B4CB9"/>
    <w:rsid w:val="006B4FEE"/>
    <w:rsid w:val="006B5336"/>
    <w:rsid w:val="006B5340"/>
    <w:rsid w:val="006B53DD"/>
    <w:rsid w:val="006B54C7"/>
    <w:rsid w:val="006B55F7"/>
    <w:rsid w:val="006B5FAC"/>
    <w:rsid w:val="006B6CBA"/>
    <w:rsid w:val="006B7088"/>
    <w:rsid w:val="006C0AFD"/>
    <w:rsid w:val="006C0CF2"/>
    <w:rsid w:val="006C0DB4"/>
    <w:rsid w:val="006C111A"/>
    <w:rsid w:val="006C1397"/>
    <w:rsid w:val="006C13C9"/>
    <w:rsid w:val="006C1526"/>
    <w:rsid w:val="006C1D32"/>
    <w:rsid w:val="006C2745"/>
    <w:rsid w:val="006C290B"/>
    <w:rsid w:val="006C2AF6"/>
    <w:rsid w:val="006C340B"/>
    <w:rsid w:val="006C3506"/>
    <w:rsid w:val="006C3B66"/>
    <w:rsid w:val="006C3F05"/>
    <w:rsid w:val="006C4442"/>
    <w:rsid w:val="006C463D"/>
    <w:rsid w:val="006C499D"/>
    <w:rsid w:val="006C4CDB"/>
    <w:rsid w:val="006C5030"/>
    <w:rsid w:val="006C5052"/>
    <w:rsid w:val="006C6022"/>
    <w:rsid w:val="006C7C09"/>
    <w:rsid w:val="006D1B75"/>
    <w:rsid w:val="006D250B"/>
    <w:rsid w:val="006D2E0A"/>
    <w:rsid w:val="006D31C2"/>
    <w:rsid w:val="006D3487"/>
    <w:rsid w:val="006D47A7"/>
    <w:rsid w:val="006D4878"/>
    <w:rsid w:val="006D4E13"/>
    <w:rsid w:val="006D53A5"/>
    <w:rsid w:val="006D5824"/>
    <w:rsid w:val="006D5AA7"/>
    <w:rsid w:val="006D6894"/>
    <w:rsid w:val="006D6D8F"/>
    <w:rsid w:val="006D7188"/>
    <w:rsid w:val="006D7267"/>
    <w:rsid w:val="006D74EB"/>
    <w:rsid w:val="006E032B"/>
    <w:rsid w:val="006E0CC7"/>
    <w:rsid w:val="006E16DE"/>
    <w:rsid w:val="006E1764"/>
    <w:rsid w:val="006E2219"/>
    <w:rsid w:val="006E2A15"/>
    <w:rsid w:val="006E2DD6"/>
    <w:rsid w:val="006E2F2A"/>
    <w:rsid w:val="006E39B8"/>
    <w:rsid w:val="006E3B85"/>
    <w:rsid w:val="006E44C3"/>
    <w:rsid w:val="006E4D53"/>
    <w:rsid w:val="006E5FA8"/>
    <w:rsid w:val="006E64DB"/>
    <w:rsid w:val="006E6D9B"/>
    <w:rsid w:val="006E6F71"/>
    <w:rsid w:val="006E72A7"/>
    <w:rsid w:val="006E73E4"/>
    <w:rsid w:val="006E7B52"/>
    <w:rsid w:val="006E7DB5"/>
    <w:rsid w:val="006F028C"/>
    <w:rsid w:val="006F07A5"/>
    <w:rsid w:val="006F1309"/>
    <w:rsid w:val="006F147B"/>
    <w:rsid w:val="006F2111"/>
    <w:rsid w:val="006F2629"/>
    <w:rsid w:val="006F338B"/>
    <w:rsid w:val="006F4806"/>
    <w:rsid w:val="006F5319"/>
    <w:rsid w:val="006F540F"/>
    <w:rsid w:val="006F5C51"/>
    <w:rsid w:val="006F60F9"/>
    <w:rsid w:val="006F7456"/>
    <w:rsid w:val="006F7539"/>
    <w:rsid w:val="006F796F"/>
    <w:rsid w:val="00700AED"/>
    <w:rsid w:val="00700F2F"/>
    <w:rsid w:val="0070176D"/>
    <w:rsid w:val="007017BD"/>
    <w:rsid w:val="007019E3"/>
    <w:rsid w:val="00701BE8"/>
    <w:rsid w:val="00702059"/>
    <w:rsid w:val="0070227F"/>
    <w:rsid w:val="00702A04"/>
    <w:rsid w:val="00702D52"/>
    <w:rsid w:val="00703B93"/>
    <w:rsid w:val="007045C4"/>
    <w:rsid w:val="0070593E"/>
    <w:rsid w:val="00706132"/>
    <w:rsid w:val="007061E1"/>
    <w:rsid w:val="00706411"/>
    <w:rsid w:val="00706E15"/>
    <w:rsid w:val="0070779F"/>
    <w:rsid w:val="00707940"/>
    <w:rsid w:val="00707D2B"/>
    <w:rsid w:val="00710350"/>
    <w:rsid w:val="007105A0"/>
    <w:rsid w:val="00711005"/>
    <w:rsid w:val="0071133F"/>
    <w:rsid w:val="007122FD"/>
    <w:rsid w:val="00712D1F"/>
    <w:rsid w:val="0071327A"/>
    <w:rsid w:val="00713D8D"/>
    <w:rsid w:val="00714266"/>
    <w:rsid w:val="0071426B"/>
    <w:rsid w:val="007149AF"/>
    <w:rsid w:val="00714DAB"/>
    <w:rsid w:val="007156BD"/>
    <w:rsid w:val="00716B43"/>
    <w:rsid w:val="00716C70"/>
    <w:rsid w:val="00717ACD"/>
    <w:rsid w:val="00717B8F"/>
    <w:rsid w:val="007217D0"/>
    <w:rsid w:val="007229C9"/>
    <w:rsid w:val="00722B45"/>
    <w:rsid w:val="007231CA"/>
    <w:rsid w:val="007237A9"/>
    <w:rsid w:val="0072400D"/>
    <w:rsid w:val="00724677"/>
    <w:rsid w:val="0072515F"/>
    <w:rsid w:val="00726011"/>
    <w:rsid w:val="00726609"/>
    <w:rsid w:val="00726F54"/>
    <w:rsid w:val="007275F9"/>
    <w:rsid w:val="0072790D"/>
    <w:rsid w:val="00727F23"/>
    <w:rsid w:val="00730E33"/>
    <w:rsid w:val="007312C3"/>
    <w:rsid w:val="00731ABD"/>
    <w:rsid w:val="00731CE3"/>
    <w:rsid w:val="00732888"/>
    <w:rsid w:val="007329F2"/>
    <w:rsid w:val="00732DDD"/>
    <w:rsid w:val="007338EE"/>
    <w:rsid w:val="0073537C"/>
    <w:rsid w:val="007362E9"/>
    <w:rsid w:val="007364F8"/>
    <w:rsid w:val="007371B2"/>
    <w:rsid w:val="0073725E"/>
    <w:rsid w:val="00740114"/>
    <w:rsid w:val="00740EB4"/>
    <w:rsid w:val="0074144A"/>
    <w:rsid w:val="007418AE"/>
    <w:rsid w:val="0074286B"/>
    <w:rsid w:val="00742B1E"/>
    <w:rsid w:val="00743626"/>
    <w:rsid w:val="00743C57"/>
    <w:rsid w:val="0074480A"/>
    <w:rsid w:val="0074561D"/>
    <w:rsid w:val="0074581D"/>
    <w:rsid w:val="00745846"/>
    <w:rsid w:val="00745F21"/>
    <w:rsid w:val="007461A2"/>
    <w:rsid w:val="007465A8"/>
    <w:rsid w:val="00746ED0"/>
    <w:rsid w:val="00746F7F"/>
    <w:rsid w:val="00750DF5"/>
    <w:rsid w:val="00751A45"/>
    <w:rsid w:val="0075234D"/>
    <w:rsid w:val="00754A85"/>
    <w:rsid w:val="00755475"/>
    <w:rsid w:val="00755884"/>
    <w:rsid w:val="007568F8"/>
    <w:rsid w:val="00756F4B"/>
    <w:rsid w:val="00757816"/>
    <w:rsid w:val="00760346"/>
    <w:rsid w:val="007604D1"/>
    <w:rsid w:val="00760C9A"/>
    <w:rsid w:val="00760E99"/>
    <w:rsid w:val="00760EFC"/>
    <w:rsid w:val="00760F5A"/>
    <w:rsid w:val="00761BC3"/>
    <w:rsid w:val="00761DAA"/>
    <w:rsid w:val="007647A6"/>
    <w:rsid w:val="007647F4"/>
    <w:rsid w:val="00765D9D"/>
    <w:rsid w:val="007679B6"/>
    <w:rsid w:val="00767C22"/>
    <w:rsid w:val="007707D8"/>
    <w:rsid w:val="00770AC8"/>
    <w:rsid w:val="00770CFA"/>
    <w:rsid w:val="0077153E"/>
    <w:rsid w:val="00771E71"/>
    <w:rsid w:val="007730BC"/>
    <w:rsid w:val="00773769"/>
    <w:rsid w:val="00773D89"/>
    <w:rsid w:val="007747E0"/>
    <w:rsid w:val="007769A6"/>
    <w:rsid w:val="00776D60"/>
    <w:rsid w:val="007775A9"/>
    <w:rsid w:val="00780425"/>
    <w:rsid w:val="007805B4"/>
    <w:rsid w:val="00780B83"/>
    <w:rsid w:val="00781280"/>
    <w:rsid w:val="00781E9A"/>
    <w:rsid w:val="007821F6"/>
    <w:rsid w:val="00782CB6"/>
    <w:rsid w:val="00783826"/>
    <w:rsid w:val="00783829"/>
    <w:rsid w:val="00784246"/>
    <w:rsid w:val="0078451D"/>
    <w:rsid w:val="007848A6"/>
    <w:rsid w:val="0078545E"/>
    <w:rsid w:val="007857FC"/>
    <w:rsid w:val="00785818"/>
    <w:rsid w:val="007866A1"/>
    <w:rsid w:val="007873BA"/>
    <w:rsid w:val="00787D9A"/>
    <w:rsid w:val="0079003C"/>
    <w:rsid w:val="007916BD"/>
    <w:rsid w:val="00791D10"/>
    <w:rsid w:val="00792352"/>
    <w:rsid w:val="007926CB"/>
    <w:rsid w:val="007939A0"/>
    <w:rsid w:val="00793DB6"/>
    <w:rsid w:val="00794517"/>
    <w:rsid w:val="00795B15"/>
    <w:rsid w:val="00795BC6"/>
    <w:rsid w:val="00796D26"/>
    <w:rsid w:val="00797F58"/>
    <w:rsid w:val="007A0783"/>
    <w:rsid w:val="007A0C47"/>
    <w:rsid w:val="007A1A14"/>
    <w:rsid w:val="007A228C"/>
    <w:rsid w:val="007A2B9B"/>
    <w:rsid w:val="007A347A"/>
    <w:rsid w:val="007A432E"/>
    <w:rsid w:val="007A44E9"/>
    <w:rsid w:val="007A4743"/>
    <w:rsid w:val="007A4C0A"/>
    <w:rsid w:val="007A4E9C"/>
    <w:rsid w:val="007A538D"/>
    <w:rsid w:val="007A553B"/>
    <w:rsid w:val="007A55E0"/>
    <w:rsid w:val="007A6AB8"/>
    <w:rsid w:val="007A6F21"/>
    <w:rsid w:val="007A7958"/>
    <w:rsid w:val="007B0099"/>
    <w:rsid w:val="007B03E3"/>
    <w:rsid w:val="007B166C"/>
    <w:rsid w:val="007B1919"/>
    <w:rsid w:val="007B1AD2"/>
    <w:rsid w:val="007B21CC"/>
    <w:rsid w:val="007B283E"/>
    <w:rsid w:val="007B3B66"/>
    <w:rsid w:val="007B3DF9"/>
    <w:rsid w:val="007B3EF2"/>
    <w:rsid w:val="007B50A7"/>
    <w:rsid w:val="007B5DC2"/>
    <w:rsid w:val="007B6F74"/>
    <w:rsid w:val="007B77C0"/>
    <w:rsid w:val="007B7BB7"/>
    <w:rsid w:val="007C07BF"/>
    <w:rsid w:val="007C125D"/>
    <w:rsid w:val="007C1313"/>
    <w:rsid w:val="007C17D9"/>
    <w:rsid w:val="007C1B9B"/>
    <w:rsid w:val="007C236E"/>
    <w:rsid w:val="007C2AFF"/>
    <w:rsid w:val="007C4DD3"/>
    <w:rsid w:val="007C5129"/>
    <w:rsid w:val="007C5AE9"/>
    <w:rsid w:val="007C6DD3"/>
    <w:rsid w:val="007C781F"/>
    <w:rsid w:val="007C7991"/>
    <w:rsid w:val="007C7EA6"/>
    <w:rsid w:val="007D0C99"/>
    <w:rsid w:val="007D164B"/>
    <w:rsid w:val="007D1CFF"/>
    <w:rsid w:val="007D260C"/>
    <w:rsid w:val="007D2ECC"/>
    <w:rsid w:val="007D3392"/>
    <w:rsid w:val="007D369D"/>
    <w:rsid w:val="007D4250"/>
    <w:rsid w:val="007D5095"/>
    <w:rsid w:val="007D522B"/>
    <w:rsid w:val="007D59E4"/>
    <w:rsid w:val="007D75E8"/>
    <w:rsid w:val="007D7DE1"/>
    <w:rsid w:val="007E09D7"/>
    <w:rsid w:val="007E23D5"/>
    <w:rsid w:val="007E27EB"/>
    <w:rsid w:val="007E29C2"/>
    <w:rsid w:val="007E2CB3"/>
    <w:rsid w:val="007E3223"/>
    <w:rsid w:val="007E3467"/>
    <w:rsid w:val="007E359C"/>
    <w:rsid w:val="007E6FA9"/>
    <w:rsid w:val="007E705A"/>
    <w:rsid w:val="007E7832"/>
    <w:rsid w:val="007F00EC"/>
    <w:rsid w:val="007F0150"/>
    <w:rsid w:val="007F01FF"/>
    <w:rsid w:val="007F05DF"/>
    <w:rsid w:val="007F2571"/>
    <w:rsid w:val="007F2BA8"/>
    <w:rsid w:val="007F30B5"/>
    <w:rsid w:val="007F319F"/>
    <w:rsid w:val="007F37B7"/>
    <w:rsid w:val="007F3C1C"/>
    <w:rsid w:val="007F3F99"/>
    <w:rsid w:val="007F413D"/>
    <w:rsid w:val="007F46E6"/>
    <w:rsid w:val="007F5264"/>
    <w:rsid w:val="007F5275"/>
    <w:rsid w:val="007F5AF1"/>
    <w:rsid w:val="007F6044"/>
    <w:rsid w:val="007F7042"/>
    <w:rsid w:val="007F7532"/>
    <w:rsid w:val="00800234"/>
    <w:rsid w:val="008008F5"/>
    <w:rsid w:val="00801192"/>
    <w:rsid w:val="00801493"/>
    <w:rsid w:val="00801891"/>
    <w:rsid w:val="00801DA5"/>
    <w:rsid w:val="008022FE"/>
    <w:rsid w:val="00802FD9"/>
    <w:rsid w:val="00803952"/>
    <w:rsid w:val="00803B55"/>
    <w:rsid w:val="00804148"/>
    <w:rsid w:val="00804223"/>
    <w:rsid w:val="0080529E"/>
    <w:rsid w:val="008055A3"/>
    <w:rsid w:val="008055DD"/>
    <w:rsid w:val="00805758"/>
    <w:rsid w:val="00805A0A"/>
    <w:rsid w:val="00805C77"/>
    <w:rsid w:val="008060F5"/>
    <w:rsid w:val="00806312"/>
    <w:rsid w:val="008063FC"/>
    <w:rsid w:val="00806637"/>
    <w:rsid w:val="0080672D"/>
    <w:rsid w:val="008067C2"/>
    <w:rsid w:val="0080718A"/>
    <w:rsid w:val="008076F5"/>
    <w:rsid w:val="00807C71"/>
    <w:rsid w:val="00811CFA"/>
    <w:rsid w:val="008125E6"/>
    <w:rsid w:val="00812788"/>
    <w:rsid w:val="008139CF"/>
    <w:rsid w:val="00813D80"/>
    <w:rsid w:val="008143D6"/>
    <w:rsid w:val="00814EFF"/>
    <w:rsid w:val="00815E54"/>
    <w:rsid w:val="0081682D"/>
    <w:rsid w:val="008171DE"/>
    <w:rsid w:val="0081784F"/>
    <w:rsid w:val="00817A66"/>
    <w:rsid w:val="008202E2"/>
    <w:rsid w:val="00820E3E"/>
    <w:rsid w:val="008215AF"/>
    <w:rsid w:val="00821742"/>
    <w:rsid w:val="00821C1E"/>
    <w:rsid w:val="00822064"/>
    <w:rsid w:val="00822171"/>
    <w:rsid w:val="008222F9"/>
    <w:rsid w:val="00822799"/>
    <w:rsid w:val="00822984"/>
    <w:rsid w:val="00822AD9"/>
    <w:rsid w:val="008239C4"/>
    <w:rsid w:val="00823CB7"/>
    <w:rsid w:val="008254F6"/>
    <w:rsid w:val="00826E44"/>
    <w:rsid w:val="008276ED"/>
    <w:rsid w:val="00827976"/>
    <w:rsid w:val="00827B3D"/>
    <w:rsid w:val="0083034C"/>
    <w:rsid w:val="008304B6"/>
    <w:rsid w:val="00831413"/>
    <w:rsid w:val="008314C8"/>
    <w:rsid w:val="00831C11"/>
    <w:rsid w:val="008325D5"/>
    <w:rsid w:val="00832967"/>
    <w:rsid w:val="00832D87"/>
    <w:rsid w:val="008330B4"/>
    <w:rsid w:val="008333BE"/>
    <w:rsid w:val="00833401"/>
    <w:rsid w:val="008336A0"/>
    <w:rsid w:val="00835639"/>
    <w:rsid w:val="00835D15"/>
    <w:rsid w:val="008364C6"/>
    <w:rsid w:val="008374FE"/>
    <w:rsid w:val="008401F2"/>
    <w:rsid w:val="00840404"/>
    <w:rsid w:val="00840A8C"/>
    <w:rsid w:val="008412FA"/>
    <w:rsid w:val="00841F2F"/>
    <w:rsid w:val="00841F87"/>
    <w:rsid w:val="00842DAD"/>
    <w:rsid w:val="008434B8"/>
    <w:rsid w:val="00843AE3"/>
    <w:rsid w:val="00844BFF"/>
    <w:rsid w:val="00845B62"/>
    <w:rsid w:val="00845F17"/>
    <w:rsid w:val="0084679E"/>
    <w:rsid w:val="0084721A"/>
    <w:rsid w:val="00847436"/>
    <w:rsid w:val="00847969"/>
    <w:rsid w:val="0085035D"/>
    <w:rsid w:val="00850610"/>
    <w:rsid w:val="00850D3D"/>
    <w:rsid w:val="00851393"/>
    <w:rsid w:val="008515C8"/>
    <w:rsid w:val="00851C24"/>
    <w:rsid w:val="008538A4"/>
    <w:rsid w:val="00853D8E"/>
    <w:rsid w:val="00854539"/>
    <w:rsid w:val="0085508A"/>
    <w:rsid w:val="00855724"/>
    <w:rsid w:val="008558DE"/>
    <w:rsid w:val="008558EB"/>
    <w:rsid w:val="00856437"/>
    <w:rsid w:val="00856491"/>
    <w:rsid w:val="00856CE5"/>
    <w:rsid w:val="0086012E"/>
    <w:rsid w:val="00861553"/>
    <w:rsid w:val="0086179C"/>
    <w:rsid w:val="00862399"/>
    <w:rsid w:val="008628B5"/>
    <w:rsid w:val="00863375"/>
    <w:rsid w:val="00863E65"/>
    <w:rsid w:val="0086426D"/>
    <w:rsid w:val="00864280"/>
    <w:rsid w:val="00865348"/>
    <w:rsid w:val="008654F2"/>
    <w:rsid w:val="0086567F"/>
    <w:rsid w:val="00865762"/>
    <w:rsid w:val="00865D3D"/>
    <w:rsid w:val="008665FF"/>
    <w:rsid w:val="00866A14"/>
    <w:rsid w:val="00866AF7"/>
    <w:rsid w:val="00866BFE"/>
    <w:rsid w:val="00871511"/>
    <w:rsid w:val="0087172E"/>
    <w:rsid w:val="00871771"/>
    <w:rsid w:val="00872BD4"/>
    <w:rsid w:val="008730E4"/>
    <w:rsid w:val="008737C0"/>
    <w:rsid w:val="00873E4A"/>
    <w:rsid w:val="0087447D"/>
    <w:rsid w:val="008754F7"/>
    <w:rsid w:val="0087590B"/>
    <w:rsid w:val="00875EC7"/>
    <w:rsid w:val="008762AC"/>
    <w:rsid w:val="00876743"/>
    <w:rsid w:val="00877A80"/>
    <w:rsid w:val="008814AA"/>
    <w:rsid w:val="00882B56"/>
    <w:rsid w:val="00883398"/>
    <w:rsid w:val="00883C9E"/>
    <w:rsid w:val="00883FC0"/>
    <w:rsid w:val="00884003"/>
    <w:rsid w:val="00884405"/>
    <w:rsid w:val="00884BF1"/>
    <w:rsid w:val="00885BB4"/>
    <w:rsid w:val="008875EB"/>
    <w:rsid w:val="0089029E"/>
    <w:rsid w:val="0089051F"/>
    <w:rsid w:val="00891666"/>
    <w:rsid w:val="00893747"/>
    <w:rsid w:val="00893BCA"/>
    <w:rsid w:val="00894F4F"/>
    <w:rsid w:val="00895677"/>
    <w:rsid w:val="00895A33"/>
    <w:rsid w:val="00896001"/>
    <w:rsid w:val="00896082"/>
    <w:rsid w:val="00896133"/>
    <w:rsid w:val="008963D9"/>
    <w:rsid w:val="00896F89"/>
    <w:rsid w:val="008975DF"/>
    <w:rsid w:val="008978AE"/>
    <w:rsid w:val="00897DAA"/>
    <w:rsid w:val="00897F93"/>
    <w:rsid w:val="008A1E0D"/>
    <w:rsid w:val="008A226B"/>
    <w:rsid w:val="008A2E47"/>
    <w:rsid w:val="008A32FD"/>
    <w:rsid w:val="008A4315"/>
    <w:rsid w:val="008A4723"/>
    <w:rsid w:val="008A52EF"/>
    <w:rsid w:val="008A5900"/>
    <w:rsid w:val="008A5F7D"/>
    <w:rsid w:val="008A6518"/>
    <w:rsid w:val="008A68F5"/>
    <w:rsid w:val="008A6CF8"/>
    <w:rsid w:val="008A796A"/>
    <w:rsid w:val="008A7A06"/>
    <w:rsid w:val="008A7C79"/>
    <w:rsid w:val="008A7FB8"/>
    <w:rsid w:val="008B0B67"/>
    <w:rsid w:val="008B16B8"/>
    <w:rsid w:val="008B2981"/>
    <w:rsid w:val="008B2D8F"/>
    <w:rsid w:val="008B39D1"/>
    <w:rsid w:val="008B39FD"/>
    <w:rsid w:val="008B3B41"/>
    <w:rsid w:val="008B3D20"/>
    <w:rsid w:val="008B4019"/>
    <w:rsid w:val="008B4B7C"/>
    <w:rsid w:val="008B579B"/>
    <w:rsid w:val="008B59B1"/>
    <w:rsid w:val="008B6E16"/>
    <w:rsid w:val="008B70AA"/>
    <w:rsid w:val="008C02DC"/>
    <w:rsid w:val="008C0E1B"/>
    <w:rsid w:val="008C0E26"/>
    <w:rsid w:val="008C0F66"/>
    <w:rsid w:val="008C0FCC"/>
    <w:rsid w:val="008C1094"/>
    <w:rsid w:val="008C1814"/>
    <w:rsid w:val="008C1C0D"/>
    <w:rsid w:val="008C1E6E"/>
    <w:rsid w:val="008C237F"/>
    <w:rsid w:val="008C2B66"/>
    <w:rsid w:val="008C2CD8"/>
    <w:rsid w:val="008C3BA6"/>
    <w:rsid w:val="008C489A"/>
    <w:rsid w:val="008C48F5"/>
    <w:rsid w:val="008C4CE4"/>
    <w:rsid w:val="008C5943"/>
    <w:rsid w:val="008C5986"/>
    <w:rsid w:val="008C5C1A"/>
    <w:rsid w:val="008C6B49"/>
    <w:rsid w:val="008C7228"/>
    <w:rsid w:val="008C7DAF"/>
    <w:rsid w:val="008D0851"/>
    <w:rsid w:val="008D0A52"/>
    <w:rsid w:val="008D0C24"/>
    <w:rsid w:val="008D1726"/>
    <w:rsid w:val="008D1876"/>
    <w:rsid w:val="008D20D1"/>
    <w:rsid w:val="008D24CC"/>
    <w:rsid w:val="008D2A54"/>
    <w:rsid w:val="008D4B32"/>
    <w:rsid w:val="008D4F2D"/>
    <w:rsid w:val="008D5415"/>
    <w:rsid w:val="008D59EE"/>
    <w:rsid w:val="008D5E27"/>
    <w:rsid w:val="008D6091"/>
    <w:rsid w:val="008D6AF4"/>
    <w:rsid w:val="008D6B55"/>
    <w:rsid w:val="008D74E0"/>
    <w:rsid w:val="008E0173"/>
    <w:rsid w:val="008E03B0"/>
    <w:rsid w:val="008E0448"/>
    <w:rsid w:val="008E0BF8"/>
    <w:rsid w:val="008E145F"/>
    <w:rsid w:val="008E25A1"/>
    <w:rsid w:val="008E304E"/>
    <w:rsid w:val="008E346B"/>
    <w:rsid w:val="008E38FE"/>
    <w:rsid w:val="008E3E37"/>
    <w:rsid w:val="008E43BC"/>
    <w:rsid w:val="008E4D48"/>
    <w:rsid w:val="008E50C6"/>
    <w:rsid w:val="008E572D"/>
    <w:rsid w:val="008E5824"/>
    <w:rsid w:val="008E5CDA"/>
    <w:rsid w:val="008E616B"/>
    <w:rsid w:val="008E6388"/>
    <w:rsid w:val="008E643D"/>
    <w:rsid w:val="008E756E"/>
    <w:rsid w:val="008F1FBE"/>
    <w:rsid w:val="008F20F5"/>
    <w:rsid w:val="008F2EB5"/>
    <w:rsid w:val="008F46A3"/>
    <w:rsid w:val="008F4EB5"/>
    <w:rsid w:val="008F4F88"/>
    <w:rsid w:val="008F59CD"/>
    <w:rsid w:val="008F5C18"/>
    <w:rsid w:val="008F603E"/>
    <w:rsid w:val="008F6396"/>
    <w:rsid w:val="008F64A5"/>
    <w:rsid w:val="008F6E62"/>
    <w:rsid w:val="008F7873"/>
    <w:rsid w:val="008F7B3D"/>
    <w:rsid w:val="008F7F19"/>
    <w:rsid w:val="0090022D"/>
    <w:rsid w:val="009007BF"/>
    <w:rsid w:val="00900C13"/>
    <w:rsid w:val="0090195A"/>
    <w:rsid w:val="00901C40"/>
    <w:rsid w:val="0090494D"/>
    <w:rsid w:val="00904C33"/>
    <w:rsid w:val="00905880"/>
    <w:rsid w:val="00905E4F"/>
    <w:rsid w:val="00905EA5"/>
    <w:rsid w:val="0090662D"/>
    <w:rsid w:val="00906A7A"/>
    <w:rsid w:val="009078E3"/>
    <w:rsid w:val="00907DF8"/>
    <w:rsid w:val="0091105D"/>
    <w:rsid w:val="00911BE6"/>
    <w:rsid w:val="0091241B"/>
    <w:rsid w:val="009128CE"/>
    <w:rsid w:val="009133A4"/>
    <w:rsid w:val="00914570"/>
    <w:rsid w:val="00914AAE"/>
    <w:rsid w:val="0091591A"/>
    <w:rsid w:val="00916CB6"/>
    <w:rsid w:val="00916D53"/>
    <w:rsid w:val="00916DF1"/>
    <w:rsid w:val="00917135"/>
    <w:rsid w:val="00917952"/>
    <w:rsid w:val="00920056"/>
    <w:rsid w:val="0092113D"/>
    <w:rsid w:val="009213BA"/>
    <w:rsid w:val="00921D26"/>
    <w:rsid w:val="00921DB9"/>
    <w:rsid w:val="0092218A"/>
    <w:rsid w:val="0092275A"/>
    <w:rsid w:val="00922F4E"/>
    <w:rsid w:val="0092323F"/>
    <w:rsid w:val="009233C5"/>
    <w:rsid w:val="00923CBA"/>
    <w:rsid w:val="009247BA"/>
    <w:rsid w:val="00924D99"/>
    <w:rsid w:val="00925124"/>
    <w:rsid w:val="00925375"/>
    <w:rsid w:val="00925488"/>
    <w:rsid w:val="00926EE7"/>
    <w:rsid w:val="0093081E"/>
    <w:rsid w:val="00930EDB"/>
    <w:rsid w:val="00931435"/>
    <w:rsid w:val="00931709"/>
    <w:rsid w:val="00931866"/>
    <w:rsid w:val="009318E8"/>
    <w:rsid w:val="00931BBA"/>
    <w:rsid w:val="009325FB"/>
    <w:rsid w:val="009331C5"/>
    <w:rsid w:val="00933D79"/>
    <w:rsid w:val="00935335"/>
    <w:rsid w:val="00936F80"/>
    <w:rsid w:val="0093733C"/>
    <w:rsid w:val="00940109"/>
    <w:rsid w:val="0094088B"/>
    <w:rsid w:val="009409D2"/>
    <w:rsid w:val="00940F23"/>
    <w:rsid w:val="00941244"/>
    <w:rsid w:val="00941718"/>
    <w:rsid w:val="00941913"/>
    <w:rsid w:val="00946A4B"/>
    <w:rsid w:val="009473FB"/>
    <w:rsid w:val="00947D0B"/>
    <w:rsid w:val="00951052"/>
    <w:rsid w:val="00952476"/>
    <w:rsid w:val="00952A31"/>
    <w:rsid w:val="009533D9"/>
    <w:rsid w:val="009539D2"/>
    <w:rsid w:val="00954C90"/>
    <w:rsid w:val="00955698"/>
    <w:rsid w:val="00955AF0"/>
    <w:rsid w:val="009562CC"/>
    <w:rsid w:val="0095669C"/>
    <w:rsid w:val="0095762F"/>
    <w:rsid w:val="00957DEE"/>
    <w:rsid w:val="009601B1"/>
    <w:rsid w:val="009603BA"/>
    <w:rsid w:val="00961B0D"/>
    <w:rsid w:val="009626F9"/>
    <w:rsid w:val="00962F10"/>
    <w:rsid w:val="0096331E"/>
    <w:rsid w:val="00963378"/>
    <w:rsid w:val="009639D1"/>
    <w:rsid w:val="00964A93"/>
    <w:rsid w:val="0096507C"/>
    <w:rsid w:val="009657B4"/>
    <w:rsid w:val="00966C41"/>
    <w:rsid w:val="00966CDE"/>
    <w:rsid w:val="00967086"/>
    <w:rsid w:val="009677CA"/>
    <w:rsid w:val="00967A63"/>
    <w:rsid w:val="00970FCF"/>
    <w:rsid w:val="009710F2"/>
    <w:rsid w:val="0097199F"/>
    <w:rsid w:val="00971D44"/>
    <w:rsid w:val="0097225D"/>
    <w:rsid w:val="0097368D"/>
    <w:rsid w:val="0097382A"/>
    <w:rsid w:val="00973A73"/>
    <w:rsid w:val="00974242"/>
    <w:rsid w:val="00974736"/>
    <w:rsid w:val="00975563"/>
    <w:rsid w:val="00975906"/>
    <w:rsid w:val="00975D44"/>
    <w:rsid w:val="00975E70"/>
    <w:rsid w:val="0097659B"/>
    <w:rsid w:val="00977299"/>
    <w:rsid w:val="0097780C"/>
    <w:rsid w:val="00977A3D"/>
    <w:rsid w:val="009802DF"/>
    <w:rsid w:val="0098064E"/>
    <w:rsid w:val="00980CA3"/>
    <w:rsid w:val="00980E78"/>
    <w:rsid w:val="0098195B"/>
    <w:rsid w:val="00981F2E"/>
    <w:rsid w:val="00985376"/>
    <w:rsid w:val="00985B7B"/>
    <w:rsid w:val="00985D7B"/>
    <w:rsid w:val="00986C4C"/>
    <w:rsid w:val="009875E1"/>
    <w:rsid w:val="00987ABD"/>
    <w:rsid w:val="009906B5"/>
    <w:rsid w:val="00990EBC"/>
    <w:rsid w:val="00991BCA"/>
    <w:rsid w:val="00992339"/>
    <w:rsid w:val="00992F22"/>
    <w:rsid w:val="009935C4"/>
    <w:rsid w:val="009941E4"/>
    <w:rsid w:val="009947CD"/>
    <w:rsid w:val="00994D6C"/>
    <w:rsid w:val="00994DA6"/>
    <w:rsid w:val="00995089"/>
    <w:rsid w:val="00995AD4"/>
    <w:rsid w:val="00995C33"/>
    <w:rsid w:val="00996394"/>
    <w:rsid w:val="00996415"/>
    <w:rsid w:val="009A03DA"/>
    <w:rsid w:val="009A0715"/>
    <w:rsid w:val="009A099D"/>
    <w:rsid w:val="009A135B"/>
    <w:rsid w:val="009A1E0D"/>
    <w:rsid w:val="009A21F8"/>
    <w:rsid w:val="009A24AE"/>
    <w:rsid w:val="009A28A5"/>
    <w:rsid w:val="009A3040"/>
    <w:rsid w:val="009A406B"/>
    <w:rsid w:val="009A4B91"/>
    <w:rsid w:val="009A505F"/>
    <w:rsid w:val="009A5FFB"/>
    <w:rsid w:val="009A621B"/>
    <w:rsid w:val="009A66A5"/>
    <w:rsid w:val="009B0085"/>
    <w:rsid w:val="009B0333"/>
    <w:rsid w:val="009B0C01"/>
    <w:rsid w:val="009B0EFF"/>
    <w:rsid w:val="009B1295"/>
    <w:rsid w:val="009B23FF"/>
    <w:rsid w:val="009B472F"/>
    <w:rsid w:val="009B552B"/>
    <w:rsid w:val="009B57A1"/>
    <w:rsid w:val="009B5936"/>
    <w:rsid w:val="009B6567"/>
    <w:rsid w:val="009B6723"/>
    <w:rsid w:val="009B6739"/>
    <w:rsid w:val="009B69A8"/>
    <w:rsid w:val="009B6AF8"/>
    <w:rsid w:val="009B7DB6"/>
    <w:rsid w:val="009C00FC"/>
    <w:rsid w:val="009C18D0"/>
    <w:rsid w:val="009C1A1A"/>
    <w:rsid w:val="009C2D1F"/>
    <w:rsid w:val="009C3713"/>
    <w:rsid w:val="009C4878"/>
    <w:rsid w:val="009C58FA"/>
    <w:rsid w:val="009C592B"/>
    <w:rsid w:val="009C5AE1"/>
    <w:rsid w:val="009D1122"/>
    <w:rsid w:val="009D1414"/>
    <w:rsid w:val="009D34D7"/>
    <w:rsid w:val="009D3580"/>
    <w:rsid w:val="009D39E4"/>
    <w:rsid w:val="009D3BB9"/>
    <w:rsid w:val="009D44D7"/>
    <w:rsid w:val="009D4B7C"/>
    <w:rsid w:val="009D5D38"/>
    <w:rsid w:val="009D7B46"/>
    <w:rsid w:val="009E10FE"/>
    <w:rsid w:val="009E18EB"/>
    <w:rsid w:val="009E1EB4"/>
    <w:rsid w:val="009E30DF"/>
    <w:rsid w:val="009E4168"/>
    <w:rsid w:val="009E4338"/>
    <w:rsid w:val="009E453A"/>
    <w:rsid w:val="009E5106"/>
    <w:rsid w:val="009E6906"/>
    <w:rsid w:val="009E6EFE"/>
    <w:rsid w:val="009E794E"/>
    <w:rsid w:val="009F0C5F"/>
    <w:rsid w:val="009F144F"/>
    <w:rsid w:val="009F1980"/>
    <w:rsid w:val="009F1D6D"/>
    <w:rsid w:val="009F3284"/>
    <w:rsid w:val="009F351E"/>
    <w:rsid w:val="009F3EF3"/>
    <w:rsid w:val="009F490C"/>
    <w:rsid w:val="009F4CDB"/>
    <w:rsid w:val="009F522E"/>
    <w:rsid w:val="009F699A"/>
    <w:rsid w:val="009F6DAF"/>
    <w:rsid w:val="009F73AA"/>
    <w:rsid w:val="00A00683"/>
    <w:rsid w:val="00A00DBF"/>
    <w:rsid w:val="00A016C2"/>
    <w:rsid w:val="00A01D68"/>
    <w:rsid w:val="00A0200A"/>
    <w:rsid w:val="00A039EB"/>
    <w:rsid w:val="00A047A4"/>
    <w:rsid w:val="00A04B9F"/>
    <w:rsid w:val="00A0522A"/>
    <w:rsid w:val="00A06922"/>
    <w:rsid w:val="00A06990"/>
    <w:rsid w:val="00A069E2"/>
    <w:rsid w:val="00A06FD1"/>
    <w:rsid w:val="00A07D6D"/>
    <w:rsid w:val="00A105D2"/>
    <w:rsid w:val="00A10720"/>
    <w:rsid w:val="00A11EEE"/>
    <w:rsid w:val="00A1298E"/>
    <w:rsid w:val="00A14164"/>
    <w:rsid w:val="00A144F1"/>
    <w:rsid w:val="00A14EE8"/>
    <w:rsid w:val="00A15268"/>
    <w:rsid w:val="00A158EF"/>
    <w:rsid w:val="00A16E58"/>
    <w:rsid w:val="00A1713E"/>
    <w:rsid w:val="00A1786C"/>
    <w:rsid w:val="00A20396"/>
    <w:rsid w:val="00A203FE"/>
    <w:rsid w:val="00A20874"/>
    <w:rsid w:val="00A20C66"/>
    <w:rsid w:val="00A20EDF"/>
    <w:rsid w:val="00A219C2"/>
    <w:rsid w:val="00A22069"/>
    <w:rsid w:val="00A22155"/>
    <w:rsid w:val="00A22210"/>
    <w:rsid w:val="00A22522"/>
    <w:rsid w:val="00A22C07"/>
    <w:rsid w:val="00A2370E"/>
    <w:rsid w:val="00A248B4"/>
    <w:rsid w:val="00A2503E"/>
    <w:rsid w:val="00A260BB"/>
    <w:rsid w:val="00A27DAF"/>
    <w:rsid w:val="00A311B5"/>
    <w:rsid w:val="00A32AB1"/>
    <w:rsid w:val="00A32CE9"/>
    <w:rsid w:val="00A3329A"/>
    <w:rsid w:val="00A368DD"/>
    <w:rsid w:val="00A36BBA"/>
    <w:rsid w:val="00A36E6D"/>
    <w:rsid w:val="00A3720A"/>
    <w:rsid w:val="00A3727B"/>
    <w:rsid w:val="00A37814"/>
    <w:rsid w:val="00A37D82"/>
    <w:rsid w:val="00A4033B"/>
    <w:rsid w:val="00A40C08"/>
    <w:rsid w:val="00A40E56"/>
    <w:rsid w:val="00A42467"/>
    <w:rsid w:val="00A42977"/>
    <w:rsid w:val="00A42DCF"/>
    <w:rsid w:val="00A42F33"/>
    <w:rsid w:val="00A4362D"/>
    <w:rsid w:val="00A43BB2"/>
    <w:rsid w:val="00A44548"/>
    <w:rsid w:val="00A44A32"/>
    <w:rsid w:val="00A45172"/>
    <w:rsid w:val="00A457B3"/>
    <w:rsid w:val="00A45960"/>
    <w:rsid w:val="00A45DCB"/>
    <w:rsid w:val="00A47E91"/>
    <w:rsid w:val="00A50057"/>
    <w:rsid w:val="00A50BB2"/>
    <w:rsid w:val="00A51E50"/>
    <w:rsid w:val="00A52822"/>
    <w:rsid w:val="00A534B7"/>
    <w:rsid w:val="00A53B06"/>
    <w:rsid w:val="00A547DF"/>
    <w:rsid w:val="00A54923"/>
    <w:rsid w:val="00A549E4"/>
    <w:rsid w:val="00A54CC1"/>
    <w:rsid w:val="00A55116"/>
    <w:rsid w:val="00A5564D"/>
    <w:rsid w:val="00A564B3"/>
    <w:rsid w:val="00A56A50"/>
    <w:rsid w:val="00A56EAC"/>
    <w:rsid w:val="00A57026"/>
    <w:rsid w:val="00A57BB3"/>
    <w:rsid w:val="00A6014F"/>
    <w:rsid w:val="00A61619"/>
    <w:rsid w:val="00A61D46"/>
    <w:rsid w:val="00A61DA9"/>
    <w:rsid w:val="00A61E76"/>
    <w:rsid w:val="00A61EAC"/>
    <w:rsid w:val="00A6281E"/>
    <w:rsid w:val="00A63ACE"/>
    <w:rsid w:val="00A64FC1"/>
    <w:rsid w:val="00A65506"/>
    <w:rsid w:val="00A6573D"/>
    <w:rsid w:val="00A65AFD"/>
    <w:rsid w:val="00A65E58"/>
    <w:rsid w:val="00A664CD"/>
    <w:rsid w:val="00A668C2"/>
    <w:rsid w:val="00A6697F"/>
    <w:rsid w:val="00A676F2"/>
    <w:rsid w:val="00A67D80"/>
    <w:rsid w:val="00A7037B"/>
    <w:rsid w:val="00A708A1"/>
    <w:rsid w:val="00A7140D"/>
    <w:rsid w:val="00A71755"/>
    <w:rsid w:val="00A7221E"/>
    <w:rsid w:val="00A72558"/>
    <w:rsid w:val="00A72889"/>
    <w:rsid w:val="00A72E20"/>
    <w:rsid w:val="00A72F9D"/>
    <w:rsid w:val="00A741AB"/>
    <w:rsid w:val="00A74E24"/>
    <w:rsid w:val="00A75519"/>
    <w:rsid w:val="00A75A85"/>
    <w:rsid w:val="00A76AA7"/>
    <w:rsid w:val="00A772F4"/>
    <w:rsid w:val="00A8015A"/>
    <w:rsid w:val="00A805B0"/>
    <w:rsid w:val="00A807BB"/>
    <w:rsid w:val="00A80B0E"/>
    <w:rsid w:val="00A811A4"/>
    <w:rsid w:val="00A81E90"/>
    <w:rsid w:val="00A829D6"/>
    <w:rsid w:val="00A82D12"/>
    <w:rsid w:val="00A830C0"/>
    <w:rsid w:val="00A833FC"/>
    <w:rsid w:val="00A840FB"/>
    <w:rsid w:val="00A84552"/>
    <w:rsid w:val="00A84D98"/>
    <w:rsid w:val="00A85046"/>
    <w:rsid w:val="00A857F8"/>
    <w:rsid w:val="00A86772"/>
    <w:rsid w:val="00A90D99"/>
    <w:rsid w:val="00A90E70"/>
    <w:rsid w:val="00A912E7"/>
    <w:rsid w:val="00A92EC0"/>
    <w:rsid w:val="00A938D8"/>
    <w:rsid w:val="00A93917"/>
    <w:rsid w:val="00A957C8"/>
    <w:rsid w:val="00A96BBD"/>
    <w:rsid w:val="00A97835"/>
    <w:rsid w:val="00A97FBB"/>
    <w:rsid w:val="00AA011E"/>
    <w:rsid w:val="00AA20B1"/>
    <w:rsid w:val="00AA20BB"/>
    <w:rsid w:val="00AA2406"/>
    <w:rsid w:val="00AA2480"/>
    <w:rsid w:val="00AA319D"/>
    <w:rsid w:val="00AA3F98"/>
    <w:rsid w:val="00AA4B85"/>
    <w:rsid w:val="00AA5E09"/>
    <w:rsid w:val="00AA6555"/>
    <w:rsid w:val="00AA7CF2"/>
    <w:rsid w:val="00AA7DBC"/>
    <w:rsid w:val="00AB0CA3"/>
    <w:rsid w:val="00AB145F"/>
    <w:rsid w:val="00AB26FD"/>
    <w:rsid w:val="00AB2DAD"/>
    <w:rsid w:val="00AB31CA"/>
    <w:rsid w:val="00AB3223"/>
    <w:rsid w:val="00AB5E5B"/>
    <w:rsid w:val="00AB6E65"/>
    <w:rsid w:val="00AB76E6"/>
    <w:rsid w:val="00AC0853"/>
    <w:rsid w:val="00AC161C"/>
    <w:rsid w:val="00AC193F"/>
    <w:rsid w:val="00AC1994"/>
    <w:rsid w:val="00AC1BD7"/>
    <w:rsid w:val="00AC1E1D"/>
    <w:rsid w:val="00AC1E76"/>
    <w:rsid w:val="00AC2183"/>
    <w:rsid w:val="00AC4B19"/>
    <w:rsid w:val="00AC782C"/>
    <w:rsid w:val="00AC7BAE"/>
    <w:rsid w:val="00AD0B42"/>
    <w:rsid w:val="00AD0C51"/>
    <w:rsid w:val="00AD1089"/>
    <w:rsid w:val="00AD10F1"/>
    <w:rsid w:val="00AD1100"/>
    <w:rsid w:val="00AD1875"/>
    <w:rsid w:val="00AD1C5D"/>
    <w:rsid w:val="00AD2C0F"/>
    <w:rsid w:val="00AD33C2"/>
    <w:rsid w:val="00AD3806"/>
    <w:rsid w:val="00AD6530"/>
    <w:rsid w:val="00AD7DD7"/>
    <w:rsid w:val="00AE0B2F"/>
    <w:rsid w:val="00AE1771"/>
    <w:rsid w:val="00AE17D5"/>
    <w:rsid w:val="00AE288F"/>
    <w:rsid w:val="00AE30C0"/>
    <w:rsid w:val="00AE3F96"/>
    <w:rsid w:val="00AE46AF"/>
    <w:rsid w:val="00AE46E2"/>
    <w:rsid w:val="00AE4D80"/>
    <w:rsid w:val="00AE5900"/>
    <w:rsid w:val="00AE649B"/>
    <w:rsid w:val="00AE6BF1"/>
    <w:rsid w:val="00AE7112"/>
    <w:rsid w:val="00AE7303"/>
    <w:rsid w:val="00AE768D"/>
    <w:rsid w:val="00AE7D29"/>
    <w:rsid w:val="00AE7DC7"/>
    <w:rsid w:val="00AF04CF"/>
    <w:rsid w:val="00AF081D"/>
    <w:rsid w:val="00AF0BFD"/>
    <w:rsid w:val="00AF0C61"/>
    <w:rsid w:val="00AF124A"/>
    <w:rsid w:val="00AF1554"/>
    <w:rsid w:val="00AF324B"/>
    <w:rsid w:val="00AF347C"/>
    <w:rsid w:val="00AF381A"/>
    <w:rsid w:val="00AF4726"/>
    <w:rsid w:val="00AF59B6"/>
    <w:rsid w:val="00AF5BC4"/>
    <w:rsid w:val="00AF6077"/>
    <w:rsid w:val="00AF6C33"/>
    <w:rsid w:val="00AF6EC1"/>
    <w:rsid w:val="00AF6F22"/>
    <w:rsid w:val="00AF7EDA"/>
    <w:rsid w:val="00B008DE"/>
    <w:rsid w:val="00B00B59"/>
    <w:rsid w:val="00B00F82"/>
    <w:rsid w:val="00B026E4"/>
    <w:rsid w:val="00B03126"/>
    <w:rsid w:val="00B03A0A"/>
    <w:rsid w:val="00B05929"/>
    <w:rsid w:val="00B05B38"/>
    <w:rsid w:val="00B06278"/>
    <w:rsid w:val="00B06A68"/>
    <w:rsid w:val="00B06D0A"/>
    <w:rsid w:val="00B06D21"/>
    <w:rsid w:val="00B06FB2"/>
    <w:rsid w:val="00B07381"/>
    <w:rsid w:val="00B078E7"/>
    <w:rsid w:val="00B10932"/>
    <w:rsid w:val="00B11BED"/>
    <w:rsid w:val="00B122C2"/>
    <w:rsid w:val="00B12307"/>
    <w:rsid w:val="00B1361A"/>
    <w:rsid w:val="00B147CC"/>
    <w:rsid w:val="00B15096"/>
    <w:rsid w:val="00B150FB"/>
    <w:rsid w:val="00B15666"/>
    <w:rsid w:val="00B167E0"/>
    <w:rsid w:val="00B16858"/>
    <w:rsid w:val="00B16ACD"/>
    <w:rsid w:val="00B17964"/>
    <w:rsid w:val="00B17DBF"/>
    <w:rsid w:val="00B20B41"/>
    <w:rsid w:val="00B210A0"/>
    <w:rsid w:val="00B21AD3"/>
    <w:rsid w:val="00B22533"/>
    <w:rsid w:val="00B22EB0"/>
    <w:rsid w:val="00B22FE6"/>
    <w:rsid w:val="00B24AEE"/>
    <w:rsid w:val="00B24B73"/>
    <w:rsid w:val="00B24F9A"/>
    <w:rsid w:val="00B2525E"/>
    <w:rsid w:val="00B253D3"/>
    <w:rsid w:val="00B258CA"/>
    <w:rsid w:val="00B25B51"/>
    <w:rsid w:val="00B2648C"/>
    <w:rsid w:val="00B26BB3"/>
    <w:rsid w:val="00B26F9E"/>
    <w:rsid w:val="00B3043D"/>
    <w:rsid w:val="00B30607"/>
    <w:rsid w:val="00B30B23"/>
    <w:rsid w:val="00B311DA"/>
    <w:rsid w:val="00B31FD7"/>
    <w:rsid w:val="00B32D9E"/>
    <w:rsid w:val="00B3307F"/>
    <w:rsid w:val="00B3314A"/>
    <w:rsid w:val="00B35BFB"/>
    <w:rsid w:val="00B35DC7"/>
    <w:rsid w:val="00B361EA"/>
    <w:rsid w:val="00B36566"/>
    <w:rsid w:val="00B366A3"/>
    <w:rsid w:val="00B36D43"/>
    <w:rsid w:val="00B37D20"/>
    <w:rsid w:val="00B37EBF"/>
    <w:rsid w:val="00B403A0"/>
    <w:rsid w:val="00B40738"/>
    <w:rsid w:val="00B40AD6"/>
    <w:rsid w:val="00B411F0"/>
    <w:rsid w:val="00B41327"/>
    <w:rsid w:val="00B426E0"/>
    <w:rsid w:val="00B43200"/>
    <w:rsid w:val="00B44826"/>
    <w:rsid w:val="00B45328"/>
    <w:rsid w:val="00B4631B"/>
    <w:rsid w:val="00B4669F"/>
    <w:rsid w:val="00B52399"/>
    <w:rsid w:val="00B5297D"/>
    <w:rsid w:val="00B52BD2"/>
    <w:rsid w:val="00B53195"/>
    <w:rsid w:val="00B535D4"/>
    <w:rsid w:val="00B53A3D"/>
    <w:rsid w:val="00B53F1C"/>
    <w:rsid w:val="00B53FA8"/>
    <w:rsid w:val="00B55426"/>
    <w:rsid w:val="00B556EB"/>
    <w:rsid w:val="00B55982"/>
    <w:rsid w:val="00B55A93"/>
    <w:rsid w:val="00B56A2B"/>
    <w:rsid w:val="00B56C14"/>
    <w:rsid w:val="00B56C92"/>
    <w:rsid w:val="00B574D2"/>
    <w:rsid w:val="00B60636"/>
    <w:rsid w:val="00B606EB"/>
    <w:rsid w:val="00B61F75"/>
    <w:rsid w:val="00B62AD0"/>
    <w:rsid w:val="00B63704"/>
    <w:rsid w:val="00B63A31"/>
    <w:rsid w:val="00B643A4"/>
    <w:rsid w:val="00B64C39"/>
    <w:rsid w:val="00B65229"/>
    <w:rsid w:val="00B65FE0"/>
    <w:rsid w:val="00B66098"/>
    <w:rsid w:val="00B6698C"/>
    <w:rsid w:val="00B66A4E"/>
    <w:rsid w:val="00B66C30"/>
    <w:rsid w:val="00B67455"/>
    <w:rsid w:val="00B70344"/>
    <w:rsid w:val="00B708DC"/>
    <w:rsid w:val="00B71563"/>
    <w:rsid w:val="00B7239C"/>
    <w:rsid w:val="00B72806"/>
    <w:rsid w:val="00B729C9"/>
    <w:rsid w:val="00B7305D"/>
    <w:rsid w:val="00B735E5"/>
    <w:rsid w:val="00B739C3"/>
    <w:rsid w:val="00B73CD4"/>
    <w:rsid w:val="00B73FD7"/>
    <w:rsid w:val="00B73FDB"/>
    <w:rsid w:val="00B7457D"/>
    <w:rsid w:val="00B74811"/>
    <w:rsid w:val="00B7482A"/>
    <w:rsid w:val="00B74AA6"/>
    <w:rsid w:val="00B7564F"/>
    <w:rsid w:val="00B757E7"/>
    <w:rsid w:val="00B758A6"/>
    <w:rsid w:val="00B7595C"/>
    <w:rsid w:val="00B767C9"/>
    <w:rsid w:val="00B771BB"/>
    <w:rsid w:val="00B77EB0"/>
    <w:rsid w:val="00B80A10"/>
    <w:rsid w:val="00B81087"/>
    <w:rsid w:val="00B81A02"/>
    <w:rsid w:val="00B83502"/>
    <w:rsid w:val="00B843F9"/>
    <w:rsid w:val="00B84642"/>
    <w:rsid w:val="00B84BB5"/>
    <w:rsid w:val="00B84DF3"/>
    <w:rsid w:val="00B84E72"/>
    <w:rsid w:val="00B856CA"/>
    <w:rsid w:val="00B85878"/>
    <w:rsid w:val="00B86BAD"/>
    <w:rsid w:val="00B872FB"/>
    <w:rsid w:val="00B876EC"/>
    <w:rsid w:val="00B914BD"/>
    <w:rsid w:val="00B92D17"/>
    <w:rsid w:val="00B93A5B"/>
    <w:rsid w:val="00B9471A"/>
    <w:rsid w:val="00B94B06"/>
    <w:rsid w:val="00B94D74"/>
    <w:rsid w:val="00B94FCE"/>
    <w:rsid w:val="00B95620"/>
    <w:rsid w:val="00B96071"/>
    <w:rsid w:val="00B96A68"/>
    <w:rsid w:val="00B96FB5"/>
    <w:rsid w:val="00B97E05"/>
    <w:rsid w:val="00BA0791"/>
    <w:rsid w:val="00BA16FD"/>
    <w:rsid w:val="00BA2D23"/>
    <w:rsid w:val="00BA30E2"/>
    <w:rsid w:val="00BA30F7"/>
    <w:rsid w:val="00BA3671"/>
    <w:rsid w:val="00BA3952"/>
    <w:rsid w:val="00BA4638"/>
    <w:rsid w:val="00BA4918"/>
    <w:rsid w:val="00BA4AB1"/>
    <w:rsid w:val="00BA4F93"/>
    <w:rsid w:val="00BA51AF"/>
    <w:rsid w:val="00BA5A69"/>
    <w:rsid w:val="00BA5A7D"/>
    <w:rsid w:val="00BA5F37"/>
    <w:rsid w:val="00BA6147"/>
    <w:rsid w:val="00BA6A3F"/>
    <w:rsid w:val="00BA6DF5"/>
    <w:rsid w:val="00BA753B"/>
    <w:rsid w:val="00BA7702"/>
    <w:rsid w:val="00BA7BEE"/>
    <w:rsid w:val="00BB023D"/>
    <w:rsid w:val="00BB053E"/>
    <w:rsid w:val="00BB0BE4"/>
    <w:rsid w:val="00BB1501"/>
    <w:rsid w:val="00BB18AA"/>
    <w:rsid w:val="00BB2A85"/>
    <w:rsid w:val="00BB3390"/>
    <w:rsid w:val="00BB36B9"/>
    <w:rsid w:val="00BB38BC"/>
    <w:rsid w:val="00BB40C2"/>
    <w:rsid w:val="00BB42FE"/>
    <w:rsid w:val="00BB449B"/>
    <w:rsid w:val="00BB462A"/>
    <w:rsid w:val="00BB5E7F"/>
    <w:rsid w:val="00BB62DF"/>
    <w:rsid w:val="00BB71DE"/>
    <w:rsid w:val="00BB79C1"/>
    <w:rsid w:val="00BC0E71"/>
    <w:rsid w:val="00BC21FC"/>
    <w:rsid w:val="00BC3F05"/>
    <w:rsid w:val="00BC457A"/>
    <w:rsid w:val="00BC4D27"/>
    <w:rsid w:val="00BC53F2"/>
    <w:rsid w:val="00BC556F"/>
    <w:rsid w:val="00BC5A33"/>
    <w:rsid w:val="00BC5A4D"/>
    <w:rsid w:val="00BC5EC5"/>
    <w:rsid w:val="00BC6273"/>
    <w:rsid w:val="00BC6539"/>
    <w:rsid w:val="00BC6D0F"/>
    <w:rsid w:val="00BC7AD4"/>
    <w:rsid w:val="00BC7E1C"/>
    <w:rsid w:val="00BD03F0"/>
    <w:rsid w:val="00BD07B0"/>
    <w:rsid w:val="00BD0AFA"/>
    <w:rsid w:val="00BD0B3F"/>
    <w:rsid w:val="00BD0EB3"/>
    <w:rsid w:val="00BD13D7"/>
    <w:rsid w:val="00BD1706"/>
    <w:rsid w:val="00BD1FEB"/>
    <w:rsid w:val="00BD288C"/>
    <w:rsid w:val="00BD2E92"/>
    <w:rsid w:val="00BD48EE"/>
    <w:rsid w:val="00BD5009"/>
    <w:rsid w:val="00BD5A5D"/>
    <w:rsid w:val="00BD5B9C"/>
    <w:rsid w:val="00BD64E9"/>
    <w:rsid w:val="00BD65EE"/>
    <w:rsid w:val="00BD730B"/>
    <w:rsid w:val="00BE03D4"/>
    <w:rsid w:val="00BE07D4"/>
    <w:rsid w:val="00BE09DE"/>
    <w:rsid w:val="00BE0BDE"/>
    <w:rsid w:val="00BE0D10"/>
    <w:rsid w:val="00BE0E1A"/>
    <w:rsid w:val="00BE1091"/>
    <w:rsid w:val="00BE19D9"/>
    <w:rsid w:val="00BE1BCE"/>
    <w:rsid w:val="00BE1E2F"/>
    <w:rsid w:val="00BE1EBF"/>
    <w:rsid w:val="00BE21CC"/>
    <w:rsid w:val="00BE2E1B"/>
    <w:rsid w:val="00BE32E5"/>
    <w:rsid w:val="00BE3A54"/>
    <w:rsid w:val="00BE44D7"/>
    <w:rsid w:val="00BE4971"/>
    <w:rsid w:val="00BE4AA5"/>
    <w:rsid w:val="00BE4FDE"/>
    <w:rsid w:val="00BE763A"/>
    <w:rsid w:val="00BE7F7A"/>
    <w:rsid w:val="00BF047E"/>
    <w:rsid w:val="00BF0D35"/>
    <w:rsid w:val="00BF1A55"/>
    <w:rsid w:val="00BF207E"/>
    <w:rsid w:val="00BF20E3"/>
    <w:rsid w:val="00BF2124"/>
    <w:rsid w:val="00BF29C5"/>
    <w:rsid w:val="00BF2A19"/>
    <w:rsid w:val="00BF309D"/>
    <w:rsid w:val="00BF37A9"/>
    <w:rsid w:val="00BF55CD"/>
    <w:rsid w:val="00BF573C"/>
    <w:rsid w:val="00BF63A7"/>
    <w:rsid w:val="00BF744C"/>
    <w:rsid w:val="00BF7662"/>
    <w:rsid w:val="00BF7960"/>
    <w:rsid w:val="00BF7F1C"/>
    <w:rsid w:val="00BF7FFB"/>
    <w:rsid w:val="00C00068"/>
    <w:rsid w:val="00C0030B"/>
    <w:rsid w:val="00C0047E"/>
    <w:rsid w:val="00C00690"/>
    <w:rsid w:val="00C00CE6"/>
    <w:rsid w:val="00C01542"/>
    <w:rsid w:val="00C01AA9"/>
    <w:rsid w:val="00C01E22"/>
    <w:rsid w:val="00C01F5D"/>
    <w:rsid w:val="00C021A5"/>
    <w:rsid w:val="00C027D7"/>
    <w:rsid w:val="00C02AEC"/>
    <w:rsid w:val="00C04247"/>
    <w:rsid w:val="00C043D1"/>
    <w:rsid w:val="00C07F44"/>
    <w:rsid w:val="00C07FE8"/>
    <w:rsid w:val="00C102C0"/>
    <w:rsid w:val="00C10388"/>
    <w:rsid w:val="00C10868"/>
    <w:rsid w:val="00C10D2A"/>
    <w:rsid w:val="00C11145"/>
    <w:rsid w:val="00C11739"/>
    <w:rsid w:val="00C121CA"/>
    <w:rsid w:val="00C12709"/>
    <w:rsid w:val="00C12798"/>
    <w:rsid w:val="00C12C6D"/>
    <w:rsid w:val="00C134F1"/>
    <w:rsid w:val="00C13799"/>
    <w:rsid w:val="00C140BA"/>
    <w:rsid w:val="00C15A82"/>
    <w:rsid w:val="00C161BF"/>
    <w:rsid w:val="00C1693D"/>
    <w:rsid w:val="00C169EF"/>
    <w:rsid w:val="00C16F3B"/>
    <w:rsid w:val="00C17229"/>
    <w:rsid w:val="00C207EF"/>
    <w:rsid w:val="00C2151D"/>
    <w:rsid w:val="00C21E21"/>
    <w:rsid w:val="00C2359F"/>
    <w:rsid w:val="00C23F14"/>
    <w:rsid w:val="00C24F3C"/>
    <w:rsid w:val="00C25640"/>
    <w:rsid w:val="00C26080"/>
    <w:rsid w:val="00C323E7"/>
    <w:rsid w:val="00C32418"/>
    <w:rsid w:val="00C324CC"/>
    <w:rsid w:val="00C325BD"/>
    <w:rsid w:val="00C33022"/>
    <w:rsid w:val="00C34FD9"/>
    <w:rsid w:val="00C355E6"/>
    <w:rsid w:val="00C36373"/>
    <w:rsid w:val="00C3749D"/>
    <w:rsid w:val="00C3782B"/>
    <w:rsid w:val="00C3783B"/>
    <w:rsid w:val="00C37B99"/>
    <w:rsid w:val="00C37BA1"/>
    <w:rsid w:val="00C37FA2"/>
    <w:rsid w:val="00C37FFE"/>
    <w:rsid w:val="00C40256"/>
    <w:rsid w:val="00C40729"/>
    <w:rsid w:val="00C408DA"/>
    <w:rsid w:val="00C409C3"/>
    <w:rsid w:val="00C415C0"/>
    <w:rsid w:val="00C419AF"/>
    <w:rsid w:val="00C41C57"/>
    <w:rsid w:val="00C42898"/>
    <w:rsid w:val="00C42DBF"/>
    <w:rsid w:val="00C4408A"/>
    <w:rsid w:val="00C440D6"/>
    <w:rsid w:val="00C44A6A"/>
    <w:rsid w:val="00C45447"/>
    <w:rsid w:val="00C456FA"/>
    <w:rsid w:val="00C45711"/>
    <w:rsid w:val="00C45BC7"/>
    <w:rsid w:val="00C45BD5"/>
    <w:rsid w:val="00C4643F"/>
    <w:rsid w:val="00C47159"/>
    <w:rsid w:val="00C47AB5"/>
    <w:rsid w:val="00C47D41"/>
    <w:rsid w:val="00C5081A"/>
    <w:rsid w:val="00C50C4F"/>
    <w:rsid w:val="00C50C8C"/>
    <w:rsid w:val="00C51BC6"/>
    <w:rsid w:val="00C52ACB"/>
    <w:rsid w:val="00C53BEE"/>
    <w:rsid w:val="00C53F91"/>
    <w:rsid w:val="00C543FD"/>
    <w:rsid w:val="00C54D51"/>
    <w:rsid w:val="00C54F15"/>
    <w:rsid w:val="00C55129"/>
    <w:rsid w:val="00C554B0"/>
    <w:rsid w:val="00C55675"/>
    <w:rsid w:val="00C55A69"/>
    <w:rsid w:val="00C55A84"/>
    <w:rsid w:val="00C55A92"/>
    <w:rsid w:val="00C567B0"/>
    <w:rsid w:val="00C56B4D"/>
    <w:rsid w:val="00C56E32"/>
    <w:rsid w:val="00C57199"/>
    <w:rsid w:val="00C57566"/>
    <w:rsid w:val="00C57FA6"/>
    <w:rsid w:val="00C61C05"/>
    <w:rsid w:val="00C63610"/>
    <w:rsid w:val="00C636AC"/>
    <w:rsid w:val="00C63856"/>
    <w:rsid w:val="00C63E42"/>
    <w:rsid w:val="00C64432"/>
    <w:rsid w:val="00C6483C"/>
    <w:rsid w:val="00C64A6F"/>
    <w:rsid w:val="00C651E6"/>
    <w:rsid w:val="00C6531D"/>
    <w:rsid w:val="00C6705E"/>
    <w:rsid w:val="00C7078D"/>
    <w:rsid w:val="00C70944"/>
    <w:rsid w:val="00C70ABD"/>
    <w:rsid w:val="00C70AFF"/>
    <w:rsid w:val="00C715F2"/>
    <w:rsid w:val="00C71E20"/>
    <w:rsid w:val="00C73D4A"/>
    <w:rsid w:val="00C74990"/>
    <w:rsid w:val="00C76338"/>
    <w:rsid w:val="00C7655C"/>
    <w:rsid w:val="00C766CD"/>
    <w:rsid w:val="00C76DF9"/>
    <w:rsid w:val="00C77479"/>
    <w:rsid w:val="00C77491"/>
    <w:rsid w:val="00C80056"/>
    <w:rsid w:val="00C809CC"/>
    <w:rsid w:val="00C81209"/>
    <w:rsid w:val="00C81D42"/>
    <w:rsid w:val="00C83AFC"/>
    <w:rsid w:val="00C83BE5"/>
    <w:rsid w:val="00C83D04"/>
    <w:rsid w:val="00C84547"/>
    <w:rsid w:val="00C84675"/>
    <w:rsid w:val="00C856E0"/>
    <w:rsid w:val="00C85A68"/>
    <w:rsid w:val="00C86B52"/>
    <w:rsid w:val="00C87446"/>
    <w:rsid w:val="00C87699"/>
    <w:rsid w:val="00C87BB5"/>
    <w:rsid w:val="00C87DBA"/>
    <w:rsid w:val="00C90754"/>
    <w:rsid w:val="00C90C5F"/>
    <w:rsid w:val="00C92070"/>
    <w:rsid w:val="00C92536"/>
    <w:rsid w:val="00C92C2B"/>
    <w:rsid w:val="00C92D88"/>
    <w:rsid w:val="00C936A2"/>
    <w:rsid w:val="00C9400F"/>
    <w:rsid w:val="00C941C2"/>
    <w:rsid w:val="00C9430E"/>
    <w:rsid w:val="00C943FB"/>
    <w:rsid w:val="00C947AF"/>
    <w:rsid w:val="00C954C1"/>
    <w:rsid w:val="00C95CD2"/>
    <w:rsid w:val="00C95EE2"/>
    <w:rsid w:val="00C96A73"/>
    <w:rsid w:val="00C96C26"/>
    <w:rsid w:val="00C97728"/>
    <w:rsid w:val="00C97C8A"/>
    <w:rsid w:val="00CA1BC5"/>
    <w:rsid w:val="00CA1CD6"/>
    <w:rsid w:val="00CA1DCD"/>
    <w:rsid w:val="00CA1E0C"/>
    <w:rsid w:val="00CA2810"/>
    <w:rsid w:val="00CA320B"/>
    <w:rsid w:val="00CA3392"/>
    <w:rsid w:val="00CA349E"/>
    <w:rsid w:val="00CA35EE"/>
    <w:rsid w:val="00CA366C"/>
    <w:rsid w:val="00CA3994"/>
    <w:rsid w:val="00CA399E"/>
    <w:rsid w:val="00CA4635"/>
    <w:rsid w:val="00CA4C5F"/>
    <w:rsid w:val="00CA59DB"/>
    <w:rsid w:val="00CA6B28"/>
    <w:rsid w:val="00CA787C"/>
    <w:rsid w:val="00CA79B7"/>
    <w:rsid w:val="00CB0EE1"/>
    <w:rsid w:val="00CB1555"/>
    <w:rsid w:val="00CB1F61"/>
    <w:rsid w:val="00CB21DE"/>
    <w:rsid w:val="00CB4048"/>
    <w:rsid w:val="00CB4CF6"/>
    <w:rsid w:val="00CB4F54"/>
    <w:rsid w:val="00CB50D2"/>
    <w:rsid w:val="00CB53BA"/>
    <w:rsid w:val="00CB6FBC"/>
    <w:rsid w:val="00CB772F"/>
    <w:rsid w:val="00CB77A2"/>
    <w:rsid w:val="00CC0063"/>
    <w:rsid w:val="00CC013F"/>
    <w:rsid w:val="00CC04A5"/>
    <w:rsid w:val="00CC147B"/>
    <w:rsid w:val="00CC250A"/>
    <w:rsid w:val="00CC269D"/>
    <w:rsid w:val="00CC314E"/>
    <w:rsid w:val="00CC3D16"/>
    <w:rsid w:val="00CC4814"/>
    <w:rsid w:val="00CC522F"/>
    <w:rsid w:val="00CC57A4"/>
    <w:rsid w:val="00CC59EE"/>
    <w:rsid w:val="00CC5A44"/>
    <w:rsid w:val="00CC5D19"/>
    <w:rsid w:val="00CC5D4B"/>
    <w:rsid w:val="00CC6256"/>
    <w:rsid w:val="00CC6F11"/>
    <w:rsid w:val="00CD079C"/>
    <w:rsid w:val="00CD1C50"/>
    <w:rsid w:val="00CD21CD"/>
    <w:rsid w:val="00CD34C4"/>
    <w:rsid w:val="00CD35B4"/>
    <w:rsid w:val="00CD3840"/>
    <w:rsid w:val="00CD5779"/>
    <w:rsid w:val="00CD7222"/>
    <w:rsid w:val="00CE1CD0"/>
    <w:rsid w:val="00CE3200"/>
    <w:rsid w:val="00CE3816"/>
    <w:rsid w:val="00CE3C02"/>
    <w:rsid w:val="00CE44A4"/>
    <w:rsid w:val="00CE4646"/>
    <w:rsid w:val="00CE495D"/>
    <w:rsid w:val="00CE50C5"/>
    <w:rsid w:val="00CE60D5"/>
    <w:rsid w:val="00CE66E6"/>
    <w:rsid w:val="00CE6701"/>
    <w:rsid w:val="00CE69A5"/>
    <w:rsid w:val="00CE75A1"/>
    <w:rsid w:val="00CE7C96"/>
    <w:rsid w:val="00CE7D24"/>
    <w:rsid w:val="00CF048E"/>
    <w:rsid w:val="00CF0DD8"/>
    <w:rsid w:val="00CF0F4E"/>
    <w:rsid w:val="00CF1103"/>
    <w:rsid w:val="00CF1327"/>
    <w:rsid w:val="00CF2584"/>
    <w:rsid w:val="00CF2734"/>
    <w:rsid w:val="00CF33F5"/>
    <w:rsid w:val="00CF3777"/>
    <w:rsid w:val="00CF37B4"/>
    <w:rsid w:val="00CF399F"/>
    <w:rsid w:val="00CF3A45"/>
    <w:rsid w:val="00CF4041"/>
    <w:rsid w:val="00CF4711"/>
    <w:rsid w:val="00CF51A1"/>
    <w:rsid w:val="00CF5492"/>
    <w:rsid w:val="00CF5AFB"/>
    <w:rsid w:val="00CF5F04"/>
    <w:rsid w:val="00CF5F89"/>
    <w:rsid w:val="00CF7C7B"/>
    <w:rsid w:val="00CF7D9E"/>
    <w:rsid w:val="00D001F7"/>
    <w:rsid w:val="00D00267"/>
    <w:rsid w:val="00D01495"/>
    <w:rsid w:val="00D01752"/>
    <w:rsid w:val="00D01CCF"/>
    <w:rsid w:val="00D023FF"/>
    <w:rsid w:val="00D03079"/>
    <w:rsid w:val="00D04481"/>
    <w:rsid w:val="00D050AD"/>
    <w:rsid w:val="00D074B6"/>
    <w:rsid w:val="00D07F68"/>
    <w:rsid w:val="00D10032"/>
    <w:rsid w:val="00D1047E"/>
    <w:rsid w:val="00D104E1"/>
    <w:rsid w:val="00D10B2D"/>
    <w:rsid w:val="00D1108B"/>
    <w:rsid w:val="00D110D6"/>
    <w:rsid w:val="00D13F0F"/>
    <w:rsid w:val="00D142AB"/>
    <w:rsid w:val="00D1551E"/>
    <w:rsid w:val="00D15FD5"/>
    <w:rsid w:val="00D1647A"/>
    <w:rsid w:val="00D16B2E"/>
    <w:rsid w:val="00D178A8"/>
    <w:rsid w:val="00D20717"/>
    <w:rsid w:val="00D21331"/>
    <w:rsid w:val="00D214E0"/>
    <w:rsid w:val="00D2231A"/>
    <w:rsid w:val="00D22681"/>
    <w:rsid w:val="00D22916"/>
    <w:rsid w:val="00D2426D"/>
    <w:rsid w:val="00D24B7C"/>
    <w:rsid w:val="00D2656F"/>
    <w:rsid w:val="00D26803"/>
    <w:rsid w:val="00D27349"/>
    <w:rsid w:val="00D306DC"/>
    <w:rsid w:val="00D30B53"/>
    <w:rsid w:val="00D31875"/>
    <w:rsid w:val="00D32484"/>
    <w:rsid w:val="00D3265E"/>
    <w:rsid w:val="00D331AD"/>
    <w:rsid w:val="00D335D0"/>
    <w:rsid w:val="00D33F39"/>
    <w:rsid w:val="00D346CA"/>
    <w:rsid w:val="00D3496B"/>
    <w:rsid w:val="00D361F4"/>
    <w:rsid w:val="00D36C16"/>
    <w:rsid w:val="00D3765D"/>
    <w:rsid w:val="00D404C3"/>
    <w:rsid w:val="00D43340"/>
    <w:rsid w:val="00D43A92"/>
    <w:rsid w:val="00D43DDC"/>
    <w:rsid w:val="00D43F02"/>
    <w:rsid w:val="00D44800"/>
    <w:rsid w:val="00D46086"/>
    <w:rsid w:val="00D460DB"/>
    <w:rsid w:val="00D512BE"/>
    <w:rsid w:val="00D51D68"/>
    <w:rsid w:val="00D52C2C"/>
    <w:rsid w:val="00D531A3"/>
    <w:rsid w:val="00D546F1"/>
    <w:rsid w:val="00D55252"/>
    <w:rsid w:val="00D56215"/>
    <w:rsid w:val="00D57228"/>
    <w:rsid w:val="00D5755A"/>
    <w:rsid w:val="00D57A7D"/>
    <w:rsid w:val="00D60372"/>
    <w:rsid w:val="00D6090F"/>
    <w:rsid w:val="00D60CEE"/>
    <w:rsid w:val="00D60D2E"/>
    <w:rsid w:val="00D60D6E"/>
    <w:rsid w:val="00D62FC8"/>
    <w:rsid w:val="00D638F9"/>
    <w:rsid w:val="00D63D7E"/>
    <w:rsid w:val="00D63EB4"/>
    <w:rsid w:val="00D6400F"/>
    <w:rsid w:val="00D65A0F"/>
    <w:rsid w:val="00D6780D"/>
    <w:rsid w:val="00D67BA5"/>
    <w:rsid w:val="00D67BDC"/>
    <w:rsid w:val="00D703CA"/>
    <w:rsid w:val="00D70AC3"/>
    <w:rsid w:val="00D71132"/>
    <w:rsid w:val="00D7122D"/>
    <w:rsid w:val="00D73788"/>
    <w:rsid w:val="00D73AA4"/>
    <w:rsid w:val="00D74248"/>
    <w:rsid w:val="00D742BF"/>
    <w:rsid w:val="00D74B81"/>
    <w:rsid w:val="00D751A1"/>
    <w:rsid w:val="00D75BF0"/>
    <w:rsid w:val="00D75EB2"/>
    <w:rsid w:val="00D761D9"/>
    <w:rsid w:val="00D76252"/>
    <w:rsid w:val="00D767A0"/>
    <w:rsid w:val="00D769DA"/>
    <w:rsid w:val="00D777A3"/>
    <w:rsid w:val="00D7793A"/>
    <w:rsid w:val="00D811F3"/>
    <w:rsid w:val="00D813F0"/>
    <w:rsid w:val="00D82D8D"/>
    <w:rsid w:val="00D83936"/>
    <w:rsid w:val="00D83C0C"/>
    <w:rsid w:val="00D8574F"/>
    <w:rsid w:val="00D86043"/>
    <w:rsid w:val="00D86D92"/>
    <w:rsid w:val="00D86E0F"/>
    <w:rsid w:val="00D87909"/>
    <w:rsid w:val="00D879F5"/>
    <w:rsid w:val="00D9076A"/>
    <w:rsid w:val="00D90CD1"/>
    <w:rsid w:val="00D910B7"/>
    <w:rsid w:val="00D9124D"/>
    <w:rsid w:val="00D91427"/>
    <w:rsid w:val="00D91DB1"/>
    <w:rsid w:val="00D91EF1"/>
    <w:rsid w:val="00D920D1"/>
    <w:rsid w:val="00D935A9"/>
    <w:rsid w:val="00D938D6"/>
    <w:rsid w:val="00D947E5"/>
    <w:rsid w:val="00D954CD"/>
    <w:rsid w:val="00D95BC9"/>
    <w:rsid w:val="00D95E44"/>
    <w:rsid w:val="00D95FFB"/>
    <w:rsid w:val="00D9607C"/>
    <w:rsid w:val="00D9613B"/>
    <w:rsid w:val="00DA1B6F"/>
    <w:rsid w:val="00DA2F21"/>
    <w:rsid w:val="00DA4402"/>
    <w:rsid w:val="00DA48B4"/>
    <w:rsid w:val="00DA4A75"/>
    <w:rsid w:val="00DA570D"/>
    <w:rsid w:val="00DA57BD"/>
    <w:rsid w:val="00DA731B"/>
    <w:rsid w:val="00DA7A41"/>
    <w:rsid w:val="00DB082D"/>
    <w:rsid w:val="00DB096D"/>
    <w:rsid w:val="00DB0E7C"/>
    <w:rsid w:val="00DB1180"/>
    <w:rsid w:val="00DB1DCA"/>
    <w:rsid w:val="00DB2E36"/>
    <w:rsid w:val="00DB31EE"/>
    <w:rsid w:val="00DB351B"/>
    <w:rsid w:val="00DB3974"/>
    <w:rsid w:val="00DB3F1B"/>
    <w:rsid w:val="00DB4DE4"/>
    <w:rsid w:val="00DB5201"/>
    <w:rsid w:val="00DB521C"/>
    <w:rsid w:val="00DB54F3"/>
    <w:rsid w:val="00DB5ECA"/>
    <w:rsid w:val="00DB60DF"/>
    <w:rsid w:val="00DB6162"/>
    <w:rsid w:val="00DB68BF"/>
    <w:rsid w:val="00DB7369"/>
    <w:rsid w:val="00DB7513"/>
    <w:rsid w:val="00DC167D"/>
    <w:rsid w:val="00DC16D0"/>
    <w:rsid w:val="00DC1803"/>
    <w:rsid w:val="00DC42FE"/>
    <w:rsid w:val="00DC4D00"/>
    <w:rsid w:val="00DC5EE4"/>
    <w:rsid w:val="00DC6A63"/>
    <w:rsid w:val="00DC6F89"/>
    <w:rsid w:val="00DD093A"/>
    <w:rsid w:val="00DD0977"/>
    <w:rsid w:val="00DD2006"/>
    <w:rsid w:val="00DD29A8"/>
    <w:rsid w:val="00DD47AD"/>
    <w:rsid w:val="00DD5410"/>
    <w:rsid w:val="00DD6395"/>
    <w:rsid w:val="00DD697C"/>
    <w:rsid w:val="00DD69B9"/>
    <w:rsid w:val="00DE042A"/>
    <w:rsid w:val="00DE163F"/>
    <w:rsid w:val="00DE251D"/>
    <w:rsid w:val="00DE2DD5"/>
    <w:rsid w:val="00DE5011"/>
    <w:rsid w:val="00DE50C4"/>
    <w:rsid w:val="00DE5BEB"/>
    <w:rsid w:val="00DE5D69"/>
    <w:rsid w:val="00DE63D7"/>
    <w:rsid w:val="00DE7231"/>
    <w:rsid w:val="00DE7E87"/>
    <w:rsid w:val="00DF08D9"/>
    <w:rsid w:val="00DF0B5E"/>
    <w:rsid w:val="00DF1575"/>
    <w:rsid w:val="00DF1AEC"/>
    <w:rsid w:val="00DF1E31"/>
    <w:rsid w:val="00DF1E4E"/>
    <w:rsid w:val="00DF2237"/>
    <w:rsid w:val="00DF2430"/>
    <w:rsid w:val="00DF2756"/>
    <w:rsid w:val="00DF350F"/>
    <w:rsid w:val="00DF3B60"/>
    <w:rsid w:val="00DF3D29"/>
    <w:rsid w:val="00DF472E"/>
    <w:rsid w:val="00DF4D9A"/>
    <w:rsid w:val="00DF5258"/>
    <w:rsid w:val="00DF540C"/>
    <w:rsid w:val="00DF554B"/>
    <w:rsid w:val="00DF55F4"/>
    <w:rsid w:val="00DF59E8"/>
    <w:rsid w:val="00DF5A00"/>
    <w:rsid w:val="00DF5A2A"/>
    <w:rsid w:val="00DF6091"/>
    <w:rsid w:val="00DF694F"/>
    <w:rsid w:val="00DF69F3"/>
    <w:rsid w:val="00DF7FCA"/>
    <w:rsid w:val="00E008B0"/>
    <w:rsid w:val="00E00D35"/>
    <w:rsid w:val="00E00EB8"/>
    <w:rsid w:val="00E00FAC"/>
    <w:rsid w:val="00E01F43"/>
    <w:rsid w:val="00E02190"/>
    <w:rsid w:val="00E027DA"/>
    <w:rsid w:val="00E02B0D"/>
    <w:rsid w:val="00E031FD"/>
    <w:rsid w:val="00E03519"/>
    <w:rsid w:val="00E0387A"/>
    <w:rsid w:val="00E05592"/>
    <w:rsid w:val="00E05C8C"/>
    <w:rsid w:val="00E05F97"/>
    <w:rsid w:val="00E06BB8"/>
    <w:rsid w:val="00E07201"/>
    <w:rsid w:val="00E07C27"/>
    <w:rsid w:val="00E11ACB"/>
    <w:rsid w:val="00E11FB9"/>
    <w:rsid w:val="00E12792"/>
    <w:rsid w:val="00E13732"/>
    <w:rsid w:val="00E15509"/>
    <w:rsid w:val="00E158AE"/>
    <w:rsid w:val="00E15A27"/>
    <w:rsid w:val="00E16585"/>
    <w:rsid w:val="00E171EE"/>
    <w:rsid w:val="00E17609"/>
    <w:rsid w:val="00E176E6"/>
    <w:rsid w:val="00E17A55"/>
    <w:rsid w:val="00E20F95"/>
    <w:rsid w:val="00E2114E"/>
    <w:rsid w:val="00E21279"/>
    <w:rsid w:val="00E215E3"/>
    <w:rsid w:val="00E2176F"/>
    <w:rsid w:val="00E21A79"/>
    <w:rsid w:val="00E22666"/>
    <w:rsid w:val="00E22BB9"/>
    <w:rsid w:val="00E22C04"/>
    <w:rsid w:val="00E235AB"/>
    <w:rsid w:val="00E23EBE"/>
    <w:rsid w:val="00E24FE1"/>
    <w:rsid w:val="00E256EC"/>
    <w:rsid w:val="00E25E57"/>
    <w:rsid w:val="00E26430"/>
    <w:rsid w:val="00E266F2"/>
    <w:rsid w:val="00E3004E"/>
    <w:rsid w:val="00E31123"/>
    <w:rsid w:val="00E31558"/>
    <w:rsid w:val="00E320DD"/>
    <w:rsid w:val="00E3270C"/>
    <w:rsid w:val="00E32BCB"/>
    <w:rsid w:val="00E333D2"/>
    <w:rsid w:val="00E33985"/>
    <w:rsid w:val="00E33A9D"/>
    <w:rsid w:val="00E33D4D"/>
    <w:rsid w:val="00E34292"/>
    <w:rsid w:val="00E34C5D"/>
    <w:rsid w:val="00E34D41"/>
    <w:rsid w:val="00E35625"/>
    <w:rsid w:val="00E360E3"/>
    <w:rsid w:val="00E36D5F"/>
    <w:rsid w:val="00E36FE5"/>
    <w:rsid w:val="00E37312"/>
    <w:rsid w:val="00E37A5A"/>
    <w:rsid w:val="00E40797"/>
    <w:rsid w:val="00E427A9"/>
    <w:rsid w:val="00E42FAF"/>
    <w:rsid w:val="00E43773"/>
    <w:rsid w:val="00E440C1"/>
    <w:rsid w:val="00E4467F"/>
    <w:rsid w:val="00E45BB4"/>
    <w:rsid w:val="00E45EA8"/>
    <w:rsid w:val="00E46457"/>
    <w:rsid w:val="00E466D0"/>
    <w:rsid w:val="00E46770"/>
    <w:rsid w:val="00E46F56"/>
    <w:rsid w:val="00E46FA9"/>
    <w:rsid w:val="00E47702"/>
    <w:rsid w:val="00E4774D"/>
    <w:rsid w:val="00E501B5"/>
    <w:rsid w:val="00E50336"/>
    <w:rsid w:val="00E50716"/>
    <w:rsid w:val="00E5082C"/>
    <w:rsid w:val="00E511E8"/>
    <w:rsid w:val="00E521C8"/>
    <w:rsid w:val="00E53222"/>
    <w:rsid w:val="00E5372E"/>
    <w:rsid w:val="00E53856"/>
    <w:rsid w:val="00E543B2"/>
    <w:rsid w:val="00E546AE"/>
    <w:rsid w:val="00E547D2"/>
    <w:rsid w:val="00E55294"/>
    <w:rsid w:val="00E558A5"/>
    <w:rsid w:val="00E56197"/>
    <w:rsid w:val="00E56C94"/>
    <w:rsid w:val="00E56DBE"/>
    <w:rsid w:val="00E57476"/>
    <w:rsid w:val="00E603CE"/>
    <w:rsid w:val="00E608F4"/>
    <w:rsid w:val="00E6284C"/>
    <w:rsid w:val="00E62CE8"/>
    <w:rsid w:val="00E62E10"/>
    <w:rsid w:val="00E63213"/>
    <w:rsid w:val="00E63365"/>
    <w:rsid w:val="00E6345C"/>
    <w:rsid w:val="00E63E4D"/>
    <w:rsid w:val="00E6524E"/>
    <w:rsid w:val="00E6580F"/>
    <w:rsid w:val="00E6595F"/>
    <w:rsid w:val="00E6615E"/>
    <w:rsid w:val="00E67D55"/>
    <w:rsid w:val="00E70411"/>
    <w:rsid w:val="00E7079E"/>
    <w:rsid w:val="00E708E0"/>
    <w:rsid w:val="00E70A92"/>
    <w:rsid w:val="00E70E8A"/>
    <w:rsid w:val="00E70EE9"/>
    <w:rsid w:val="00E72A7D"/>
    <w:rsid w:val="00E73C25"/>
    <w:rsid w:val="00E74098"/>
    <w:rsid w:val="00E7467D"/>
    <w:rsid w:val="00E74FDB"/>
    <w:rsid w:val="00E75699"/>
    <w:rsid w:val="00E757EF"/>
    <w:rsid w:val="00E76BAA"/>
    <w:rsid w:val="00E77D1C"/>
    <w:rsid w:val="00E801BF"/>
    <w:rsid w:val="00E804C2"/>
    <w:rsid w:val="00E81497"/>
    <w:rsid w:val="00E8164A"/>
    <w:rsid w:val="00E82916"/>
    <w:rsid w:val="00E82ED8"/>
    <w:rsid w:val="00E8416E"/>
    <w:rsid w:val="00E84A67"/>
    <w:rsid w:val="00E84FC5"/>
    <w:rsid w:val="00E85E19"/>
    <w:rsid w:val="00E8674B"/>
    <w:rsid w:val="00E86D64"/>
    <w:rsid w:val="00E87B23"/>
    <w:rsid w:val="00E9143B"/>
    <w:rsid w:val="00E9211F"/>
    <w:rsid w:val="00E9279F"/>
    <w:rsid w:val="00E92BAC"/>
    <w:rsid w:val="00E93AD3"/>
    <w:rsid w:val="00E93AE9"/>
    <w:rsid w:val="00E93CCC"/>
    <w:rsid w:val="00E93F7C"/>
    <w:rsid w:val="00E94ADA"/>
    <w:rsid w:val="00E95AAD"/>
    <w:rsid w:val="00E95C07"/>
    <w:rsid w:val="00E961DE"/>
    <w:rsid w:val="00E965ED"/>
    <w:rsid w:val="00E9691E"/>
    <w:rsid w:val="00E976BD"/>
    <w:rsid w:val="00E977C3"/>
    <w:rsid w:val="00E97BF4"/>
    <w:rsid w:val="00E97E2A"/>
    <w:rsid w:val="00EA0062"/>
    <w:rsid w:val="00EA0926"/>
    <w:rsid w:val="00EA0C05"/>
    <w:rsid w:val="00EA0F38"/>
    <w:rsid w:val="00EA3450"/>
    <w:rsid w:val="00EA3952"/>
    <w:rsid w:val="00EA3990"/>
    <w:rsid w:val="00EA3A5D"/>
    <w:rsid w:val="00EA3E50"/>
    <w:rsid w:val="00EA431C"/>
    <w:rsid w:val="00EA5CCC"/>
    <w:rsid w:val="00EA65CC"/>
    <w:rsid w:val="00EA7010"/>
    <w:rsid w:val="00EA757A"/>
    <w:rsid w:val="00EA7BF9"/>
    <w:rsid w:val="00EB0324"/>
    <w:rsid w:val="00EB2195"/>
    <w:rsid w:val="00EB2824"/>
    <w:rsid w:val="00EB2BDC"/>
    <w:rsid w:val="00EB3E93"/>
    <w:rsid w:val="00EB49C0"/>
    <w:rsid w:val="00EB56B3"/>
    <w:rsid w:val="00EB576F"/>
    <w:rsid w:val="00EB7ACF"/>
    <w:rsid w:val="00EC0E9E"/>
    <w:rsid w:val="00EC1B89"/>
    <w:rsid w:val="00EC1FE0"/>
    <w:rsid w:val="00EC2291"/>
    <w:rsid w:val="00EC27E2"/>
    <w:rsid w:val="00EC5124"/>
    <w:rsid w:val="00EC52C7"/>
    <w:rsid w:val="00EC5680"/>
    <w:rsid w:val="00EC7A8E"/>
    <w:rsid w:val="00EC7BBD"/>
    <w:rsid w:val="00ED0614"/>
    <w:rsid w:val="00ED0962"/>
    <w:rsid w:val="00ED0A6E"/>
    <w:rsid w:val="00ED0C2F"/>
    <w:rsid w:val="00ED10D2"/>
    <w:rsid w:val="00ED2479"/>
    <w:rsid w:val="00ED2CC5"/>
    <w:rsid w:val="00ED3105"/>
    <w:rsid w:val="00ED31A6"/>
    <w:rsid w:val="00ED3C54"/>
    <w:rsid w:val="00ED3E3C"/>
    <w:rsid w:val="00ED46B4"/>
    <w:rsid w:val="00ED47E8"/>
    <w:rsid w:val="00ED48D6"/>
    <w:rsid w:val="00ED4D4C"/>
    <w:rsid w:val="00ED5116"/>
    <w:rsid w:val="00ED53D4"/>
    <w:rsid w:val="00ED5994"/>
    <w:rsid w:val="00ED5D45"/>
    <w:rsid w:val="00ED6B32"/>
    <w:rsid w:val="00ED6E70"/>
    <w:rsid w:val="00EE0669"/>
    <w:rsid w:val="00EE077A"/>
    <w:rsid w:val="00EE082E"/>
    <w:rsid w:val="00EE0D32"/>
    <w:rsid w:val="00EE0F49"/>
    <w:rsid w:val="00EE1589"/>
    <w:rsid w:val="00EE1DAD"/>
    <w:rsid w:val="00EE1ECF"/>
    <w:rsid w:val="00EE30B9"/>
    <w:rsid w:val="00EE3449"/>
    <w:rsid w:val="00EE3883"/>
    <w:rsid w:val="00EE3CE4"/>
    <w:rsid w:val="00EE3D33"/>
    <w:rsid w:val="00EE547E"/>
    <w:rsid w:val="00EE5556"/>
    <w:rsid w:val="00EE57C9"/>
    <w:rsid w:val="00EE5991"/>
    <w:rsid w:val="00EE5993"/>
    <w:rsid w:val="00EE7847"/>
    <w:rsid w:val="00EF0F14"/>
    <w:rsid w:val="00EF18F1"/>
    <w:rsid w:val="00EF2227"/>
    <w:rsid w:val="00EF294C"/>
    <w:rsid w:val="00EF30F0"/>
    <w:rsid w:val="00EF33B3"/>
    <w:rsid w:val="00EF3850"/>
    <w:rsid w:val="00EF4217"/>
    <w:rsid w:val="00EF434A"/>
    <w:rsid w:val="00EF4EF6"/>
    <w:rsid w:val="00EF5DA8"/>
    <w:rsid w:val="00EF6902"/>
    <w:rsid w:val="00EF695E"/>
    <w:rsid w:val="00EF6CBB"/>
    <w:rsid w:val="00EF6F30"/>
    <w:rsid w:val="00F00E2E"/>
    <w:rsid w:val="00F01265"/>
    <w:rsid w:val="00F0134D"/>
    <w:rsid w:val="00F016BA"/>
    <w:rsid w:val="00F01753"/>
    <w:rsid w:val="00F027B6"/>
    <w:rsid w:val="00F033DB"/>
    <w:rsid w:val="00F04C8C"/>
    <w:rsid w:val="00F04F3F"/>
    <w:rsid w:val="00F05856"/>
    <w:rsid w:val="00F05A57"/>
    <w:rsid w:val="00F05D31"/>
    <w:rsid w:val="00F0722E"/>
    <w:rsid w:val="00F079AE"/>
    <w:rsid w:val="00F07AC5"/>
    <w:rsid w:val="00F1096E"/>
    <w:rsid w:val="00F10E3F"/>
    <w:rsid w:val="00F11672"/>
    <w:rsid w:val="00F117A2"/>
    <w:rsid w:val="00F12248"/>
    <w:rsid w:val="00F1269F"/>
    <w:rsid w:val="00F12AB2"/>
    <w:rsid w:val="00F131B7"/>
    <w:rsid w:val="00F132D7"/>
    <w:rsid w:val="00F135E0"/>
    <w:rsid w:val="00F13610"/>
    <w:rsid w:val="00F14904"/>
    <w:rsid w:val="00F156F6"/>
    <w:rsid w:val="00F1649D"/>
    <w:rsid w:val="00F17144"/>
    <w:rsid w:val="00F17ED3"/>
    <w:rsid w:val="00F21863"/>
    <w:rsid w:val="00F224E2"/>
    <w:rsid w:val="00F237C2"/>
    <w:rsid w:val="00F23A15"/>
    <w:rsid w:val="00F23BB9"/>
    <w:rsid w:val="00F248D7"/>
    <w:rsid w:val="00F24B12"/>
    <w:rsid w:val="00F251F6"/>
    <w:rsid w:val="00F2639F"/>
    <w:rsid w:val="00F2688A"/>
    <w:rsid w:val="00F268CF"/>
    <w:rsid w:val="00F2786C"/>
    <w:rsid w:val="00F30164"/>
    <w:rsid w:val="00F30590"/>
    <w:rsid w:val="00F30878"/>
    <w:rsid w:val="00F30E79"/>
    <w:rsid w:val="00F31411"/>
    <w:rsid w:val="00F31CC2"/>
    <w:rsid w:val="00F32D05"/>
    <w:rsid w:val="00F32F98"/>
    <w:rsid w:val="00F33455"/>
    <w:rsid w:val="00F338D2"/>
    <w:rsid w:val="00F33BA7"/>
    <w:rsid w:val="00F33C4A"/>
    <w:rsid w:val="00F3431D"/>
    <w:rsid w:val="00F3485D"/>
    <w:rsid w:val="00F34BF2"/>
    <w:rsid w:val="00F34D1B"/>
    <w:rsid w:val="00F352F8"/>
    <w:rsid w:val="00F35B0E"/>
    <w:rsid w:val="00F35D82"/>
    <w:rsid w:val="00F35D8F"/>
    <w:rsid w:val="00F36FA2"/>
    <w:rsid w:val="00F36FBA"/>
    <w:rsid w:val="00F37149"/>
    <w:rsid w:val="00F37C9B"/>
    <w:rsid w:val="00F4000F"/>
    <w:rsid w:val="00F407B3"/>
    <w:rsid w:val="00F40C12"/>
    <w:rsid w:val="00F40FD2"/>
    <w:rsid w:val="00F4211E"/>
    <w:rsid w:val="00F425EA"/>
    <w:rsid w:val="00F4279A"/>
    <w:rsid w:val="00F42852"/>
    <w:rsid w:val="00F42AAD"/>
    <w:rsid w:val="00F42B32"/>
    <w:rsid w:val="00F42EAA"/>
    <w:rsid w:val="00F430E3"/>
    <w:rsid w:val="00F449E6"/>
    <w:rsid w:val="00F44DCD"/>
    <w:rsid w:val="00F45938"/>
    <w:rsid w:val="00F45BE8"/>
    <w:rsid w:val="00F46808"/>
    <w:rsid w:val="00F474D3"/>
    <w:rsid w:val="00F503EC"/>
    <w:rsid w:val="00F519A1"/>
    <w:rsid w:val="00F52D8D"/>
    <w:rsid w:val="00F5304D"/>
    <w:rsid w:val="00F53056"/>
    <w:rsid w:val="00F53AB4"/>
    <w:rsid w:val="00F54195"/>
    <w:rsid w:val="00F54231"/>
    <w:rsid w:val="00F54B63"/>
    <w:rsid w:val="00F550D1"/>
    <w:rsid w:val="00F5534F"/>
    <w:rsid w:val="00F558C5"/>
    <w:rsid w:val="00F55CA6"/>
    <w:rsid w:val="00F56275"/>
    <w:rsid w:val="00F56766"/>
    <w:rsid w:val="00F573E2"/>
    <w:rsid w:val="00F60309"/>
    <w:rsid w:val="00F61E77"/>
    <w:rsid w:val="00F6234B"/>
    <w:rsid w:val="00F62581"/>
    <w:rsid w:val="00F62AFA"/>
    <w:rsid w:val="00F6416A"/>
    <w:rsid w:val="00F643C8"/>
    <w:rsid w:val="00F64489"/>
    <w:rsid w:val="00F64515"/>
    <w:rsid w:val="00F64AF4"/>
    <w:rsid w:val="00F652D9"/>
    <w:rsid w:val="00F65909"/>
    <w:rsid w:val="00F6665A"/>
    <w:rsid w:val="00F66D40"/>
    <w:rsid w:val="00F6731C"/>
    <w:rsid w:val="00F67EA4"/>
    <w:rsid w:val="00F71F52"/>
    <w:rsid w:val="00F7204D"/>
    <w:rsid w:val="00F72444"/>
    <w:rsid w:val="00F730C1"/>
    <w:rsid w:val="00F736EA"/>
    <w:rsid w:val="00F73CCF"/>
    <w:rsid w:val="00F744A2"/>
    <w:rsid w:val="00F74D65"/>
    <w:rsid w:val="00F74EC2"/>
    <w:rsid w:val="00F760CC"/>
    <w:rsid w:val="00F76AA4"/>
    <w:rsid w:val="00F76D8E"/>
    <w:rsid w:val="00F77009"/>
    <w:rsid w:val="00F77512"/>
    <w:rsid w:val="00F775C2"/>
    <w:rsid w:val="00F77851"/>
    <w:rsid w:val="00F779EF"/>
    <w:rsid w:val="00F8150A"/>
    <w:rsid w:val="00F81B54"/>
    <w:rsid w:val="00F81DDD"/>
    <w:rsid w:val="00F821CF"/>
    <w:rsid w:val="00F82368"/>
    <w:rsid w:val="00F83516"/>
    <w:rsid w:val="00F838A4"/>
    <w:rsid w:val="00F8437D"/>
    <w:rsid w:val="00F8476C"/>
    <w:rsid w:val="00F84AF3"/>
    <w:rsid w:val="00F8585E"/>
    <w:rsid w:val="00F85935"/>
    <w:rsid w:val="00F85DCB"/>
    <w:rsid w:val="00F85EE3"/>
    <w:rsid w:val="00F860F5"/>
    <w:rsid w:val="00F863F3"/>
    <w:rsid w:val="00F908A1"/>
    <w:rsid w:val="00F9152E"/>
    <w:rsid w:val="00F92BC5"/>
    <w:rsid w:val="00F93B04"/>
    <w:rsid w:val="00F93C36"/>
    <w:rsid w:val="00F94854"/>
    <w:rsid w:val="00F94B04"/>
    <w:rsid w:val="00F953CE"/>
    <w:rsid w:val="00F96CDC"/>
    <w:rsid w:val="00F974D7"/>
    <w:rsid w:val="00FA052D"/>
    <w:rsid w:val="00FA112D"/>
    <w:rsid w:val="00FA11FE"/>
    <w:rsid w:val="00FA1C03"/>
    <w:rsid w:val="00FA205C"/>
    <w:rsid w:val="00FA23BF"/>
    <w:rsid w:val="00FA240C"/>
    <w:rsid w:val="00FA2CBC"/>
    <w:rsid w:val="00FA2DC4"/>
    <w:rsid w:val="00FA312B"/>
    <w:rsid w:val="00FA31D0"/>
    <w:rsid w:val="00FA4506"/>
    <w:rsid w:val="00FA488E"/>
    <w:rsid w:val="00FA522E"/>
    <w:rsid w:val="00FA5332"/>
    <w:rsid w:val="00FA5CEF"/>
    <w:rsid w:val="00FA64AF"/>
    <w:rsid w:val="00FA6D97"/>
    <w:rsid w:val="00FA6DCC"/>
    <w:rsid w:val="00FA767E"/>
    <w:rsid w:val="00FA7F33"/>
    <w:rsid w:val="00FB0097"/>
    <w:rsid w:val="00FB0CD6"/>
    <w:rsid w:val="00FB276D"/>
    <w:rsid w:val="00FB32B6"/>
    <w:rsid w:val="00FB3A02"/>
    <w:rsid w:val="00FB3C19"/>
    <w:rsid w:val="00FB5851"/>
    <w:rsid w:val="00FB6153"/>
    <w:rsid w:val="00FC091B"/>
    <w:rsid w:val="00FC0D1F"/>
    <w:rsid w:val="00FC1003"/>
    <w:rsid w:val="00FC1390"/>
    <w:rsid w:val="00FC178C"/>
    <w:rsid w:val="00FC1FA8"/>
    <w:rsid w:val="00FC2969"/>
    <w:rsid w:val="00FC2F34"/>
    <w:rsid w:val="00FC3168"/>
    <w:rsid w:val="00FC376A"/>
    <w:rsid w:val="00FC464F"/>
    <w:rsid w:val="00FC656A"/>
    <w:rsid w:val="00FC6E08"/>
    <w:rsid w:val="00FC7702"/>
    <w:rsid w:val="00FC7A4D"/>
    <w:rsid w:val="00FD01A1"/>
    <w:rsid w:val="00FD07BF"/>
    <w:rsid w:val="00FD0C0A"/>
    <w:rsid w:val="00FD10ED"/>
    <w:rsid w:val="00FD2544"/>
    <w:rsid w:val="00FD28A3"/>
    <w:rsid w:val="00FD30A2"/>
    <w:rsid w:val="00FD30FB"/>
    <w:rsid w:val="00FD312D"/>
    <w:rsid w:val="00FD3C25"/>
    <w:rsid w:val="00FD497B"/>
    <w:rsid w:val="00FD5348"/>
    <w:rsid w:val="00FD64AA"/>
    <w:rsid w:val="00FD7220"/>
    <w:rsid w:val="00FD760E"/>
    <w:rsid w:val="00FD7C6A"/>
    <w:rsid w:val="00FE0B08"/>
    <w:rsid w:val="00FE0D4E"/>
    <w:rsid w:val="00FE0E61"/>
    <w:rsid w:val="00FE1463"/>
    <w:rsid w:val="00FE1472"/>
    <w:rsid w:val="00FE289B"/>
    <w:rsid w:val="00FE366A"/>
    <w:rsid w:val="00FE3DBF"/>
    <w:rsid w:val="00FE429A"/>
    <w:rsid w:val="00FE5E15"/>
    <w:rsid w:val="00FE6018"/>
    <w:rsid w:val="00FE76FE"/>
    <w:rsid w:val="00FE7952"/>
    <w:rsid w:val="00FF02F0"/>
    <w:rsid w:val="00FF0A6D"/>
    <w:rsid w:val="00FF0F0C"/>
    <w:rsid w:val="00FF1870"/>
    <w:rsid w:val="00FF198E"/>
    <w:rsid w:val="00FF3ECB"/>
    <w:rsid w:val="00FF45BA"/>
    <w:rsid w:val="00FF4852"/>
    <w:rsid w:val="00FF4B4A"/>
    <w:rsid w:val="00FF4C46"/>
    <w:rsid w:val="00FF4CAE"/>
    <w:rsid w:val="00FF5162"/>
    <w:rsid w:val="00FF5CBB"/>
    <w:rsid w:val="00FF6C4F"/>
    <w:rsid w:val="00FF6D7C"/>
    <w:rsid w:val="00FF6E4D"/>
    <w:rsid w:val="00FF6F1A"/>
    <w:rsid w:val="00FF7C65"/>
    <w:rsid w:val="039376B2"/>
    <w:rsid w:val="0732588A"/>
    <w:rsid w:val="2D797025"/>
    <w:rsid w:val="382668E8"/>
    <w:rsid w:val="48E66D6A"/>
    <w:rsid w:val="6FA46633"/>
    <w:rsid w:val="761D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0" w:qFormat="1"/>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uiPriority="0" w:unhideWhenUsed="0"/>
    <w:lsdException w:name="annotation text" w:uiPriority="0" w:qFormat="1"/>
    <w:lsdException w:name="header" w:uiPriority="0" w:qFormat="1"/>
    <w:lsdException w:name="footer" w:uiPriority="0" w:qFormat="1"/>
    <w:lsdException w:name="caption" w:uiPriority="35" w:qFormat="1"/>
    <w:lsdException w:name="footnote reference" w:uiPriority="0" w:unhideWhenUsed="0" w:qFormat="1"/>
    <w:lsdException w:name="annotation reference" w:uiPriority="0" w:qFormat="1"/>
    <w:lsdException w:name="page number" w:uiPriority="0" w:unhideWhenUsed="0" w:qFormat="1"/>
    <w:lsdException w:name="Title" w:semiHidden="0" w:uiPriority="0" w:unhideWhenUsed="0" w:qFormat="1"/>
    <w:lsdException w:name="Default Paragraph Font" w:uiPriority="1" w:qFormat="1"/>
    <w:lsdException w:name="Body Text" w:uiPriority="0"/>
    <w:lsdException w:name="Subtitle" w:semiHidden="0" w:uiPriority="11" w:unhideWhenUsed="0" w:qFormat="1"/>
    <w:lsdException w:name="Body Text 2" w:uiPriority="0" w:unhideWhenUsed="0" w:qFormat="1"/>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unhideWhenUsed="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92"/>
    <w:pPr>
      <w:widowControl w:val="0"/>
      <w:jc w:val="both"/>
    </w:pPr>
    <w:rPr>
      <w:kern w:val="2"/>
      <w:sz w:val="21"/>
      <w:szCs w:val="22"/>
    </w:rPr>
  </w:style>
  <w:style w:type="paragraph" w:styleId="1">
    <w:name w:val="heading 1"/>
    <w:basedOn w:val="a"/>
    <w:next w:val="a"/>
    <w:link w:val="1Char"/>
    <w:qFormat/>
    <w:rsid w:val="002C7992"/>
    <w:pPr>
      <w:keepNext/>
      <w:keepLines/>
      <w:numPr>
        <w:numId w:val="1"/>
      </w:numPr>
      <w:adjustRightInd w:val="0"/>
      <w:snapToGrid w:val="0"/>
      <w:spacing w:line="360" w:lineRule="auto"/>
      <w:jc w:val="center"/>
      <w:outlineLvl w:val="0"/>
    </w:pPr>
    <w:rPr>
      <w:rFonts w:ascii="宋体" w:hAnsi="宋体"/>
      <w:b/>
      <w:kern w:val="44"/>
      <w:sz w:val="24"/>
      <w:szCs w:val="21"/>
    </w:rPr>
  </w:style>
  <w:style w:type="paragraph" w:styleId="2">
    <w:name w:val="heading 2"/>
    <w:basedOn w:val="a"/>
    <w:next w:val="a"/>
    <w:link w:val="2Char"/>
    <w:qFormat/>
    <w:rsid w:val="002C7992"/>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link w:val="3Char"/>
    <w:qFormat/>
    <w:rsid w:val="002C7992"/>
    <w:pPr>
      <w:numPr>
        <w:ilvl w:val="2"/>
        <w:numId w:val="1"/>
      </w:numPr>
      <w:spacing w:before="120" w:after="120" w:line="360" w:lineRule="auto"/>
      <w:outlineLvl w:val="2"/>
    </w:pPr>
    <w:rPr>
      <w:rFonts w:ascii="宋体" w:hAnsi="Times New Roman"/>
      <w:b/>
      <w:szCs w:val="20"/>
    </w:rPr>
  </w:style>
  <w:style w:type="paragraph" w:styleId="4">
    <w:name w:val="heading 4"/>
    <w:basedOn w:val="a"/>
    <w:next w:val="a"/>
    <w:link w:val="4Char"/>
    <w:qFormat/>
    <w:pPr>
      <w:keepNext/>
      <w:keepLines/>
      <w:numPr>
        <w:ilvl w:val="3"/>
        <w:numId w:val="1"/>
      </w:numPr>
      <w:spacing w:line="360" w:lineRule="auto"/>
      <w:outlineLvl w:val="3"/>
    </w:pPr>
    <w:rPr>
      <w:rFonts w:ascii="Arial" w:hAnsi="Arial"/>
      <w:szCs w:val="20"/>
    </w:rPr>
  </w:style>
  <w:style w:type="paragraph" w:styleId="5">
    <w:name w:val="heading 5"/>
    <w:basedOn w:val="a"/>
    <w:next w:val="a"/>
    <w:link w:val="5Char"/>
    <w:qFormat/>
    <w:pPr>
      <w:keepNext/>
      <w:keepLines/>
      <w:numPr>
        <w:ilvl w:val="4"/>
        <w:numId w:val="1"/>
      </w:numPr>
      <w:adjustRightInd w:val="0"/>
      <w:snapToGrid w:val="0"/>
      <w:spacing w:line="360" w:lineRule="auto"/>
      <w:outlineLvl w:val="4"/>
    </w:pPr>
    <w:rPr>
      <w:rFonts w:ascii="Times New Roman" w:hAnsi="Times New Roman"/>
      <w:szCs w:val="20"/>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nhideWhenUsed/>
    <w:qFormat/>
    <w:rsid w:val="002C7992"/>
    <w:rPr>
      <w:b/>
      <w:bCs/>
    </w:rPr>
  </w:style>
  <w:style w:type="paragraph" w:styleId="a4">
    <w:name w:val="annotation text"/>
    <w:basedOn w:val="a"/>
    <w:link w:val="Char"/>
    <w:unhideWhenUsed/>
    <w:qFormat/>
    <w:rsid w:val="002C7992"/>
    <w:pPr>
      <w:jc w:val="left"/>
    </w:pPr>
  </w:style>
  <w:style w:type="paragraph" w:styleId="a5">
    <w:name w:val="Normal Indent"/>
    <w:basedOn w:val="a"/>
    <w:qFormat/>
    <w:rsid w:val="002C7992"/>
    <w:pPr>
      <w:ind w:firstLineChars="200" w:firstLine="420"/>
    </w:pPr>
    <w:rPr>
      <w:rFonts w:ascii="Times New Roman" w:hAnsi="Times New Roman"/>
      <w:szCs w:val="20"/>
    </w:rPr>
  </w:style>
  <w:style w:type="paragraph" w:styleId="30">
    <w:name w:val="toc 3"/>
    <w:basedOn w:val="a"/>
    <w:next w:val="a"/>
    <w:qFormat/>
    <w:rsid w:val="002C7992"/>
    <w:pPr>
      <w:ind w:leftChars="400" w:left="840"/>
    </w:pPr>
    <w:rPr>
      <w:rFonts w:ascii="Times New Roman" w:hAnsi="Times New Roman"/>
      <w:szCs w:val="20"/>
    </w:rPr>
  </w:style>
  <w:style w:type="paragraph" w:styleId="a6">
    <w:name w:val="Plain Text"/>
    <w:basedOn w:val="a"/>
    <w:link w:val="Char0"/>
    <w:qFormat/>
    <w:rsid w:val="002C7992"/>
    <w:pPr>
      <w:adjustRightInd w:val="0"/>
      <w:spacing w:line="312" w:lineRule="atLeast"/>
      <w:textAlignment w:val="baseline"/>
    </w:pPr>
    <w:rPr>
      <w:rFonts w:ascii="宋体" w:hAnsi="Courier New"/>
      <w:kern w:val="0"/>
      <w:szCs w:val="20"/>
    </w:rPr>
  </w:style>
  <w:style w:type="paragraph" w:styleId="a7">
    <w:name w:val="Balloon Text"/>
    <w:basedOn w:val="a"/>
    <w:link w:val="Char10"/>
    <w:unhideWhenUsed/>
    <w:qFormat/>
    <w:rsid w:val="002C7992"/>
    <w:rPr>
      <w:sz w:val="18"/>
      <w:szCs w:val="18"/>
    </w:rPr>
  </w:style>
  <w:style w:type="paragraph" w:styleId="a8">
    <w:name w:val="footer"/>
    <w:basedOn w:val="a"/>
    <w:link w:val="Char2"/>
    <w:unhideWhenUsed/>
    <w:qFormat/>
    <w:rsid w:val="002C7992"/>
    <w:pPr>
      <w:tabs>
        <w:tab w:val="center" w:pos="4153"/>
        <w:tab w:val="right" w:pos="8306"/>
      </w:tabs>
      <w:snapToGrid w:val="0"/>
      <w:jc w:val="left"/>
    </w:pPr>
    <w:rPr>
      <w:sz w:val="18"/>
      <w:szCs w:val="18"/>
    </w:rPr>
  </w:style>
  <w:style w:type="paragraph" w:styleId="a9">
    <w:name w:val="header"/>
    <w:basedOn w:val="a"/>
    <w:link w:val="Char11"/>
    <w:unhideWhenUsed/>
    <w:qFormat/>
    <w:rsid w:val="002C799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rsid w:val="002C7992"/>
  </w:style>
  <w:style w:type="paragraph" w:styleId="aa">
    <w:name w:val="footnote text"/>
    <w:basedOn w:val="a"/>
    <w:link w:val="Char3"/>
    <w:pPr>
      <w:snapToGrid w:val="0"/>
      <w:jc w:val="left"/>
    </w:pPr>
    <w:rPr>
      <w:rFonts w:ascii="Times New Roman" w:hAnsi="Times New Roman"/>
      <w:sz w:val="18"/>
      <w:szCs w:val="20"/>
    </w:rPr>
  </w:style>
  <w:style w:type="paragraph" w:styleId="20">
    <w:name w:val="Body Text 2"/>
    <w:basedOn w:val="a"/>
    <w:link w:val="2Char0"/>
    <w:qFormat/>
    <w:pPr>
      <w:spacing w:line="360" w:lineRule="auto"/>
    </w:pPr>
    <w:rPr>
      <w:rFonts w:ascii="仿宋_GB2312" w:eastAsia="仿宋_GB2312" w:hAnsi="Times New Roman"/>
      <w:color w:val="000000"/>
      <w:szCs w:val="2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Title"/>
    <w:basedOn w:val="a"/>
    <w:next w:val="a"/>
    <w:link w:val="Char4"/>
    <w:qFormat/>
    <w:pPr>
      <w:spacing w:before="240" w:after="60"/>
      <w:jc w:val="center"/>
      <w:outlineLvl w:val="0"/>
    </w:pPr>
    <w:rPr>
      <w:rFonts w:ascii="Cambria" w:hAnsi="Cambria"/>
      <w:b/>
      <w:sz w:val="32"/>
      <w:szCs w:val="20"/>
    </w:rPr>
  </w:style>
  <w:style w:type="character" w:styleId="ad">
    <w:name w:val="page number"/>
    <w:basedOn w:val="a0"/>
    <w:qFormat/>
    <w:rsid w:val="002C7992"/>
  </w:style>
  <w:style w:type="character" w:styleId="ae">
    <w:name w:val="Hyperlink"/>
    <w:unhideWhenUsed/>
    <w:qFormat/>
    <w:rsid w:val="002C7992"/>
    <w:rPr>
      <w:color w:val="0000FF"/>
      <w:u w:val="single"/>
    </w:rPr>
  </w:style>
  <w:style w:type="character" w:styleId="af">
    <w:name w:val="annotation reference"/>
    <w:unhideWhenUsed/>
    <w:qFormat/>
    <w:rsid w:val="002C7992"/>
    <w:rPr>
      <w:sz w:val="21"/>
      <w:szCs w:val="21"/>
    </w:rPr>
  </w:style>
  <w:style w:type="character" w:styleId="af0">
    <w:name w:val="footnote reference"/>
    <w:basedOn w:val="a0"/>
    <w:qFormat/>
    <w:rsid w:val="002C7992"/>
    <w:rPr>
      <w:vertAlign w:val="superscript"/>
    </w:rPr>
  </w:style>
  <w:style w:type="character" w:customStyle="1" w:styleId="1Char">
    <w:name w:val="标题 1 Char"/>
    <w:link w:val="1"/>
    <w:qFormat/>
    <w:rPr>
      <w:rFonts w:ascii="宋体" w:hAnsi="宋体"/>
      <w:b/>
      <w:kern w:val="44"/>
      <w:sz w:val="24"/>
      <w:szCs w:val="21"/>
    </w:rPr>
  </w:style>
  <w:style w:type="character" w:customStyle="1" w:styleId="2Char">
    <w:name w:val="标题 2 Char"/>
    <w:link w:val="2"/>
    <w:qFormat/>
    <w:rPr>
      <w:rFonts w:ascii="Arial" w:hAnsi="Arial"/>
      <w:b/>
      <w:kern w:val="2"/>
      <w:sz w:val="24"/>
    </w:rPr>
  </w:style>
  <w:style w:type="character" w:customStyle="1" w:styleId="3Char">
    <w:name w:val="标题 3 Char"/>
    <w:link w:val="3"/>
    <w:qFormat/>
    <w:rPr>
      <w:rFonts w:ascii="宋体" w:hAnsi="Times New Roman"/>
      <w:b/>
      <w:kern w:val="2"/>
      <w:sz w:val="21"/>
    </w:rPr>
  </w:style>
  <w:style w:type="character" w:customStyle="1" w:styleId="4Char">
    <w:name w:val="标题 4 Char"/>
    <w:link w:val="4"/>
    <w:rPr>
      <w:rFonts w:ascii="Arial" w:eastAsia="宋体" w:hAnsi="Arial" w:cs="Times New Roman"/>
      <w:szCs w:val="20"/>
    </w:rPr>
  </w:style>
  <w:style w:type="character" w:customStyle="1" w:styleId="5Char">
    <w:name w:val="标题 5 Char"/>
    <w:link w:val="5"/>
    <w:qFormat/>
    <w:rPr>
      <w:rFonts w:ascii="Times New Roman" w:eastAsia="宋体" w:hAnsi="Times New Roman" w:cs="Times New Roman"/>
      <w:szCs w:val="20"/>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paragraph" w:customStyle="1" w:styleId="CharCharChar">
    <w:name w:val="Char Char Char"/>
    <w:basedOn w:val="a"/>
    <w:qFormat/>
    <w:rPr>
      <w:rFonts w:ascii="Times New Roman" w:hAnsi="Times New Roman"/>
      <w:szCs w:val="24"/>
    </w:rPr>
  </w:style>
  <w:style w:type="character" w:customStyle="1" w:styleId="Char5">
    <w:name w:val="页眉 Char"/>
    <w:qFormat/>
    <w:rsid w:val="002C7992"/>
    <w:rPr>
      <w:kern w:val="2"/>
      <w:sz w:val="18"/>
      <w:szCs w:val="18"/>
    </w:rPr>
  </w:style>
  <w:style w:type="character" w:customStyle="1" w:styleId="Char2">
    <w:name w:val="页脚 Char"/>
    <w:link w:val="a8"/>
    <w:qFormat/>
    <w:rPr>
      <w:kern w:val="2"/>
      <w:sz w:val="18"/>
      <w:szCs w:val="18"/>
    </w:rPr>
  </w:style>
  <w:style w:type="paragraph" w:styleId="af1">
    <w:name w:val="List Paragraph"/>
    <w:basedOn w:val="a"/>
    <w:uiPriority w:val="34"/>
    <w:qFormat/>
    <w:pPr>
      <w:ind w:firstLineChars="200" w:firstLine="420"/>
    </w:pPr>
  </w:style>
  <w:style w:type="character" w:customStyle="1" w:styleId="Char">
    <w:name w:val="批注文字 Char"/>
    <w:link w:val="a4"/>
    <w:qFormat/>
    <w:rPr>
      <w:kern w:val="2"/>
      <w:sz w:val="21"/>
      <w:szCs w:val="22"/>
    </w:rPr>
  </w:style>
  <w:style w:type="character" w:customStyle="1" w:styleId="Char10">
    <w:name w:val="批注框文本 Char1"/>
    <w:basedOn w:val="a0"/>
    <w:link w:val="a7"/>
    <w:qFormat/>
    <w:rPr>
      <w:kern w:val="2"/>
      <w:sz w:val="18"/>
      <w:szCs w:val="18"/>
    </w:rPr>
  </w:style>
  <w:style w:type="character" w:customStyle="1" w:styleId="Char6">
    <w:name w:val="批注主题 Char"/>
    <w:qFormat/>
    <w:rPr>
      <w:b/>
      <w:bCs/>
      <w:kern w:val="2"/>
      <w:sz w:val="21"/>
      <w:szCs w:val="22"/>
    </w:rPr>
  </w:style>
  <w:style w:type="character" w:customStyle="1" w:styleId="Char7">
    <w:name w:val="批注框文本 Char"/>
    <w:qFormat/>
    <w:rPr>
      <w:kern w:val="2"/>
      <w:sz w:val="18"/>
      <w:szCs w:val="18"/>
    </w:rPr>
  </w:style>
  <w:style w:type="character" w:customStyle="1" w:styleId="2Char0">
    <w:name w:val="正文文本 2 Char"/>
    <w:link w:val="20"/>
    <w:qFormat/>
    <w:rPr>
      <w:rFonts w:ascii="仿宋_GB2312" w:eastAsia="仿宋_GB2312" w:hAnsi="Times New Roman" w:cs="Times New Roman"/>
      <w:color w:val="000000"/>
      <w:szCs w:val="24"/>
    </w:rPr>
  </w:style>
  <w:style w:type="character" w:customStyle="1" w:styleId="2Char1">
    <w:name w:val="正文文本缩进 2 Char"/>
    <w:qFormat/>
    <w:rPr>
      <w:kern w:val="2"/>
      <w:sz w:val="21"/>
      <w:szCs w:val="22"/>
    </w:rPr>
  </w:style>
  <w:style w:type="character" w:customStyle="1" w:styleId="3Char0">
    <w:name w:val="正文文本缩进 3 Char"/>
    <w:qFormat/>
    <w:rPr>
      <w:kern w:val="2"/>
      <w:sz w:val="16"/>
      <w:szCs w:val="16"/>
    </w:rPr>
  </w:style>
  <w:style w:type="character" w:customStyle="1" w:styleId="read">
    <w:name w:val="read"/>
    <w:basedOn w:val="a0"/>
    <w:qFormat/>
    <w:rsid w:val="002C7992"/>
  </w:style>
  <w:style w:type="character" w:customStyle="1" w:styleId="Char8">
    <w:name w:val="正文文本 Char"/>
    <w:link w:val="af2"/>
    <w:qFormat/>
    <w:rPr>
      <w:kern w:val="2"/>
      <w:sz w:val="21"/>
      <w:szCs w:val="22"/>
    </w:rPr>
  </w:style>
  <w:style w:type="character" w:customStyle="1" w:styleId="unnamed11">
    <w:name w:val="unnamed11"/>
    <w:qFormat/>
    <w:rsid w:val="002C7992"/>
    <w:rPr>
      <w:rFonts w:ascii="宋体" w:eastAsia="宋体" w:hAnsi="宋体" w:hint="eastAsia"/>
      <w:sz w:val="18"/>
      <w:szCs w:val="18"/>
    </w:rPr>
  </w:style>
  <w:style w:type="paragraph" w:customStyle="1" w:styleId="TOC1">
    <w:name w:val="TOC 标题1"/>
    <w:basedOn w:val="1"/>
    <w:next w:val="a"/>
    <w:uiPriority w:val="39"/>
    <w:qFormat/>
    <w:pPr>
      <w:widowControl/>
      <w:numPr>
        <w:numId w:val="0"/>
      </w:numPr>
      <w:spacing w:before="480" w:line="276" w:lineRule="auto"/>
      <w:jc w:val="left"/>
      <w:outlineLvl w:val="9"/>
    </w:pPr>
    <w:rPr>
      <w:rFonts w:ascii="Cambria" w:hAnsi="Cambria"/>
      <w:bCs/>
      <w:color w:val="365F91"/>
      <w:kern w:val="0"/>
      <w:szCs w:val="28"/>
    </w:rPr>
  </w:style>
  <w:style w:type="character" w:customStyle="1" w:styleId="Char9">
    <w:name w:val="文档结构图 Char"/>
    <w:qFormat/>
    <w:rPr>
      <w:rFonts w:ascii="宋体"/>
      <w:kern w:val="2"/>
      <w:sz w:val="18"/>
      <w:szCs w:val="18"/>
    </w:rPr>
  </w:style>
  <w:style w:type="paragraph" w:customStyle="1" w:styleId="CharCharChar2">
    <w:name w:val="Char Char Char2"/>
    <w:basedOn w:val="a"/>
    <w:qFormat/>
    <w:rPr>
      <w:rFonts w:ascii="Times New Roman" w:hAnsi="Times New Roman"/>
      <w:szCs w:val="24"/>
    </w:rPr>
  </w:style>
  <w:style w:type="character" w:customStyle="1" w:styleId="Char4">
    <w:name w:val="标题 Char"/>
    <w:basedOn w:val="a0"/>
    <w:link w:val="ac"/>
    <w:qFormat/>
    <w:rPr>
      <w:rFonts w:ascii="Cambria" w:hAnsi="Cambria"/>
      <w:b/>
      <w:kern w:val="2"/>
      <w:sz w:val="3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a">
    <w:name w:val="Char"/>
    <w:basedOn w:val="a"/>
    <w:rPr>
      <w:rFonts w:ascii="Times New Roman" w:hAnsi="Times New Roman"/>
      <w:szCs w:val="20"/>
    </w:rPr>
  </w:style>
  <w:style w:type="paragraph" w:customStyle="1" w:styleId="CharCharCharChar">
    <w:name w:val="Char Char Char Char"/>
    <w:basedOn w:val="a"/>
    <w:qFormat/>
    <w:pPr>
      <w:tabs>
        <w:tab w:val="left" w:pos="360"/>
      </w:tabs>
    </w:pPr>
    <w:rPr>
      <w:rFonts w:ascii="Times New Roman" w:hAnsi="Times New Roman"/>
      <w:szCs w:val="20"/>
    </w:rPr>
  </w:style>
  <w:style w:type="character" w:customStyle="1" w:styleId="Char3">
    <w:name w:val="脚注文本 Char"/>
    <w:basedOn w:val="a0"/>
    <w:link w:val="aa"/>
    <w:rPr>
      <w:rFonts w:ascii="Times New Roman" w:hAnsi="Times New Roman"/>
      <w:kern w:val="2"/>
      <w:sz w:val="18"/>
    </w:rPr>
  </w:style>
  <w:style w:type="paragraph" w:customStyle="1" w:styleId="Char20">
    <w:name w:val="Char2"/>
    <w:basedOn w:val="a"/>
    <w:qFormat/>
    <w:rPr>
      <w:rFonts w:ascii="Times New Roman" w:hAnsi="Times New Roman"/>
      <w:szCs w:val="20"/>
    </w:rPr>
  </w:style>
  <w:style w:type="paragraph" w:customStyle="1" w:styleId="msonormal1">
    <w:name w:val="msonormal1"/>
    <w:qFormat/>
    <w:rsid w:val="002C7992"/>
    <w:pPr>
      <w:widowControl w:val="0"/>
      <w:jc w:val="both"/>
    </w:pPr>
    <w:rPr>
      <w:rFonts w:ascii="Times New Roman" w:hAnsi="Times New Roman"/>
      <w:kern w:val="2"/>
      <w:sz w:val="21"/>
    </w:rPr>
  </w:style>
  <w:style w:type="paragraph" w:customStyle="1" w:styleId="CharChar">
    <w:name w:val="Char Char"/>
    <w:basedOn w:val="a"/>
    <w:qFormat/>
    <w:rPr>
      <w:rFonts w:ascii="Times New Roman" w:hAnsi="Times New Roman"/>
      <w:szCs w:val="20"/>
    </w:rPr>
  </w:style>
  <w:style w:type="character" w:customStyle="1" w:styleId="Char0">
    <w:name w:val="纯文本 Char"/>
    <w:basedOn w:val="a0"/>
    <w:link w:val="a6"/>
    <w:qFormat/>
    <w:rPr>
      <w:rFonts w:ascii="宋体" w:hAnsi="Courier New"/>
      <w:sz w:val="21"/>
    </w:rPr>
  </w:style>
  <w:style w:type="paragraph" w:customStyle="1" w:styleId="CharChar1">
    <w:name w:val="Char Char1"/>
    <w:basedOn w:val="a"/>
    <w:qFormat/>
    <w:rPr>
      <w:rFonts w:ascii="Times New Roman" w:hAnsi="Times New Roman"/>
      <w:szCs w:val="20"/>
    </w:rPr>
  </w:style>
  <w:style w:type="paragraph" w:customStyle="1" w:styleId="Default">
    <w:name w:val="Default"/>
    <w:qFormat/>
    <w:rsid w:val="002C7992"/>
    <w:pPr>
      <w:widowControl w:val="0"/>
      <w:autoSpaceDE w:val="0"/>
      <w:autoSpaceDN w:val="0"/>
      <w:adjustRightInd w:val="0"/>
    </w:pPr>
    <w:rPr>
      <w:rFonts w:ascii="宋体" w:hAnsi="Times New Roman"/>
      <w:color w:val="000000"/>
      <w:sz w:val="24"/>
    </w:rPr>
  </w:style>
  <w:style w:type="paragraph" w:customStyle="1" w:styleId="InfoBlue">
    <w:name w:val="InfoBlue"/>
    <w:basedOn w:val="a"/>
    <w:qFormat/>
    <w:rsid w:val="002C7992"/>
    <w:pPr>
      <w:tabs>
        <w:tab w:val="left" w:pos="420"/>
      </w:tabs>
      <w:spacing w:after="120" w:line="240" w:lineRule="atLeast"/>
      <w:ind w:left="420" w:hanging="420"/>
      <w:jc w:val="left"/>
    </w:pPr>
    <w:rPr>
      <w:rFonts w:ascii="宋体" w:hAnsi="宋体"/>
      <w:szCs w:val="20"/>
    </w:rPr>
  </w:style>
  <w:style w:type="paragraph" w:customStyle="1" w:styleId="unnamed1">
    <w:name w:val="unnamed1"/>
    <w:basedOn w:val="a"/>
    <w:qFormat/>
    <w:rsid w:val="002C7992"/>
    <w:pPr>
      <w:spacing w:before="60" w:after="60"/>
      <w:ind w:left="15" w:right="15"/>
    </w:pPr>
    <w:rPr>
      <w:rFonts w:ascii="宋体" w:hAnsi="宋体" w:hint="eastAsia"/>
      <w:color w:val="000000"/>
      <w:sz w:val="18"/>
      <w:szCs w:val="18"/>
    </w:rPr>
  </w:style>
  <w:style w:type="paragraph" w:customStyle="1" w:styleId="CharChar4">
    <w:name w:val="Char Char4"/>
    <w:basedOn w:val="a"/>
    <w:qFormat/>
    <w:rPr>
      <w:rFonts w:ascii="Times New Roman" w:hAnsi="Times New Roman"/>
      <w:szCs w:val="20"/>
    </w:rPr>
  </w:style>
  <w:style w:type="paragraph" w:customStyle="1" w:styleId="CharChar3">
    <w:name w:val="Char Char3"/>
    <w:basedOn w:val="a"/>
    <w:qFormat/>
    <w:rPr>
      <w:rFonts w:ascii="Times New Roman" w:hAnsi="Times New Roman"/>
      <w:szCs w:val="20"/>
    </w:rPr>
  </w:style>
  <w:style w:type="paragraph" w:customStyle="1" w:styleId="HD">
    <w:name w:val="HD正文"/>
    <w:basedOn w:val="a"/>
    <w:qFormat/>
    <w:pPr>
      <w:snapToGrid w:val="0"/>
      <w:spacing w:line="360" w:lineRule="auto"/>
      <w:ind w:firstLineChars="200" w:firstLine="420"/>
    </w:pPr>
    <w:rPr>
      <w:rFonts w:ascii="Times New Roman" w:hAnsi="Times New Roman"/>
      <w:szCs w:val="21"/>
    </w:rPr>
  </w:style>
  <w:style w:type="paragraph" w:customStyle="1" w:styleId="CharChar2">
    <w:name w:val="Char Char2"/>
    <w:basedOn w:val="a"/>
    <w:rPr>
      <w:rFonts w:ascii="Times New Roman" w:hAnsi="Times New Roman"/>
      <w:szCs w:val="20"/>
    </w:rPr>
  </w:style>
  <w:style w:type="paragraph" w:customStyle="1" w:styleId="Char13">
    <w:name w:val="Char1"/>
    <w:basedOn w:val="a"/>
    <w:qFormat/>
    <w:rPr>
      <w:rFonts w:ascii="Times New Roman" w:hAnsi="Times New Roman"/>
      <w:szCs w:val="20"/>
    </w:rPr>
  </w:style>
  <w:style w:type="paragraph" w:customStyle="1" w:styleId="CharCharChar1">
    <w:name w:val="Char Char Char1"/>
    <w:basedOn w:val="a"/>
    <w:qFormat/>
    <w:rPr>
      <w:rFonts w:ascii="Times New Roman" w:hAnsi="Times New Roman"/>
      <w:szCs w:val="20"/>
    </w:rPr>
  </w:style>
  <w:style w:type="paragraph" w:customStyle="1" w:styleId="CharCharCharChar1">
    <w:name w:val="Char Char Char Char1"/>
    <w:basedOn w:val="a"/>
    <w:pPr>
      <w:tabs>
        <w:tab w:val="left" w:pos="360"/>
      </w:tabs>
    </w:pPr>
    <w:rPr>
      <w:rFonts w:ascii="Times New Roman" w:hAnsi="Times New Roman"/>
      <w:szCs w:val="20"/>
    </w:rPr>
  </w:style>
  <w:style w:type="paragraph" w:customStyle="1" w:styleId="CharChar11">
    <w:name w:val="Char Char11"/>
    <w:basedOn w:val="a"/>
    <w:rPr>
      <w:rFonts w:ascii="Times New Roman" w:hAnsi="Times New Roman"/>
      <w:szCs w:val="20"/>
    </w:rPr>
  </w:style>
  <w:style w:type="character" w:customStyle="1" w:styleId="grame">
    <w:name w:val="grame"/>
    <w:basedOn w:val="a0"/>
    <w:qFormat/>
  </w:style>
  <w:style w:type="character" w:customStyle="1" w:styleId="Char11">
    <w:name w:val="页眉 Char1"/>
    <w:basedOn w:val="a0"/>
    <w:link w:val="a9"/>
    <w:qFormat/>
    <w:rPr>
      <w:kern w:val="2"/>
      <w:sz w:val="18"/>
      <w:szCs w:val="18"/>
    </w:rPr>
  </w:style>
  <w:style w:type="character" w:customStyle="1" w:styleId="Char1">
    <w:name w:val="批注主题 Char1"/>
    <w:basedOn w:val="Char"/>
    <w:link w:val="a3"/>
    <w:qFormat/>
    <w:rPr>
      <w:b/>
      <w:bCs/>
      <w:kern w:val="2"/>
      <w:sz w:val="21"/>
      <w:szCs w:val="22"/>
    </w:rPr>
  </w:style>
  <w:style w:type="paragraph" w:customStyle="1" w:styleId="11">
    <w:name w:val="修订1"/>
    <w:hidden/>
    <w:uiPriority w:val="99"/>
    <w:semiHidden/>
    <w:rPr>
      <w:kern w:val="2"/>
      <w:sz w:val="21"/>
      <w:szCs w:val="22"/>
    </w:rPr>
  </w:style>
  <w:style w:type="paragraph" w:customStyle="1" w:styleId="21">
    <w:name w:val="修订2"/>
    <w:hidden/>
    <w:uiPriority w:val="99"/>
    <w:semiHidden/>
    <w:rPr>
      <w:kern w:val="2"/>
      <w:sz w:val="21"/>
      <w:szCs w:val="22"/>
    </w:rPr>
  </w:style>
  <w:style w:type="paragraph" w:styleId="af3">
    <w:name w:val="Revision"/>
    <w:hidden/>
    <w:uiPriority w:val="99"/>
    <w:semiHidden/>
    <w:rsid w:val="004525C2"/>
    <w:rPr>
      <w:kern w:val="2"/>
      <w:sz w:val="21"/>
      <w:szCs w:val="22"/>
    </w:rPr>
  </w:style>
  <w:style w:type="paragraph" w:styleId="af2">
    <w:name w:val="Body Text"/>
    <w:basedOn w:val="a"/>
    <w:link w:val="Char8"/>
    <w:rsid w:val="002C7992"/>
    <w:pPr>
      <w:autoSpaceDE w:val="0"/>
      <w:autoSpaceDN w:val="0"/>
      <w:adjustRightInd w:val="0"/>
      <w:spacing w:line="360" w:lineRule="auto"/>
      <w:jc w:val="left"/>
    </w:pPr>
  </w:style>
  <w:style w:type="character" w:customStyle="1" w:styleId="Char14">
    <w:name w:val="正文文本 Char1"/>
    <w:basedOn w:val="a0"/>
    <w:semiHidden/>
    <w:rsid w:val="002C7992"/>
    <w:rPr>
      <w:kern w:val="2"/>
      <w:sz w:val="21"/>
      <w:szCs w:val="22"/>
    </w:rPr>
  </w:style>
  <w:style w:type="paragraph" w:styleId="af4">
    <w:name w:val="Document Map"/>
    <w:basedOn w:val="a"/>
    <w:link w:val="Char15"/>
    <w:rsid w:val="002C7992"/>
    <w:pPr>
      <w:shd w:val="clear" w:color="auto" w:fill="000080"/>
    </w:pPr>
    <w:rPr>
      <w:rFonts w:ascii="Times New Roman" w:hAnsi="Times New Roman"/>
      <w:szCs w:val="20"/>
    </w:rPr>
  </w:style>
  <w:style w:type="character" w:customStyle="1" w:styleId="Char15">
    <w:name w:val="文档结构图 Char1"/>
    <w:basedOn w:val="a0"/>
    <w:link w:val="af4"/>
    <w:rsid w:val="002C7992"/>
    <w:rPr>
      <w:rFonts w:ascii="Times New Roman" w:hAnsi="Times New Roman"/>
      <w:kern w:val="2"/>
      <w:sz w:val="21"/>
      <w:shd w:val="clear" w:color="auto" w:fill="000080"/>
    </w:rPr>
  </w:style>
  <w:style w:type="paragraph" w:styleId="22">
    <w:name w:val="Body Text Indent 2"/>
    <w:basedOn w:val="a"/>
    <w:link w:val="2Char10"/>
    <w:rsid w:val="002C7992"/>
    <w:pPr>
      <w:spacing w:line="360" w:lineRule="auto"/>
      <w:ind w:firstLine="425"/>
    </w:pPr>
    <w:rPr>
      <w:rFonts w:ascii="仿宋_GB2312" w:eastAsia="仿宋_GB2312" w:hAnsi="Times New Roman"/>
      <w:sz w:val="28"/>
      <w:szCs w:val="20"/>
    </w:rPr>
  </w:style>
  <w:style w:type="character" w:customStyle="1" w:styleId="2Char10">
    <w:name w:val="正文文本缩进 2 Char1"/>
    <w:basedOn w:val="a0"/>
    <w:link w:val="22"/>
    <w:rsid w:val="002C7992"/>
    <w:rPr>
      <w:rFonts w:ascii="仿宋_GB2312" w:eastAsia="仿宋_GB2312" w:hAnsi="Times New Roman"/>
      <w:kern w:val="2"/>
      <w:sz w:val="28"/>
    </w:rPr>
  </w:style>
  <w:style w:type="paragraph" w:styleId="31">
    <w:name w:val="Body Text Indent 3"/>
    <w:basedOn w:val="a"/>
    <w:link w:val="3Char1"/>
    <w:rsid w:val="002C7992"/>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1">
    <w:name w:val="正文文本缩进 3 Char1"/>
    <w:basedOn w:val="a0"/>
    <w:link w:val="31"/>
    <w:rsid w:val="002C7992"/>
    <w:rPr>
      <w:rFonts w:ascii="Times New Roman" w:hAnsi="Times New Roman"/>
      <w:color w:val="0000FF"/>
      <w:kern w:val="2"/>
      <w:sz w:val="21"/>
    </w:rPr>
  </w:style>
  <w:style w:type="paragraph" w:customStyle="1" w:styleId="CharChar12">
    <w:name w:val="Char Char12"/>
    <w:basedOn w:val="a"/>
    <w:rsid w:val="002C7992"/>
    <w:rPr>
      <w:rFonts w:ascii="Times New Roman" w:hAnsi="Times New Roman"/>
      <w:szCs w:val="20"/>
    </w:rPr>
  </w:style>
  <w:style w:type="paragraph" w:customStyle="1" w:styleId="Char30">
    <w:name w:val="Char3"/>
    <w:basedOn w:val="a"/>
    <w:rsid w:val="002C7992"/>
    <w:rPr>
      <w:rFonts w:ascii="Times New Roman" w:hAnsi="Times New Roman"/>
      <w:szCs w:val="20"/>
    </w:rPr>
  </w:style>
  <w:style w:type="paragraph" w:customStyle="1" w:styleId="af5">
    <w:name w:val="正文正文"/>
    <w:basedOn w:val="a"/>
    <w:rsid w:val="002C7992"/>
    <w:pPr>
      <w:spacing w:afterLines="25" w:after="78" w:line="360" w:lineRule="auto"/>
      <w:ind w:firstLineChars="200" w:firstLine="200"/>
    </w:pPr>
    <w:rPr>
      <w:rFonts w:ascii="Times New Roman" w:hAnsi="Times New Roman"/>
      <w:sz w:val="24"/>
      <w:szCs w:val="20"/>
    </w:rPr>
  </w:style>
  <w:style w:type="paragraph" w:customStyle="1" w:styleId="Listbullet">
    <w:name w:val="List_bullet"/>
    <w:basedOn w:val="a"/>
    <w:rsid w:val="002C7992"/>
    <w:pPr>
      <w:widowControl/>
      <w:tabs>
        <w:tab w:val="left" w:pos="360"/>
      </w:tabs>
      <w:jc w:val="left"/>
    </w:pPr>
    <w:rPr>
      <w:rFonts w:ascii="Times New Roman" w:hAnsi="Times New Roman"/>
      <w:kern w:val="0"/>
      <w:sz w:val="24"/>
      <w:szCs w:val="20"/>
    </w:rPr>
  </w:style>
  <w:style w:type="paragraph" w:customStyle="1" w:styleId="CharCharChar3">
    <w:name w:val="Char Char Char3"/>
    <w:basedOn w:val="a"/>
    <w:rsid w:val="002C7992"/>
    <w:rPr>
      <w:rFonts w:ascii="Times New Roman" w:hAnsi="Times New Roman"/>
      <w:szCs w:val="20"/>
    </w:rPr>
  </w:style>
  <w:style w:type="paragraph" w:customStyle="1" w:styleId="af6">
    <w:name w:val="正文所"/>
    <w:basedOn w:val="a"/>
    <w:rsid w:val="002C7992"/>
    <w:pPr>
      <w:spacing w:line="360" w:lineRule="auto"/>
      <w:ind w:firstLineChars="200" w:firstLine="420"/>
    </w:pPr>
    <w:rPr>
      <w:rFonts w:ascii="宋体" w:hAnsi="Times New Roman"/>
      <w:szCs w:val="20"/>
    </w:rPr>
  </w:style>
  <w:style w:type="character" w:styleId="af7">
    <w:name w:val="FollowedHyperlink"/>
    <w:basedOn w:val="a0"/>
    <w:uiPriority w:val="99"/>
    <w:semiHidden/>
    <w:unhideWhenUsed/>
    <w:rsid w:val="00216E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0" w:qFormat="1"/>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uiPriority="0" w:unhideWhenUsed="0"/>
    <w:lsdException w:name="annotation text" w:uiPriority="0" w:qFormat="1"/>
    <w:lsdException w:name="header" w:uiPriority="0" w:qFormat="1"/>
    <w:lsdException w:name="footer" w:uiPriority="0" w:qFormat="1"/>
    <w:lsdException w:name="caption" w:uiPriority="35" w:qFormat="1"/>
    <w:lsdException w:name="footnote reference" w:uiPriority="0" w:unhideWhenUsed="0" w:qFormat="1"/>
    <w:lsdException w:name="annotation reference" w:uiPriority="0" w:qFormat="1"/>
    <w:lsdException w:name="page number" w:uiPriority="0" w:unhideWhenUsed="0" w:qFormat="1"/>
    <w:lsdException w:name="Title" w:semiHidden="0" w:uiPriority="0" w:unhideWhenUsed="0" w:qFormat="1"/>
    <w:lsdException w:name="Default Paragraph Font" w:uiPriority="1" w:qFormat="1"/>
    <w:lsdException w:name="Body Text" w:uiPriority="0"/>
    <w:lsdException w:name="Subtitle" w:semiHidden="0" w:uiPriority="11" w:unhideWhenUsed="0" w:qFormat="1"/>
    <w:lsdException w:name="Body Text 2" w:uiPriority="0" w:unhideWhenUsed="0" w:qFormat="1"/>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unhideWhenUsed="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92"/>
    <w:pPr>
      <w:widowControl w:val="0"/>
      <w:jc w:val="both"/>
    </w:pPr>
    <w:rPr>
      <w:kern w:val="2"/>
      <w:sz w:val="21"/>
      <w:szCs w:val="22"/>
    </w:rPr>
  </w:style>
  <w:style w:type="paragraph" w:styleId="1">
    <w:name w:val="heading 1"/>
    <w:basedOn w:val="a"/>
    <w:next w:val="a"/>
    <w:link w:val="1Char"/>
    <w:qFormat/>
    <w:rsid w:val="002C7992"/>
    <w:pPr>
      <w:keepNext/>
      <w:keepLines/>
      <w:numPr>
        <w:numId w:val="1"/>
      </w:numPr>
      <w:adjustRightInd w:val="0"/>
      <w:snapToGrid w:val="0"/>
      <w:spacing w:line="360" w:lineRule="auto"/>
      <w:jc w:val="center"/>
      <w:outlineLvl w:val="0"/>
    </w:pPr>
    <w:rPr>
      <w:rFonts w:ascii="宋体" w:hAnsi="宋体"/>
      <w:b/>
      <w:kern w:val="44"/>
      <w:sz w:val="24"/>
      <w:szCs w:val="21"/>
    </w:rPr>
  </w:style>
  <w:style w:type="paragraph" w:styleId="2">
    <w:name w:val="heading 2"/>
    <w:basedOn w:val="a"/>
    <w:next w:val="a"/>
    <w:link w:val="2Char"/>
    <w:qFormat/>
    <w:rsid w:val="002C7992"/>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link w:val="3Char"/>
    <w:qFormat/>
    <w:rsid w:val="002C7992"/>
    <w:pPr>
      <w:numPr>
        <w:ilvl w:val="2"/>
        <w:numId w:val="1"/>
      </w:numPr>
      <w:spacing w:before="120" w:after="120" w:line="360" w:lineRule="auto"/>
      <w:outlineLvl w:val="2"/>
    </w:pPr>
    <w:rPr>
      <w:rFonts w:ascii="宋体" w:hAnsi="Times New Roman"/>
      <w:b/>
      <w:szCs w:val="20"/>
    </w:rPr>
  </w:style>
  <w:style w:type="paragraph" w:styleId="4">
    <w:name w:val="heading 4"/>
    <w:basedOn w:val="a"/>
    <w:next w:val="a"/>
    <w:link w:val="4Char"/>
    <w:qFormat/>
    <w:pPr>
      <w:keepNext/>
      <w:keepLines/>
      <w:numPr>
        <w:ilvl w:val="3"/>
        <w:numId w:val="1"/>
      </w:numPr>
      <w:spacing w:line="360" w:lineRule="auto"/>
      <w:outlineLvl w:val="3"/>
    </w:pPr>
    <w:rPr>
      <w:rFonts w:ascii="Arial" w:hAnsi="Arial"/>
      <w:szCs w:val="20"/>
    </w:rPr>
  </w:style>
  <w:style w:type="paragraph" w:styleId="5">
    <w:name w:val="heading 5"/>
    <w:basedOn w:val="a"/>
    <w:next w:val="a"/>
    <w:link w:val="5Char"/>
    <w:qFormat/>
    <w:pPr>
      <w:keepNext/>
      <w:keepLines/>
      <w:numPr>
        <w:ilvl w:val="4"/>
        <w:numId w:val="1"/>
      </w:numPr>
      <w:adjustRightInd w:val="0"/>
      <w:snapToGrid w:val="0"/>
      <w:spacing w:line="360" w:lineRule="auto"/>
      <w:outlineLvl w:val="4"/>
    </w:pPr>
    <w:rPr>
      <w:rFonts w:ascii="Times New Roman" w:hAnsi="Times New Roman"/>
      <w:szCs w:val="20"/>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nhideWhenUsed/>
    <w:qFormat/>
    <w:rsid w:val="002C7992"/>
    <w:rPr>
      <w:b/>
      <w:bCs/>
    </w:rPr>
  </w:style>
  <w:style w:type="paragraph" w:styleId="a4">
    <w:name w:val="annotation text"/>
    <w:basedOn w:val="a"/>
    <w:link w:val="Char"/>
    <w:unhideWhenUsed/>
    <w:qFormat/>
    <w:rsid w:val="002C7992"/>
    <w:pPr>
      <w:jc w:val="left"/>
    </w:pPr>
  </w:style>
  <w:style w:type="paragraph" w:styleId="a5">
    <w:name w:val="Normal Indent"/>
    <w:basedOn w:val="a"/>
    <w:qFormat/>
    <w:rsid w:val="002C7992"/>
    <w:pPr>
      <w:ind w:firstLineChars="200" w:firstLine="420"/>
    </w:pPr>
    <w:rPr>
      <w:rFonts w:ascii="Times New Roman" w:hAnsi="Times New Roman"/>
      <w:szCs w:val="20"/>
    </w:rPr>
  </w:style>
  <w:style w:type="paragraph" w:styleId="30">
    <w:name w:val="toc 3"/>
    <w:basedOn w:val="a"/>
    <w:next w:val="a"/>
    <w:qFormat/>
    <w:rsid w:val="002C7992"/>
    <w:pPr>
      <w:ind w:leftChars="400" w:left="840"/>
    </w:pPr>
    <w:rPr>
      <w:rFonts w:ascii="Times New Roman" w:hAnsi="Times New Roman"/>
      <w:szCs w:val="20"/>
    </w:rPr>
  </w:style>
  <w:style w:type="paragraph" w:styleId="a6">
    <w:name w:val="Plain Text"/>
    <w:basedOn w:val="a"/>
    <w:link w:val="Char0"/>
    <w:qFormat/>
    <w:rsid w:val="002C7992"/>
    <w:pPr>
      <w:adjustRightInd w:val="0"/>
      <w:spacing w:line="312" w:lineRule="atLeast"/>
      <w:textAlignment w:val="baseline"/>
    </w:pPr>
    <w:rPr>
      <w:rFonts w:ascii="宋体" w:hAnsi="Courier New"/>
      <w:kern w:val="0"/>
      <w:szCs w:val="20"/>
    </w:rPr>
  </w:style>
  <w:style w:type="paragraph" w:styleId="a7">
    <w:name w:val="Balloon Text"/>
    <w:basedOn w:val="a"/>
    <w:link w:val="Char10"/>
    <w:unhideWhenUsed/>
    <w:qFormat/>
    <w:rsid w:val="002C7992"/>
    <w:rPr>
      <w:sz w:val="18"/>
      <w:szCs w:val="18"/>
    </w:rPr>
  </w:style>
  <w:style w:type="paragraph" w:styleId="a8">
    <w:name w:val="footer"/>
    <w:basedOn w:val="a"/>
    <w:link w:val="Char2"/>
    <w:unhideWhenUsed/>
    <w:qFormat/>
    <w:rsid w:val="002C7992"/>
    <w:pPr>
      <w:tabs>
        <w:tab w:val="center" w:pos="4153"/>
        <w:tab w:val="right" w:pos="8306"/>
      </w:tabs>
      <w:snapToGrid w:val="0"/>
      <w:jc w:val="left"/>
    </w:pPr>
    <w:rPr>
      <w:sz w:val="18"/>
      <w:szCs w:val="18"/>
    </w:rPr>
  </w:style>
  <w:style w:type="paragraph" w:styleId="a9">
    <w:name w:val="header"/>
    <w:basedOn w:val="a"/>
    <w:link w:val="Char11"/>
    <w:unhideWhenUsed/>
    <w:qFormat/>
    <w:rsid w:val="002C799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rsid w:val="002C7992"/>
  </w:style>
  <w:style w:type="paragraph" w:styleId="aa">
    <w:name w:val="footnote text"/>
    <w:basedOn w:val="a"/>
    <w:link w:val="Char3"/>
    <w:pPr>
      <w:snapToGrid w:val="0"/>
      <w:jc w:val="left"/>
    </w:pPr>
    <w:rPr>
      <w:rFonts w:ascii="Times New Roman" w:hAnsi="Times New Roman"/>
      <w:sz w:val="18"/>
      <w:szCs w:val="20"/>
    </w:rPr>
  </w:style>
  <w:style w:type="paragraph" w:styleId="20">
    <w:name w:val="Body Text 2"/>
    <w:basedOn w:val="a"/>
    <w:link w:val="2Char0"/>
    <w:qFormat/>
    <w:pPr>
      <w:spacing w:line="360" w:lineRule="auto"/>
    </w:pPr>
    <w:rPr>
      <w:rFonts w:ascii="仿宋_GB2312" w:eastAsia="仿宋_GB2312" w:hAnsi="Times New Roman"/>
      <w:color w:val="000000"/>
      <w:szCs w:val="2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Title"/>
    <w:basedOn w:val="a"/>
    <w:next w:val="a"/>
    <w:link w:val="Char4"/>
    <w:qFormat/>
    <w:pPr>
      <w:spacing w:before="240" w:after="60"/>
      <w:jc w:val="center"/>
      <w:outlineLvl w:val="0"/>
    </w:pPr>
    <w:rPr>
      <w:rFonts w:ascii="Cambria" w:hAnsi="Cambria"/>
      <w:b/>
      <w:sz w:val="32"/>
      <w:szCs w:val="20"/>
    </w:rPr>
  </w:style>
  <w:style w:type="character" w:styleId="ad">
    <w:name w:val="page number"/>
    <w:basedOn w:val="a0"/>
    <w:qFormat/>
    <w:rsid w:val="002C7992"/>
  </w:style>
  <w:style w:type="character" w:styleId="ae">
    <w:name w:val="Hyperlink"/>
    <w:unhideWhenUsed/>
    <w:qFormat/>
    <w:rsid w:val="002C7992"/>
    <w:rPr>
      <w:color w:val="0000FF"/>
      <w:u w:val="single"/>
    </w:rPr>
  </w:style>
  <w:style w:type="character" w:styleId="af">
    <w:name w:val="annotation reference"/>
    <w:unhideWhenUsed/>
    <w:qFormat/>
    <w:rsid w:val="002C7992"/>
    <w:rPr>
      <w:sz w:val="21"/>
      <w:szCs w:val="21"/>
    </w:rPr>
  </w:style>
  <w:style w:type="character" w:styleId="af0">
    <w:name w:val="footnote reference"/>
    <w:basedOn w:val="a0"/>
    <w:qFormat/>
    <w:rsid w:val="002C7992"/>
    <w:rPr>
      <w:vertAlign w:val="superscript"/>
    </w:rPr>
  </w:style>
  <w:style w:type="character" w:customStyle="1" w:styleId="1Char">
    <w:name w:val="标题 1 Char"/>
    <w:link w:val="1"/>
    <w:qFormat/>
    <w:rPr>
      <w:rFonts w:ascii="宋体" w:hAnsi="宋体"/>
      <w:b/>
      <w:kern w:val="44"/>
      <w:sz w:val="24"/>
      <w:szCs w:val="21"/>
    </w:rPr>
  </w:style>
  <w:style w:type="character" w:customStyle="1" w:styleId="2Char">
    <w:name w:val="标题 2 Char"/>
    <w:link w:val="2"/>
    <w:qFormat/>
    <w:rPr>
      <w:rFonts w:ascii="Arial" w:hAnsi="Arial"/>
      <w:b/>
      <w:kern w:val="2"/>
      <w:sz w:val="24"/>
    </w:rPr>
  </w:style>
  <w:style w:type="character" w:customStyle="1" w:styleId="3Char">
    <w:name w:val="标题 3 Char"/>
    <w:link w:val="3"/>
    <w:qFormat/>
    <w:rPr>
      <w:rFonts w:ascii="宋体" w:hAnsi="Times New Roman"/>
      <w:b/>
      <w:kern w:val="2"/>
      <w:sz w:val="21"/>
    </w:rPr>
  </w:style>
  <w:style w:type="character" w:customStyle="1" w:styleId="4Char">
    <w:name w:val="标题 4 Char"/>
    <w:link w:val="4"/>
    <w:rPr>
      <w:rFonts w:ascii="Arial" w:eastAsia="宋体" w:hAnsi="Arial" w:cs="Times New Roman"/>
      <w:szCs w:val="20"/>
    </w:rPr>
  </w:style>
  <w:style w:type="character" w:customStyle="1" w:styleId="5Char">
    <w:name w:val="标题 5 Char"/>
    <w:link w:val="5"/>
    <w:qFormat/>
    <w:rPr>
      <w:rFonts w:ascii="Times New Roman" w:eastAsia="宋体" w:hAnsi="Times New Roman" w:cs="Times New Roman"/>
      <w:szCs w:val="20"/>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paragraph" w:customStyle="1" w:styleId="CharCharChar">
    <w:name w:val="Char Char Char"/>
    <w:basedOn w:val="a"/>
    <w:qFormat/>
    <w:rPr>
      <w:rFonts w:ascii="Times New Roman" w:hAnsi="Times New Roman"/>
      <w:szCs w:val="24"/>
    </w:rPr>
  </w:style>
  <w:style w:type="character" w:customStyle="1" w:styleId="Char5">
    <w:name w:val="页眉 Char"/>
    <w:qFormat/>
    <w:rsid w:val="002C7992"/>
    <w:rPr>
      <w:kern w:val="2"/>
      <w:sz w:val="18"/>
      <w:szCs w:val="18"/>
    </w:rPr>
  </w:style>
  <w:style w:type="character" w:customStyle="1" w:styleId="Char2">
    <w:name w:val="页脚 Char"/>
    <w:link w:val="a8"/>
    <w:qFormat/>
    <w:rPr>
      <w:kern w:val="2"/>
      <w:sz w:val="18"/>
      <w:szCs w:val="18"/>
    </w:rPr>
  </w:style>
  <w:style w:type="paragraph" w:styleId="af1">
    <w:name w:val="List Paragraph"/>
    <w:basedOn w:val="a"/>
    <w:uiPriority w:val="34"/>
    <w:qFormat/>
    <w:pPr>
      <w:ind w:firstLineChars="200" w:firstLine="420"/>
    </w:pPr>
  </w:style>
  <w:style w:type="character" w:customStyle="1" w:styleId="Char">
    <w:name w:val="批注文字 Char"/>
    <w:link w:val="a4"/>
    <w:qFormat/>
    <w:rPr>
      <w:kern w:val="2"/>
      <w:sz w:val="21"/>
      <w:szCs w:val="22"/>
    </w:rPr>
  </w:style>
  <w:style w:type="character" w:customStyle="1" w:styleId="Char10">
    <w:name w:val="批注框文本 Char1"/>
    <w:basedOn w:val="a0"/>
    <w:link w:val="a7"/>
    <w:qFormat/>
    <w:rPr>
      <w:kern w:val="2"/>
      <w:sz w:val="18"/>
      <w:szCs w:val="18"/>
    </w:rPr>
  </w:style>
  <w:style w:type="character" w:customStyle="1" w:styleId="Char6">
    <w:name w:val="批注主题 Char"/>
    <w:qFormat/>
    <w:rPr>
      <w:b/>
      <w:bCs/>
      <w:kern w:val="2"/>
      <w:sz w:val="21"/>
      <w:szCs w:val="22"/>
    </w:rPr>
  </w:style>
  <w:style w:type="character" w:customStyle="1" w:styleId="Char7">
    <w:name w:val="批注框文本 Char"/>
    <w:qFormat/>
    <w:rPr>
      <w:kern w:val="2"/>
      <w:sz w:val="18"/>
      <w:szCs w:val="18"/>
    </w:rPr>
  </w:style>
  <w:style w:type="character" w:customStyle="1" w:styleId="2Char0">
    <w:name w:val="正文文本 2 Char"/>
    <w:link w:val="20"/>
    <w:qFormat/>
    <w:rPr>
      <w:rFonts w:ascii="仿宋_GB2312" w:eastAsia="仿宋_GB2312" w:hAnsi="Times New Roman" w:cs="Times New Roman"/>
      <w:color w:val="000000"/>
      <w:szCs w:val="24"/>
    </w:rPr>
  </w:style>
  <w:style w:type="character" w:customStyle="1" w:styleId="2Char1">
    <w:name w:val="正文文本缩进 2 Char"/>
    <w:qFormat/>
    <w:rPr>
      <w:kern w:val="2"/>
      <w:sz w:val="21"/>
      <w:szCs w:val="22"/>
    </w:rPr>
  </w:style>
  <w:style w:type="character" w:customStyle="1" w:styleId="3Char0">
    <w:name w:val="正文文本缩进 3 Char"/>
    <w:qFormat/>
    <w:rPr>
      <w:kern w:val="2"/>
      <w:sz w:val="16"/>
      <w:szCs w:val="16"/>
    </w:rPr>
  </w:style>
  <w:style w:type="character" w:customStyle="1" w:styleId="read">
    <w:name w:val="read"/>
    <w:basedOn w:val="a0"/>
    <w:qFormat/>
    <w:rsid w:val="002C7992"/>
  </w:style>
  <w:style w:type="character" w:customStyle="1" w:styleId="Char8">
    <w:name w:val="正文文本 Char"/>
    <w:link w:val="af2"/>
    <w:qFormat/>
    <w:rPr>
      <w:kern w:val="2"/>
      <w:sz w:val="21"/>
      <w:szCs w:val="22"/>
    </w:rPr>
  </w:style>
  <w:style w:type="character" w:customStyle="1" w:styleId="unnamed11">
    <w:name w:val="unnamed11"/>
    <w:qFormat/>
    <w:rsid w:val="002C7992"/>
    <w:rPr>
      <w:rFonts w:ascii="宋体" w:eastAsia="宋体" w:hAnsi="宋体" w:hint="eastAsia"/>
      <w:sz w:val="18"/>
      <w:szCs w:val="18"/>
    </w:rPr>
  </w:style>
  <w:style w:type="paragraph" w:customStyle="1" w:styleId="TOC1">
    <w:name w:val="TOC 标题1"/>
    <w:basedOn w:val="1"/>
    <w:next w:val="a"/>
    <w:uiPriority w:val="39"/>
    <w:qFormat/>
    <w:pPr>
      <w:widowControl/>
      <w:numPr>
        <w:numId w:val="0"/>
      </w:numPr>
      <w:spacing w:before="480" w:line="276" w:lineRule="auto"/>
      <w:jc w:val="left"/>
      <w:outlineLvl w:val="9"/>
    </w:pPr>
    <w:rPr>
      <w:rFonts w:ascii="Cambria" w:hAnsi="Cambria"/>
      <w:bCs/>
      <w:color w:val="365F91"/>
      <w:kern w:val="0"/>
      <w:szCs w:val="28"/>
    </w:rPr>
  </w:style>
  <w:style w:type="character" w:customStyle="1" w:styleId="Char9">
    <w:name w:val="文档结构图 Char"/>
    <w:qFormat/>
    <w:rPr>
      <w:rFonts w:ascii="宋体"/>
      <w:kern w:val="2"/>
      <w:sz w:val="18"/>
      <w:szCs w:val="18"/>
    </w:rPr>
  </w:style>
  <w:style w:type="paragraph" w:customStyle="1" w:styleId="CharCharChar2">
    <w:name w:val="Char Char Char2"/>
    <w:basedOn w:val="a"/>
    <w:qFormat/>
    <w:rPr>
      <w:rFonts w:ascii="Times New Roman" w:hAnsi="Times New Roman"/>
      <w:szCs w:val="24"/>
    </w:rPr>
  </w:style>
  <w:style w:type="character" w:customStyle="1" w:styleId="Char4">
    <w:name w:val="标题 Char"/>
    <w:basedOn w:val="a0"/>
    <w:link w:val="ac"/>
    <w:qFormat/>
    <w:rPr>
      <w:rFonts w:ascii="Cambria" w:hAnsi="Cambria"/>
      <w:b/>
      <w:kern w:val="2"/>
      <w:sz w:val="3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a">
    <w:name w:val="Char"/>
    <w:basedOn w:val="a"/>
    <w:rPr>
      <w:rFonts w:ascii="Times New Roman" w:hAnsi="Times New Roman"/>
      <w:szCs w:val="20"/>
    </w:rPr>
  </w:style>
  <w:style w:type="paragraph" w:customStyle="1" w:styleId="CharCharCharChar">
    <w:name w:val="Char Char Char Char"/>
    <w:basedOn w:val="a"/>
    <w:qFormat/>
    <w:pPr>
      <w:tabs>
        <w:tab w:val="left" w:pos="360"/>
      </w:tabs>
    </w:pPr>
    <w:rPr>
      <w:rFonts w:ascii="Times New Roman" w:hAnsi="Times New Roman"/>
      <w:szCs w:val="20"/>
    </w:rPr>
  </w:style>
  <w:style w:type="character" w:customStyle="1" w:styleId="Char3">
    <w:name w:val="脚注文本 Char"/>
    <w:basedOn w:val="a0"/>
    <w:link w:val="aa"/>
    <w:rPr>
      <w:rFonts w:ascii="Times New Roman" w:hAnsi="Times New Roman"/>
      <w:kern w:val="2"/>
      <w:sz w:val="18"/>
    </w:rPr>
  </w:style>
  <w:style w:type="paragraph" w:customStyle="1" w:styleId="Char20">
    <w:name w:val="Char2"/>
    <w:basedOn w:val="a"/>
    <w:qFormat/>
    <w:rPr>
      <w:rFonts w:ascii="Times New Roman" w:hAnsi="Times New Roman"/>
      <w:szCs w:val="20"/>
    </w:rPr>
  </w:style>
  <w:style w:type="paragraph" w:customStyle="1" w:styleId="msonormal1">
    <w:name w:val="msonormal1"/>
    <w:qFormat/>
    <w:rsid w:val="002C7992"/>
    <w:pPr>
      <w:widowControl w:val="0"/>
      <w:jc w:val="both"/>
    </w:pPr>
    <w:rPr>
      <w:rFonts w:ascii="Times New Roman" w:hAnsi="Times New Roman"/>
      <w:kern w:val="2"/>
      <w:sz w:val="21"/>
    </w:rPr>
  </w:style>
  <w:style w:type="paragraph" w:customStyle="1" w:styleId="CharChar">
    <w:name w:val="Char Char"/>
    <w:basedOn w:val="a"/>
    <w:qFormat/>
    <w:rPr>
      <w:rFonts w:ascii="Times New Roman" w:hAnsi="Times New Roman"/>
      <w:szCs w:val="20"/>
    </w:rPr>
  </w:style>
  <w:style w:type="character" w:customStyle="1" w:styleId="Char0">
    <w:name w:val="纯文本 Char"/>
    <w:basedOn w:val="a0"/>
    <w:link w:val="a6"/>
    <w:qFormat/>
    <w:rPr>
      <w:rFonts w:ascii="宋体" w:hAnsi="Courier New"/>
      <w:sz w:val="21"/>
    </w:rPr>
  </w:style>
  <w:style w:type="paragraph" w:customStyle="1" w:styleId="CharChar1">
    <w:name w:val="Char Char1"/>
    <w:basedOn w:val="a"/>
    <w:qFormat/>
    <w:rPr>
      <w:rFonts w:ascii="Times New Roman" w:hAnsi="Times New Roman"/>
      <w:szCs w:val="20"/>
    </w:rPr>
  </w:style>
  <w:style w:type="paragraph" w:customStyle="1" w:styleId="Default">
    <w:name w:val="Default"/>
    <w:qFormat/>
    <w:rsid w:val="002C7992"/>
    <w:pPr>
      <w:widowControl w:val="0"/>
      <w:autoSpaceDE w:val="0"/>
      <w:autoSpaceDN w:val="0"/>
      <w:adjustRightInd w:val="0"/>
    </w:pPr>
    <w:rPr>
      <w:rFonts w:ascii="宋体" w:hAnsi="Times New Roman"/>
      <w:color w:val="000000"/>
      <w:sz w:val="24"/>
    </w:rPr>
  </w:style>
  <w:style w:type="paragraph" w:customStyle="1" w:styleId="InfoBlue">
    <w:name w:val="InfoBlue"/>
    <w:basedOn w:val="a"/>
    <w:qFormat/>
    <w:rsid w:val="002C7992"/>
    <w:pPr>
      <w:tabs>
        <w:tab w:val="left" w:pos="420"/>
      </w:tabs>
      <w:spacing w:after="120" w:line="240" w:lineRule="atLeast"/>
      <w:ind w:left="420" w:hanging="420"/>
      <w:jc w:val="left"/>
    </w:pPr>
    <w:rPr>
      <w:rFonts w:ascii="宋体" w:hAnsi="宋体"/>
      <w:szCs w:val="20"/>
    </w:rPr>
  </w:style>
  <w:style w:type="paragraph" w:customStyle="1" w:styleId="unnamed1">
    <w:name w:val="unnamed1"/>
    <w:basedOn w:val="a"/>
    <w:qFormat/>
    <w:rsid w:val="002C7992"/>
    <w:pPr>
      <w:spacing w:before="60" w:after="60"/>
      <w:ind w:left="15" w:right="15"/>
    </w:pPr>
    <w:rPr>
      <w:rFonts w:ascii="宋体" w:hAnsi="宋体" w:hint="eastAsia"/>
      <w:color w:val="000000"/>
      <w:sz w:val="18"/>
      <w:szCs w:val="18"/>
    </w:rPr>
  </w:style>
  <w:style w:type="paragraph" w:customStyle="1" w:styleId="CharChar4">
    <w:name w:val="Char Char4"/>
    <w:basedOn w:val="a"/>
    <w:qFormat/>
    <w:rPr>
      <w:rFonts w:ascii="Times New Roman" w:hAnsi="Times New Roman"/>
      <w:szCs w:val="20"/>
    </w:rPr>
  </w:style>
  <w:style w:type="paragraph" w:customStyle="1" w:styleId="CharChar3">
    <w:name w:val="Char Char3"/>
    <w:basedOn w:val="a"/>
    <w:qFormat/>
    <w:rPr>
      <w:rFonts w:ascii="Times New Roman" w:hAnsi="Times New Roman"/>
      <w:szCs w:val="20"/>
    </w:rPr>
  </w:style>
  <w:style w:type="paragraph" w:customStyle="1" w:styleId="HD">
    <w:name w:val="HD正文"/>
    <w:basedOn w:val="a"/>
    <w:qFormat/>
    <w:pPr>
      <w:snapToGrid w:val="0"/>
      <w:spacing w:line="360" w:lineRule="auto"/>
      <w:ind w:firstLineChars="200" w:firstLine="420"/>
    </w:pPr>
    <w:rPr>
      <w:rFonts w:ascii="Times New Roman" w:hAnsi="Times New Roman"/>
      <w:szCs w:val="21"/>
    </w:rPr>
  </w:style>
  <w:style w:type="paragraph" w:customStyle="1" w:styleId="CharChar2">
    <w:name w:val="Char Char2"/>
    <w:basedOn w:val="a"/>
    <w:rPr>
      <w:rFonts w:ascii="Times New Roman" w:hAnsi="Times New Roman"/>
      <w:szCs w:val="20"/>
    </w:rPr>
  </w:style>
  <w:style w:type="paragraph" w:customStyle="1" w:styleId="Char13">
    <w:name w:val="Char1"/>
    <w:basedOn w:val="a"/>
    <w:qFormat/>
    <w:rPr>
      <w:rFonts w:ascii="Times New Roman" w:hAnsi="Times New Roman"/>
      <w:szCs w:val="20"/>
    </w:rPr>
  </w:style>
  <w:style w:type="paragraph" w:customStyle="1" w:styleId="CharCharChar1">
    <w:name w:val="Char Char Char1"/>
    <w:basedOn w:val="a"/>
    <w:qFormat/>
    <w:rPr>
      <w:rFonts w:ascii="Times New Roman" w:hAnsi="Times New Roman"/>
      <w:szCs w:val="20"/>
    </w:rPr>
  </w:style>
  <w:style w:type="paragraph" w:customStyle="1" w:styleId="CharCharCharChar1">
    <w:name w:val="Char Char Char Char1"/>
    <w:basedOn w:val="a"/>
    <w:pPr>
      <w:tabs>
        <w:tab w:val="left" w:pos="360"/>
      </w:tabs>
    </w:pPr>
    <w:rPr>
      <w:rFonts w:ascii="Times New Roman" w:hAnsi="Times New Roman"/>
      <w:szCs w:val="20"/>
    </w:rPr>
  </w:style>
  <w:style w:type="paragraph" w:customStyle="1" w:styleId="CharChar11">
    <w:name w:val="Char Char11"/>
    <w:basedOn w:val="a"/>
    <w:rPr>
      <w:rFonts w:ascii="Times New Roman" w:hAnsi="Times New Roman"/>
      <w:szCs w:val="20"/>
    </w:rPr>
  </w:style>
  <w:style w:type="character" w:customStyle="1" w:styleId="grame">
    <w:name w:val="grame"/>
    <w:basedOn w:val="a0"/>
    <w:qFormat/>
  </w:style>
  <w:style w:type="character" w:customStyle="1" w:styleId="Char11">
    <w:name w:val="页眉 Char1"/>
    <w:basedOn w:val="a0"/>
    <w:link w:val="a9"/>
    <w:qFormat/>
    <w:rPr>
      <w:kern w:val="2"/>
      <w:sz w:val="18"/>
      <w:szCs w:val="18"/>
    </w:rPr>
  </w:style>
  <w:style w:type="character" w:customStyle="1" w:styleId="Char1">
    <w:name w:val="批注主题 Char1"/>
    <w:basedOn w:val="Char"/>
    <w:link w:val="a3"/>
    <w:qFormat/>
    <w:rPr>
      <w:b/>
      <w:bCs/>
      <w:kern w:val="2"/>
      <w:sz w:val="21"/>
      <w:szCs w:val="22"/>
    </w:rPr>
  </w:style>
  <w:style w:type="paragraph" w:customStyle="1" w:styleId="11">
    <w:name w:val="修订1"/>
    <w:hidden/>
    <w:uiPriority w:val="99"/>
    <w:semiHidden/>
    <w:rPr>
      <w:kern w:val="2"/>
      <w:sz w:val="21"/>
      <w:szCs w:val="22"/>
    </w:rPr>
  </w:style>
  <w:style w:type="paragraph" w:customStyle="1" w:styleId="21">
    <w:name w:val="修订2"/>
    <w:hidden/>
    <w:uiPriority w:val="99"/>
    <w:semiHidden/>
    <w:rPr>
      <w:kern w:val="2"/>
      <w:sz w:val="21"/>
      <w:szCs w:val="22"/>
    </w:rPr>
  </w:style>
  <w:style w:type="paragraph" w:styleId="af3">
    <w:name w:val="Revision"/>
    <w:hidden/>
    <w:uiPriority w:val="99"/>
    <w:semiHidden/>
    <w:rsid w:val="004525C2"/>
    <w:rPr>
      <w:kern w:val="2"/>
      <w:sz w:val="21"/>
      <w:szCs w:val="22"/>
    </w:rPr>
  </w:style>
  <w:style w:type="paragraph" w:styleId="af2">
    <w:name w:val="Body Text"/>
    <w:basedOn w:val="a"/>
    <w:link w:val="Char8"/>
    <w:rsid w:val="002C7992"/>
    <w:pPr>
      <w:autoSpaceDE w:val="0"/>
      <w:autoSpaceDN w:val="0"/>
      <w:adjustRightInd w:val="0"/>
      <w:spacing w:line="360" w:lineRule="auto"/>
      <w:jc w:val="left"/>
    </w:pPr>
  </w:style>
  <w:style w:type="character" w:customStyle="1" w:styleId="Char14">
    <w:name w:val="正文文本 Char1"/>
    <w:basedOn w:val="a0"/>
    <w:semiHidden/>
    <w:rsid w:val="002C7992"/>
    <w:rPr>
      <w:kern w:val="2"/>
      <w:sz w:val="21"/>
      <w:szCs w:val="22"/>
    </w:rPr>
  </w:style>
  <w:style w:type="paragraph" w:styleId="af4">
    <w:name w:val="Document Map"/>
    <w:basedOn w:val="a"/>
    <w:link w:val="Char15"/>
    <w:rsid w:val="002C7992"/>
    <w:pPr>
      <w:shd w:val="clear" w:color="auto" w:fill="000080"/>
    </w:pPr>
    <w:rPr>
      <w:rFonts w:ascii="Times New Roman" w:hAnsi="Times New Roman"/>
      <w:szCs w:val="20"/>
    </w:rPr>
  </w:style>
  <w:style w:type="character" w:customStyle="1" w:styleId="Char15">
    <w:name w:val="文档结构图 Char1"/>
    <w:basedOn w:val="a0"/>
    <w:link w:val="af4"/>
    <w:rsid w:val="002C7992"/>
    <w:rPr>
      <w:rFonts w:ascii="Times New Roman" w:hAnsi="Times New Roman"/>
      <w:kern w:val="2"/>
      <w:sz w:val="21"/>
      <w:shd w:val="clear" w:color="auto" w:fill="000080"/>
    </w:rPr>
  </w:style>
  <w:style w:type="paragraph" w:styleId="22">
    <w:name w:val="Body Text Indent 2"/>
    <w:basedOn w:val="a"/>
    <w:link w:val="2Char10"/>
    <w:rsid w:val="002C7992"/>
    <w:pPr>
      <w:spacing w:line="360" w:lineRule="auto"/>
      <w:ind w:firstLine="425"/>
    </w:pPr>
    <w:rPr>
      <w:rFonts w:ascii="仿宋_GB2312" w:eastAsia="仿宋_GB2312" w:hAnsi="Times New Roman"/>
      <w:sz w:val="28"/>
      <w:szCs w:val="20"/>
    </w:rPr>
  </w:style>
  <w:style w:type="character" w:customStyle="1" w:styleId="2Char10">
    <w:name w:val="正文文本缩进 2 Char1"/>
    <w:basedOn w:val="a0"/>
    <w:link w:val="22"/>
    <w:rsid w:val="002C7992"/>
    <w:rPr>
      <w:rFonts w:ascii="仿宋_GB2312" w:eastAsia="仿宋_GB2312" w:hAnsi="Times New Roman"/>
      <w:kern w:val="2"/>
      <w:sz w:val="28"/>
    </w:rPr>
  </w:style>
  <w:style w:type="paragraph" w:styleId="31">
    <w:name w:val="Body Text Indent 3"/>
    <w:basedOn w:val="a"/>
    <w:link w:val="3Char1"/>
    <w:rsid w:val="002C7992"/>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1">
    <w:name w:val="正文文本缩进 3 Char1"/>
    <w:basedOn w:val="a0"/>
    <w:link w:val="31"/>
    <w:rsid w:val="002C7992"/>
    <w:rPr>
      <w:rFonts w:ascii="Times New Roman" w:hAnsi="Times New Roman"/>
      <w:color w:val="0000FF"/>
      <w:kern w:val="2"/>
      <w:sz w:val="21"/>
    </w:rPr>
  </w:style>
  <w:style w:type="paragraph" w:customStyle="1" w:styleId="CharChar12">
    <w:name w:val="Char Char12"/>
    <w:basedOn w:val="a"/>
    <w:rsid w:val="002C7992"/>
    <w:rPr>
      <w:rFonts w:ascii="Times New Roman" w:hAnsi="Times New Roman"/>
      <w:szCs w:val="20"/>
    </w:rPr>
  </w:style>
  <w:style w:type="paragraph" w:customStyle="1" w:styleId="Char30">
    <w:name w:val="Char3"/>
    <w:basedOn w:val="a"/>
    <w:rsid w:val="002C7992"/>
    <w:rPr>
      <w:rFonts w:ascii="Times New Roman" w:hAnsi="Times New Roman"/>
      <w:szCs w:val="20"/>
    </w:rPr>
  </w:style>
  <w:style w:type="paragraph" w:customStyle="1" w:styleId="af5">
    <w:name w:val="正文正文"/>
    <w:basedOn w:val="a"/>
    <w:rsid w:val="002C7992"/>
    <w:pPr>
      <w:spacing w:afterLines="25" w:after="78" w:line="360" w:lineRule="auto"/>
      <w:ind w:firstLineChars="200" w:firstLine="200"/>
    </w:pPr>
    <w:rPr>
      <w:rFonts w:ascii="Times New Roman" w:hAnsi="Times New Roman"/>
      <w:sz w:val="24"/>
      <w:szCs w:val="20"/>
    </w:rPr>
  </w:style>
  <w:style w:type="paragraph" w:customStyle="1" w:styleId="Listbullet">
    <w:name w:val="List_bullet"/>
    <w:basedOn w:val="a"/>
    <w:rsid w:val="002C7992"/>
    <w:pPr>
      <w:widowControl/>
      <w:tabs>
        <w:tab w:val="left" w:pos="360"/>
      </w:tabs>
      <w:jc w:val="left"/>
    </w:pPr>
    <w:rPr>
      <w:rFonts w:ascii="Times New Roman" w:hAnsi="Times New Roman"/>
      <w:kern w:val="0"/>
      <w:sz w:val="24"/>
      <w:szCs w:val="20"/>
    </w:rPr>
  </w:style>
  <w:style w:type="paragraph" w:customStyle="1" w:styleId="CharCharChar3">
    <w:name w:val="Char Char Char3"/>
    <w:basedOn w:val="a"/>
    <w:rsid w:val="002C7992"/>
    <w:rPr>
      <w:rFonts w:ascii="Times New Roman" w:hAnsi="Times New Roman"/>
      <w:szCs w:val="20"/>
    </w:rPr>
  </w:style>
  <w:style w:type="paragraph" w:customStyle="1" w:styleId="af6">
    <w:name w:val="正文所"/>
    <w:basedOn w:val="a"/>
    <w:rsid w:val="002C7992"/>
    <w:pPr>
      <w:spacing w:line="360" w:lineRule="auto"/>
      <w:ind w:firstLineChars="200" w:firstLine="420"/>
    </w:pPr>
    <w:rPr>
      <w:rFonts w:ascii="宋体" w:hAnsi="Times New Roman"/>
      <w:szCs w:val="20"/>
    </w:rPr>
  </w:style>
  <w:style w:type="character" w:styleId="af7">
    <w:name w:val="FollowedHyperlink"/>
    <w:basedOn w:val="a0"/>
    <w:uiPriority w:val="99"/>
    <w:semiHidden/>
    <w:unhideWhenUsed/>
    <w:rsid w:val="00216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9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oter" Target="footer25.xml"/><Relationship Id="rId51"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8.xml"/><Relationship Id="rId50"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fontTable" Target="fontTable.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D37B2-E896-4BE9-9150-F073BF5A7C7E}">
  <ds:schemaRefs>
    <ds:schemaRef ds:uri="http://schemas.openxmlformats.org/officeDocument/2006/bibliography"/>
  </ds:schemaRefs>
</ds:datastoreItem>
</file>

<file path=customXml/itemProps3.xml><?xml version="1.0" encoding="utf-8"?>
<ds:datastoreItem xmlns:ds="http://schemas.openxmlformats.org/officeDocument/2006/customXml" ds:itemID="{BBF82075-69EA-4DAB-AC12-9F4104A3E496}">
  <ds:schemaRefs>
    <ds:schemaRef ds:uri="http://schemas.openxmlformats.org/officeDocument/2006/bibliography"/>
  </ds:schemaRefs>
</ds:datastoreItem>
</file>

<file path=customXml/itemProps4.xml><?xml version="1.0" encoding="utf-8"?>
<ds:datastoreItem xmlns:ds="http://schemas.openxmlformats.org/officeDocument/2006/customXml" ds:itemID="{61F2BA91-2211-4B18-9E72-BDAF98C0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94</Pages>
  <Words>11747</Words>
  <Characters>66964</Characters>
  <Application>Microsoft Office Word</Application>
  <DocSecurity>0</DocSecurity>
  <Lines>558</Lines>
  <Paragraphs>157</Paragraphs>
  <ScaleCrop>false</ScaleCrop>
  <Company>Microsoft</Company>
  <LinksUpToDate>false</LinksUpToDate>
  <CharactersWithSpaces>78554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dc:creator>
  <cp:lastModifiedBy>zhaiq1</cp:lastModifiedBy>
  <cp:revision>7</cp:revision>
  <cp:lastPrinted>2019-10-15T02:36:00Z</cp:lastPrinted>
  <dcterms:created xsi:type="dcterms:W3CDTF">2019-06-26T11:25:00Z</dcterms:created>
  <dcterms:modified xsi:type="dcterms:W3CDTF">2020-02-13T03:46:00Z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contractId">
    <vt:lpwstr>8ad66bbe17e94d1c9f15e64eec6d06ab</vt:lpwstr>
  </property>
  <property fmtid="{D5CDD505-2E9C-101B-9397-08002B2CF9AE}" pid="4" name="verificationId">
    <vt:lpwstr>a093d8d956223fbc</vt:lpwstr>
  </property>
</Properties>
</file>