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0242E" w:rsidRDefault="0080242E">
      <w:pPr>
        <w:tabs>
          <w:tab w:val="left" w:pos="6660"/>
        </w:tabs>
        <w:spacing w:line="360" w:lineRule="auto"/>
        <w:jc w:val="center"/>
        <w:rPr>
          <w:bCs/>
          <w:sz w:val="44"/>
        </w:rPr>
      </w:pPr>
      <w:bookmarkStart w:id="0" w:name="_Toc123112222"/>
      <w:bookmarkStart w:id="1" w:name="_Toc139991724"/>
      <w:bookmarkStart w:id="2" w:name="_Toc123112261"/>
      <w:bookmarkStart w:id="3" w:name="_Toc123701381"/>
      <w:bookmarkStart w:id="4" w:name="_Toc139992299"/>
    </w:p>
    <w:p w:rsidR="0080242E" w:rsidRDefault="0080242E">
      <w:pPr>
        <w:spacing w:line="360" w:lineRule="auto"/>
        <w:jc w:val="center"/>
        <w:rPr>
          <w:bCs/>
          <w:sz w:val="24"/>
        </w:rPr>
      </w:pPr>
    </w:p>
    <w:p w:rsidR="0080242E" w:rsidRDefault="0080242E">
      <w:pPr>
        <w:jc w:val="center"/>
        <w:rPr>
          <w:b/>
          <w:sz w:val="52"/>
        </w:rPr>
      </w:pPr>
    </w:p>
    <w:p w:rsidR="0080242E" w:rsidRDefault="0080242E">
      <w:pPr>
        <w:rPr>
          <w:b/>
        </w:rPr>
      </w:pPr>
    </w:p>
    <w:p w:rsidR="0080242E" w:rsidRDefault="0080242E">
      <w:pPr>
        <w:jc w:val="center"/>
        <w:rPr>
          <w:b/>
          <w:sz w:val="52"/>
        </w:rPr>
      </w:pPr>
    </w:p>
    <w:p w:rsidR="0080242E" w:rsidRDefault="00D72903">
      <w:pPr>
        <w:jc w:val="center"/>
        <w:rPr>
          <w:b/>
          <w:sz w:val="48"/>
        </w:rPr>
      </w:pPr>
      <w:r>
        <w:rPr>
          <w:rFonts w:hint="eastAsia"/>
          <w:b/>
          <w:sz w:val="48"/>
        </w:rPr>
        <w:t>招商添利两年定期开放债券型</w:t>
      </w:r>
    </w:p>
    <w:p w:rsidR="0080242E" w:rsidRDefault="00D72903">
      <w:pPr>
        <w:jc w:val="center"/>
        <w:rPr>
          <w:b/>
          <w:sz w:val="48"/>
        </w:rPr>
      </w:pPr>
      <w:r>
        <w:rPr>
          <w:rFonts w:hint="eastAsia"/>
          <w:b/>
          <w:sz w:val="48"/>
        </w:rPr>
        <w:t>证券投资基金</w:t>
      </w:r>
      <w:bookmarkStart w:id="5" w:name="_Toc123112262"/>
      <w:bookmarkStart w:id="6" w:name="_Toc123701382"/>
      <w:bookmarkStart w:id="7" w:name="_Toc123112223"/>
      <w:bookmarkStart w:id="8" w:name="_Toc139991725"/>
      <w:bookmarkStart w:id="9" w:name="_Toc139992300"/>
      <w:bookmarkEnd w:id="0"/>
      <w:bookmarkEnd w:id="1"/>
      <w:bookmarkEnd w:id="2"/>
      <w:bookmarkEnd w:id="3"/>
      <w:bookmarkEnd w:id="4"/>
    </w:p>
    <w:p w:rsidR="0080242E" w:rsidRDefault="00D72903">
      <w:pPr>
        <w:jc w:val="center"/>
        <w:rPr>
          <w:b/>
          <w:sz w:val="48"/>
        </w:rPr>
      </w:pPr>
      <w:r>
        <w:rPr>
          <w:rFonts w:hint="eastAsia"/>
          <w:b/>
          <w:sz w:val="48"/>
        </w:rPr>
        <w:t>基金合同</w:t>
      </w:r>
      <w:bookmarkEnd w:id="5"/>
      <w:bookmarkEnd w:id="6"/>
      <w:bookmarkEnd w:id="7"/>
      <w:bookmarkEnd w:id="8"/>
      <w:bookmarkEnd w:id="9"/>
    </w:p>
    <w:p w:rsidR="0080242E" w:rsidRDefault="0080242E">
      <w:pPr>
        <w:jc w:val="center"/>
        <w:rPr>
          <w:b/>
          <w:sz w:val="52"/>
        </w:rPr>
      </w:pPr>
    </w:p>
    <w:p w:rsidR="0080242E" w:rsidRDefault="0080242E">
      <w:pPr>
        <w:jc w:val="center"/>
        <w:rPr>
          <w:b/>
          <w:sz w:val="52"/>
        </w:rPr>
      </w:pPr>
    </w:p>
    <w:p w:rsidR="0080242E" w:rsidRDefault="0080242E">
      <w:pPr>
        <w:jc w:val="center"/>
        <w:rPr>
          <w:b/>
          <w:sz w:val="52"/>
        </w:rPr>
      </w:pPr>
    </w:p>
    <w:p w:rsidR="0080242E" w:rsidRDefault="0080242E">
      <w:pPr>
        <w:jc w:val="center"/>
        <w:rPr>
          <w:b/>
          <w:sz w:val="52"/>
        </w:rPr>
      </w:pPr>
    </w:p>
    <w:p w:rsidR="0080242E" w:rsidRDefault="0080242E">
      <w:pPr>
        <w:jc w:val="center"/>
        <w:rPr>
          <w:b/>
          <w:sz w:val="52"/>
        </w:rPr>
      </w:pPr>
    </w:p>
    <w:p w:rsidR="0080242E" w:rsidRDefault="0080242E">
      <w:pPr>
        <w:rPr>
          <w:b/>
        </w:rPr>
      </w:pPr>
    </w:p>
    <w:p w:rsidR="0080242E" w:rsidRDefault="00D72903">
      <w:pPr>
        <w:jc w:val="center"/>
        <w:rPr>
          <w:b/>
          <w:sz w:val="36"/>
        </w:rPr>
      </w:pPr>
      <w:bookmarkStart w:id="10" w:name="_Toc123112263"/>
      <w:bookmarkStart w:id="11" w:name="_Toc139992301"/>
      <w:bookmarkStart w:id="12" w:name="_Toc123701383"/>
      <w:bookmarkStart w:id="13" w:name="_Toc139991726"/>
      <w:bookmarkStart w:id="14" w:name="_Toc123112224"/>
      <w:r>
        <w:rPr>
          <w:b/>
          <w:sz w:val="36"/>
        </w:rPr>
        <w:t>基金管理人：</w:t>
      </w:r>
      <w:bookmarkEnd w:id="10"/>
      <w:bookmarkEnd w:id="11"/>
      <w:bookmarkEnd w:id="12"/>
      <w:bookmarkEnd w:id="13"/>
      <w:bookmarkEnd w:id="14"/>
      <w:r>
        <w:rPr>
          <w:rFonts w:hint="eastAsia"/>
          <w:b/>
          <w:sz w:val="36"/>
        </w:rPr>
        <w:t>招商基金管理有限公司</w:t>
      </w:r>
      <w:r>
        <w:rPr>
          <w:b/>
          <w:sz w:val="36"/>
        </w:rPr>
        <w:t xml:space="preserve">    </w:t>
      </w:r>
    </w:p>
    <w:p w:rsidR="0080242E" w:rsidRDefault="00D72903">
      <w:pPr>
        <w:jc w:val="center"/>
        <w:rPr>
          <w:b/>
          <w:sz w:val="36"/>
        </w:rPr>
      </w:pPr>
      <w:bookmarkStart w:id="15" w:name="_Toc139992302"/>
      <w:bookmarkStart w:id="16" w:name="_Toc123701384"/>
      <w:bookmarkStart w:id="17" w:name="_Toc123112225"/>
      <w:bookmarkStart w:id="18" w:name="_Toc123112264"/>
      <w:bookmarkStart w:id="19" w:name="_Toc139991727"/>
      <w:r>
        <w:rPr>
          <w:b/>
          <w:sz w:val="36"/>
        </w:rPr>
        <w:t>基金托管人：</w:t>
      </w:r>
      <w:r>
        <w:rPr>
          <w:rFonts w:hint="eastAsia"/>
          <w:b/>
          <w:sz w:val="36"/>
        </w:rPr>
        <w:t>中国建设银行股份有限公司</w:t>
      </w:r>
      <w:r>
        <w:rPr>
          <w:b/>
          <w:sz w:val="36"/>
        </w:rPr>
        <w:t xml:space="preserve">          </w:t>
      </w:r>
      <w:bookmarkEnd w:id="15"/>
      <w:bookmarkEnd w:id="16"/>
      <w:bookmarkEnd w:id="17"/>
      <w:bookmarkEnd w:id="18"/>
      <w:bookmarkEnd w:id="19"/>
      <w:r>
        <w:rPr>
          <w:b/>
          <w:sz w:val="36"/>
        </w:rPr>
        <w:t xml:space="preserve"> </w:t>
      </w:r>
    </w:p>
    <w:p w:rsidR="0080242E" w:rsidRDefault="0080242E">
      <w:pPr>
        <w:jc w:val="center"/>
        <w:rPr>
          <w:bCs/>
          <w:sz w:val="32"/>
        </w:rPr>
      </w:pPr>
    </w:p>
    <w:p w:rsidR="0080242E" w:rsidRDefault="0080242E">
      <w:pPr>
        <w:jc w:val="center"/>
        <w:rPr>
          <w:bCs/>
          <w:sz w:val="28"/>
        </w:rPr>
      </w:pPr>
      <w:bookmarkStart w:id="20" w:name="_Toc123112227"/>
      <w:bookmarkStart w:id="21" w:name="_Toc123112266"/>
      <w:bookmarkStart w:id="22" w:name="_Toc139991729"/>
      <w:bookmarkStart w:id="23" w:name="_Toc123701386"/>
    </w:p>
    <w:p w:rsidR="0080242E" w:rsidRDefault="00D72903">
      <w:pPr>
        <w:jc w:val="center"/>
        <w:rPr>
          <w:bCs/>
          <w:sz w:val="28"/>
        </w:rPr>
        <w:sectPr w:rsidR="0080242E">
          <w:headerReference w:type="default" r:id="rId11"/>
          <w:footerReference w:type="default" r:id="rId12"/>
          <w:footerReference w:type="first" r:id="rId13"/>
          <w:pgSz w:w="11906" w:h="16838"/>
          <w:pgMar w:top="1440" w:right="1800" w:bottom="1440" w:left="1800" w:header="851" w:footer="992" w:gutter="0"/>
          <w:pgNumType w:start="1"/>
          <w:cols w:space="720"/>
          <w:titlePg/>
          <w:docGrid w:type="lines" w:linePitch="312"/>
        </w:sectPr>
      </w:pPr>
      <w:r>
        <w:rPr>
          <w:rFonts w:ascii="宋体" w:hint="eastAsia"/>
          <w:b/>
          <w:bCs/>
          <w:sz w:val="30"/>
        </w:rPr>
        <w:t>二零一七年十一月</w:t>
      </w:r>
    </w:p>
    <w:p w:rsidR="0080242E" w:rsidRDefault="00D72903">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rsidR="0080242E" w:rsidRDefault="00D72903">
      <w:pPr>
        <w:pStyle w:val="10"/>
        <w:rPr>
          <w:rFonts w:ascii="Calibri" w:hAnsi="Calibri"/>
          <w:szCs w:val="22"/>
        </w:rPr>
      </w:pPr>
      <w:r>
        <w:rPr>
          <w:bCs/>
          <w:sz w:val="24"/>
          <w:szCs w:val="24"/>
        </w:rPr>
        <w:fldChar w:fldCharType="begin"/>
      </w:r>
      <w:r>
        <w:rPr>
          <w:bCs/>
          <w:sz w:val="24"/>
          <w:szCs w:val="24"/>
        </w:rPr>
        <w:instrText xml:space="preserve"> TOC \o "1-1" \h \z \u </w:instrText>
      </w:r>
      <w:r>
        <w:rPr>
          <w:bCs/>
          <w:sz w:val="24"/>
          <w:szCs w:val="24"/>
        </w:rPr>
        <w:fldChar w:fldCharType="separate"/>
      </w:r>
      <w:hyperlink w:anchor="_Toc462151145" w:history="1">
        <w:r>
          <w:rPr>
            <w:rStyle w:val="af0"/>
            <w:rFonts w:hint="eastAsia"/>
          </w:rPr>
          <w:t>第一部分</w:t>
        </w:r>
        <w:r>
          <w:rPr>
            <w:rStyle w:val="af0"/>
          </w:rPr>
          <w:t xml:space="preserve">  </w:t>
        </w:r>
        <w:r>
          <w:rPr>
            <w:rStyle w:val="af0"/>
            <w:rFonts w:hint="eastAsia"/>
          </w:rPr>
          <w:t>前言</w:t>
        </w:r>
        <w:r>
          <w:tab/>
        </w:r>
        <w:r>
          <w:fldChar w:fldCharType="begin"/>
        </w:r>
        <w:r>
          <w:instrText xml:space="preserve"> PAGEREF _Toc462151145 \h </w:instrText>
        </w:r>
        <w:r>
          <w:fldChar w:fldCharType="separate"/>
        </w:r>
        <w:r>
          <w:t>1</w:t>
        </w:r>
        <w:r>
          <w:fldChar w:fldCharType="end"/>
        </w:r>
      </w:hyperlink>
    </w:p>
    <w:p w:rsidR="0080242E" w:rsidRDefault="001E5818">
      <w:pPr>
        <w:pStyle w:val="10"/>
        <w:rPr>
          <w:rFonts w:ascii="Calibri" w:hAnsi="Calibri"/>
          <w:szCs w:val="22"/>
        </w:rPr>
      </w:pPr>
      <w:hyperlink w:anchor="_Toc462151146" w:history="1">
        <w:r w:rsidR="00D72903">
          <w:rPr>
            <w:rStyle w:val="af0"/>
            <w:rFonts w:hint="eastAsia"/>
          </w:rPr>
          <w:t>第二部分</w:t>
        </w:r>
        <w:r w:rsidR="00D72903">
          <w:rPr>
            <w:rStyle w:val="af0"/>
          </w:rPr>
          <w:t xml:space="preserve"> </w:t>
        </w:r>
        <w:r w:rsidR="00D72903">
          <w:rPr>
            <w:rStyle w:val="af0"/>
            <w:rFonts w:hint="eastAsia"/>
          </w:rPr>
          <w:t>释义</w:t>
        </w:r>
        <w:r w:rsidR="00D72903">
          <w:tab/>
        </w:r>
        <w:r w:rsidR="00D72903">
          <w:fldChar w:fldCharType="begin"/>
        </w:r>
        <w:r w:rsidR="00D72903">
          <w:instrText xml:space="preserve"> PAGEREF _Toc462151146 \h </w:instrText>
        </w:r>
        <w:r w:rsidR="00D72903">
          <w:fldChar w:fldCharType="separate"/>
        </w:r>
        <w:r w:rsidR="00D72903">
          <w:t>3</w:t>
        </w:r>
        <w:r w:rsidR="00D72903">
          <w:fldChar w:fldCharType="end"/>
        </w:r>
      </w:hyperlink>
    </w:p>
    <w:p w:rsidR="0080242E" w:rsidRDefault="001E5818">
      <w:pPr>
        <w:pStyle w:val="10"/>
        <w:rPr>
          <w:rFonts w:ascii="Calibri" w:hAnsi="Calibri"/>
          <w:szCs w:val="22"/>
        </w:rPr>
      </w:pPr>
      <w:hyperlink w:anchor="_Toc462151147" w:history="1">
        <w:r w:rsidR="00D72903">
          <w:rPr>
            <w:rStyle w:val="af0"/>
            <w:rFonts w:hint="eastAsia"/>
          </w:rPr>
          <w:t>第三部分</w:t>
        </w:r>
        <w:r w:rsidR="00D72903">
          <w:rPr>
            <w:rStyle w:val="af0"/>
          </w:rPr>
          <w:t xml:space="preserve">  </w:t>
        </w:r>
        <w:r w:rsidR="00D72903">
          <w:rPr>
            <w:rStyle w:val="af0"/>
            <w:rFonts w:hint="eastAsia"/>
          </w:rPr>
          <w:t>基金的基本情况</w:t>
        </w:r>
        <w:r w:rsidR="00D72903">
          <w:tab/>
        </w:r>
        <w:r w:rsidR="00D72903">
          <w:fldChar w:fldCharType="begin"/>
        </w:r>
        <w:r w:rsidR="00D72903">
          <w:instrText xml:space="preserve"> PAGEREF _Toc462151147 \h </w:instrText>
        </w:r>
        <w:r w:rsidR="00D72903">
          <w:fldChar w:fldCharType="separate"/>
        </w:r>
        <w:r w:rsidR="00D72903">
          <w:t>8</w:t>
        </w:r>
        <w:r w:rsidR="00D72903">
          <w:fldChar w:fldCharType="end"/>
        </w:r>
      </w:hyperlink>
    </w:p>
    <w:p w:rsidR="0080242E" w:rsidRDefault="001E5818">
      <w:pPr>
        <w:pStyle w:val="10"/>
        <w:rPr>
          <w:rFonts w:ascii="Calibri" w:hAnsi="Calibri"/>
          <w:szCs w:val="22"/>
        </w:rPr>
      </w:pPr>
      <w:hyperlink w:anchor="_Toc462151148" w:history="1">
        <w:r w:rsidR="00D72903">
          <w:rPr>
            <w:rStyle w:val="af0"/>
            <w:rFonts w:hint="eastAsia"/>
          </w:rPr>
          <w:t>第四部分</w:t>
        </w:r>
        <w:r w:rsidR="00D72903">
          <w:rPr>
            <w:rStyle w:val="af0"/>
          </w:rPr>
          <w:t xml:space="preserve">  </w:t>
        </w:r>
        <w:r w:rsidR="00D72903">
          <w:rPr>
            <w:rStyle w:val="af0"/>
            <w:rFonts w:hint="eastAsia"/>
          </w:rPr>
          <w:t>基金份额的发售</w:t>
        </w:r>
        <w:r w:rsidR="00D72903">
          <w:tab/>
        </w:r>
        <w:r w:rsidR="00D72903">
          <w:fldChar w:fldCharType="begin"/>
        </w:r>
        <w:r w:rsidR="00D72903">
          <w:instrText xml:space="preserve"> PAGEREF _Toc462151148 \h </w:instrText>
        </w:r>
        <w:r w:rsidR="00D72903">
          <w:fldChar w:fldCharType="separate"/>
        </w:r>
        <w:r w:rsidR="00D72903">
          <w:t>10</w:t>
        </w:r>
        <w:r w:rsidR="00D72903">
          <w:fldChar w:fldCharType="end"/>
        </w:r>
      </w:hyperlink>
    </w:p>
    <w:p w:rsidR="0080242E" w:rsidRDefault="001E5818">
      <w:pPr>
        <w:pStyle w:val="10"/>
        <w:rPr>
          <w:rFonts w:ascii="Calibri" w:hAnsi="Calibri"/>
          <w:szCs w:val="22"/>
        </w:rPr>
      </w:pPr>
      <w:hyperlink w:anchor="_Toc462151149" w:history="1">
        <w:r w:rsidR="00D72903">
          <w:rPr>
            <w:rStyle w:val="af0"/>
            <w:rFonts w:hint="eastAsia"/>
          </w:rPr>
          <w:t>第五部分</w:t>
        </w:r>
        <w:r w:rsidR="00D72903">
          <w:rPr>
            <w:rStyle w:val="af0"/>
          </w:rPr>
          <w:t xml:space="preserve">  </w:t>
        </w:r>
        <w:r w:rsidR="00D72903">
          <w:rPr>
            <w:rStyle w:val="af0"/>
            <w:rFonts w:hint="eastAsia"/>
          </w:rPr>
          <w:t>基金的备案</w:t>
        </w:r>
        <w:r w:rsidR="00D72903">
          <w:tab/>
        </w:r>
        <w:r w:rsidR="00D72903">
          <w:fldChar w:fldCharType="begin"/>
        </w:r>
        <w:r w:rsidR="00D72903">
          <w:instrText xml:space="preserve"> PAGEREF _Toc462151149 \h </w:instrText>
        </w:r>
        <w:r w:rsidR="00D72903">
          <w:fldChar w:fldCharType="separate"/>
        </w:r>
        <w:r w:rsidR="00D72903">
          <w:t>12</w:t>
        </w:r>
        <w:r w:rsidR="00D72903">
          <w:fldChar w:fldCharType="end"/>
        </w:r>
      </w:hyperlink>
    </w:p>
    <w:p w:rsidR="0080242E" w:rsidRDefault="001E5818">
      <w:pPr>
        <w:pStyle w:val="10"/>
        <w:rPr>
          <w:rFonts w:ascii="Calibri" w:hAnsi="Calibri"/>
          <w:szCs w:val="22"/>
        </w:rPr>
      </w:pPr>
      <w:hyperlink w:anchor="_Toc462151150" w:history="1">
        <w:r w:rsidR="00D72903">
          <w:rPr>
            <w:rStyle w:val="af0"/>
            <w:rFonts w:hint="eastAsia"/>
          </w:rPr>
          <w:t>第六部分</w:t>
        </w:r>
        <w:r w:rsidR="00D72903">
          <w:rPr>
            <w:rStyle w:val="af0"/>
          </w:rPr>
          <w:t xml:space="preserve">  </w:t>
        </w:r>
        <w:r w:rsidR="00D72903">
          <w:rPr>
            <w:rStyle w:val="af0"/>
            <w:rFonts w:hint="eastAsia"/>
          </w:rPr>
          <w:t>基金的封闭期和开放期</w:t>
        </w:r>
        <w:r w:rsidR="00D72903">
          <w:tab/>
        </w:r>
        <w:r w:rsidR="00D72903">
          <w:fldChar w:fldCharType="begin"/>
        </w:r>
        <w:r w:rsidR="00D72903">
          <w:instrText xml:space="preserve"> PAGEREF _Toc462151150 \h </w:instrText>
        </w:r>
        <w:r w:rsidR="00D72903">
          <w:fldChar w:fldCharType="separate"/>
        </w:r>
        <w:r w:rsidR="00D72903">
          <w:t>14</w:t>
        </w:r>
        <w:r w:rsidR="00D72903">
          <w:fldChar w:fldCharType="end"/>
        </w:r>
      </w:hyperlink>
    </w:p>
    <w:p w:rsidR="0080242E" w:rsidRDefault="001E5818">
      <w:pPr>
        <w:pStyle w:val="10"/>
        <w:rPr>
          <w:rFonts w:ascii="Calibri" w:hAnsi="Calibri"/>
          <w:szCs w:val="22"/>
        </w:rPr>
      </w:pPr>
      <w:hyperlink w:anchor="_Toc462151151" w:history="1">
        <w:r w:rsidR="00D72903">
          <w:rPr>
            <w:rStyle w:val="af0"/>
            <w:rFonts w:hint="eastAsia"/>
          </w:rPr>
          <w:t>第七部分</w:t>
        </w:r>
        <w:r w:rsidR="00D72903">
          <w:rPr>
            <w:rStyle w:val="af0"/>
          </w:rPr>
          <w:t xml:space="preserve">  </w:t>
        </w:r>
        <w:r w:rsidR="00D72903">
          <w:rPr>
            <w:rStyle w:val="af0"/>
            <w:rFonts w:hint="eastAsia"/>
          </w:rPr>
          <w:t>基金份额的申购与赎回</w:t>
        </w:r>
        <w:r w:rsidR="00D72903">
          <w:tab/>
        </w:r>
        <w:r w:rsidR="00D72903">
          <w:fldChar w:fldCharType="begin"/>
        </w:r>
        <w:r w:rsidR="00D72903">
          <w:instrText xml:space="preserve"> PAGEREF _Toc462151151 \h </w:instrText>
        </w:r>
        <w:r w:rsidR="00D72903">
          <w:fldChar w:fldCharType="separate"/>
        </w:r>
        <w:r w:rsidR="00D72903">
          <w:t>15</w:t>
        </w:r>
        <w:r w:rsidR="00D72903">
          <w:fldChar w:fldCharType="end"/>
        </w:r>
      </w:hyperlink>
    </w:p>
    <w:p w:rsidR="0080242E" w:rsidRDefault="001E5818">
      <w:pPr>
        <w:pStyle w:val="10"/>
        <w:rPr>
          <w:rFonts w:ascii="Calibri" w:hAnsi="Calibri"/>
          <w:szCs w:val="22"/>
        </w:rPr>
      </w:pPr>
      <w:hyperlink w:anchor="_Toc462151152" w:history="1">
        <w:r w:rsidR="00D72903">
          <w:rPr>
            <w:rStyle w:val="af0"/>
            <w:rFonts w:hint="eastAsia"/>
          </w:rPr>
          <w:t>第八部分</w:t>
        </w:r>
        <w:r w:rsidR="00D72903">
          <w:rPr>
            <w:rStyle w:val="af0"/>
          </w:rPr>
          <w:t xml:space="preserve">  </w:t>
        </w:r>
        <w:r w:rsidR="00D72903">
          <w:rPr>
            <w:rStyle w:val="af0"/>
            <w:rFonts w:hint="eastAsia"/>
          </w:rPr>
          <w:t>基金合同当事人及权利义务</w:t>
        </w:r>
        <w:r w:rsidR="00D72903">
          <w:tab/>
        </w:r>
        <w:r w:rsidR="00D72903">
          <w:fldChar w:fldCharType="begin"/>
        </w:r>
        <w:r w:rsidR="00D72903">
          <w:instrText xml:space="preserve"> PAGEREF _Toc462151152 \h </w:instrText>
        </w:r>
        <w:r w:rsidR="00D72903">
          <w:fldChar w:fldCharType="separate"/>
        </w:r>
        <w:r w:rsidR="00D72903">
          <w:t>23</w:t>
        </w:r>
        <w:r w:rsidR="00D72903">
          <w:fldChar w:fldCharType="end"/>
        </w:r>
      </w:hyperlink>
    </w:p>
    <w:p w:rsidR="0080242E" w:rsidRDefault="001E5818">
      <w:pPr>
        <w:pStyle w:val="10"/>
        <w:rPr>
          <w:rFonts w:ascii="Calibri" w:hAnsi="Calibri"/>
          <w:szCs w:val="22"/>
        </w:rPr>
      </w:pPr>
      <w:hyperlink w:anchor="_Toc462151153" w:history="1">
        <w:r w:rsidR="00D72903">
          <w:rPr>
            <w:rStyle w:val="af0"/>
            <w:rFonts w:hint="eastAsia"/>
          </w:rPr>
          <w:t>第九部分</w:t>
        </w:r>
        <w:r w:rsidR="00D72903">
          <w:rPr>
            <w:rStyle w:val="af0"/>
          </w:rPr>
          <w:t xml:space="preserve">  </w:t>
        </w:r>
        <w:r w:rsidR="00D72903">
          <w:rPr>
            <w:rStyle w:val="af0"/>
            <w:rFonts w:hint="eastAsia"/>
          </w:rPr>
          <w:t>基金份额持有人大会</w:t>
        </w:r>
        <w:r w:rsidR="00D72903">
          <w:tab/>
        </w:r>
        <w:r w:rsidR="00D72903">
          <w:fldChar w:fldCharType="begin"/>
        </w:r>
        <w:r w:rsidR="00D72903">
          <w:instrText xml:space="preserve"> PAGEREF _Toc462151153 \h </w:instrText>
        </w:r>
        <w:r w:rsidR="00D72903">
          <w:fldChar w:fldCharType="separate"/>
        </w:r>
        <w:r w:rsidR="00D72903">
          <w:t>30</w:t>
        </w:r>
        <w:r w:rsidR="00D72903">
          <w:fldChar w:fldCharType="end"/>
        </w:r>
      </w:hyperlink>
    </w:p>
    <w:p w:rsidR="0080242E" w:rsidRDefault="001E5818">
      <w:pPr>
        <w:pStyle w:val="10"/>
        <w:rPr>
          <w:rFonts w:ascii="Calibri" w:hAnsi="Calibri"/>
          <w:szCs w:val="22"/>
        </w:rPr>
      </w:pPr>
      <w:hyperlink w:anchor="_Toc462151154" w:history="1">
        <w:r w:rsidR="00D72903">
          <w:rPr>
            <w:rStyle w:val="af0"/>
            <w:rFonts w:hint="eastAsia"/>
          </w:rPr>
          <w:t>第十部分</w:t>
        </w:r>
        <w:r w:rsidR="00D72903">
          <w:rPr>
            <w:rStyle w:val="af0"/>
          </w:rPr>
          <w:t xml:space="preserve">  </w:t>
        </w:r>
        <w:r w:rsidR="00D72903">
          <w:rPr>
            <w:rStyle w:val="af0"/>
            <w:rFonts w:hint="eastAsia"/>
          </w:rPr>
          <w:t>基金管理人、基金托管人的更换条件和程序</w:t>
        </w:r>
        <w:r w:rsidR="00D72903">
          <w:tab/>
        </w:r>
        <w:r w:rsidR="00D72903">
          <w:fldChar w:fldCharType="begin"/>
        </w:r>
        <w:r w:rsidR="00D72903">
          <w:instrText xml:space="preserve"> PAGEREF _Toc462151154 \h </w:instrText>
        </w:r>
        <w:r w:rsidR="00D72903">
          <w:fldChar w:fldCharType="separate"/>
        </w:r>
        <w:r w:rsidR="00D72903">
          <w:t>38</w:t>
        </w:r>
        <w:r w:rsidR="00D72903">
          <w:fldChar w:fldCharType="end"/>
        </w:r>
      </w:hyperlink>
    </w:p>
    <w:p w:rsidR="0080242E" w:rsidRDefault="001E5818">
      <w:pPr>
        <w:pStyle w:val="10"/>
        <w:rPr>
          <w:rFonts w:ascii="Calibri" w:hAnsi="Calibri"/>
          <w:szCs w:val="22"/>
        </w:rPr>
      </w:pPr>
      <w:hyperlink w:anchor="_Toc462151155" w:history="1">
        <w:r w:rsidR="00D72903">
          <w:rPr>
            <w:rStyle w:val="af0"/>
            <w:rFonts w:hint="eastAsia"/>
          </w:rPr>
          <w:t>第十一部分</w:t>
        </w:r>
        <w:r w:rsidR="00D72903">
          <w:rPr>
            <w:rStyle w:val="af0"/>
          </w:rPr>
          <w:t xml:space="preserve">  </w:t>
        </w:r>
        <w:r w:rsidR="00D72903">
          <w:rPr>
            <w:rStyle w:val="af0"/>
            <w:rFonts w:hint="eastAsia"/>
          </w:rPr>
          <w:t>基金的托管</w:t>
        </w:r>
        <w:r w:rsidR="00D72903">
          <w:tab/>
        </w:r>
        <w:r w:rsidR="00D72903">
          <w:fldChar w:fldCharType="begin"/>
        </w:r>
        <w:r w:rsidR="00D72903">
          <w:instrText xml:space="preserve"> PAGEREF _Toc462151155 \h </w:instrText>
        </w:r>
        <w:r w:rsidR="00D72903">
          <w:fldChar w:fldCharType="separate"/>
        </w:r>
        <w:r w:rsidR="00D72903">
          <w:t>41</w:t>
        </w:r>
        <w:r w:rsidR="00D72903">
          <w:fldChar w:fldCharType="end"/>
        </w:r>
      </w:hyperlink>
    </w:p>
    <w:p w:rsidR="0080242E" w:rsidRDefault="001E5818">
      <w:pPr>
        <w:pStyle w:val="10"/>
        <w:rPr>
          <w:rFonts w:ascii="Calibri" w:hAnsi="Calibri"/>
          <w:szCs w:val="22"/>
        </w:rPr>
      </w:pPr>
      <w:hyperlink w:anchor="_Toc462151156" w:history="1">
        <w:r w:rsidR="00D72903">
          <w:rPr>
            <w:rStyle w:val="af0"/>
            <w:rFonts w:hint="eastAsia"/>
          </w:rPr>
          <w:t>第十二部分</w:t>
        </w:r>
        <w:r w:rsidR="00D72903">
          <w:rPr>
            <w:rStyle w:val="af0"/>
          </w:rPr>
          <w:t xml:space="preserve">  </w:t>
        </w:r>
        <w:r w:rsidR="00D72903">
          <w:rPr>
            <w:rStyle w:val="af0"/>
            <w:rFonts w:hint="eastAsia"/>
          </w:rPr>
          <w:t>基金份额的登记</w:t>
        </w:r>
        <w:r w:rsidR="00D72903">
          <w:tab/>
        </w:r>
        <w:r w:rsidR="00D72903">
          <w:fldChar w:fldCharType="begin"/>
        </w:r>
        <w:r w:rsidR="00D72903">
          <w:instrText xml:space="preserve"> PAGEREF _Toc462151156 \h </w:instrText>
        </w:r>
        <w:r w:rsidR="00D72903">
          <w:fldChar w:fldCharType="separate"/>
        </w:r>
        <w:r w:rsidR="00D72903">
          <w:t>42</w:t>
        </w:r>
        <w:r w:rsidR="00D72903">
          <w:fldChar w:fldCharType="end"/>
        </w:r>
      </w:hyperlink>
    </w:p>
    <w:p w:rsidR="0080242E" w:rsidRDefault="001E5818">
      <w:pPr>
        <w:pStyle w:val="10"/>
        <w:rPr>
          <w:rFonts w:ascii="Calibri" w:hAnsi="Calibri"/>
          <w:szCs w:val="22"/>
        </w:rPr>
      </w:pPr>
      <w:hyperlink w:anchor="_Toc462151157" w:history="1">
        <w:r w:rsidR="00D72903">
          <w:rPr>
            <w:rStyle w:val="af0"/>
            <w:rFonts w:hint="eastAsia"/>
          </w:rPr>
          <w:t>第十三部分</w:t>
        </w:r>
        <w:r w:rsidR="00D72903">
          <w:rPr>
            <w:rStyle w:val="af0"/>
          </w:rPr>
          <w:t xml:space="preserve">  </w:t>
        </w:r>
        <w:r w:rsidR="00D72903">
          <w:rPr>
            <w:rStyle w:val="af0"/>
            <w:rFonts w:hint="eastAsia"/>
          </w:rPr>
          <w:t>基金的投资</w:t>
        </w:r>
        <w:r w:rsidR="00D72903">
          <w:tab/>
        </w:r>
        <w:r w:rsidR="00D72903">
          <w:fldChar w:fldCharType="begin"/>
        </w:r>
        <w:r w:rsidR="00D72903">
          <w:instrText xml:space="preserve"> PAGEREF _Toc462151157 \h </w:instrText>
        </w:r>
        <w:r w:rsidR="00D72903">
          <w:fldChar w:fldCharType="separate"/>
        </w:r>
        <w:r w:rsidR="00D72903">
          <w:t>44</w:t>
        </w:r>
        <w:r w:rsidR="00D72903">
          <w:fldChar w:fldCharType="end"/>
        </w:r>
      </w:hyperlink>
    </w:p>
    <w:p w:rsidR="0080242E" w:rsidRDefault="001E5818">
      <w:pPr>
        <w:pStyle w:val="10"/>
        <w:rPr>
          <w:rFonts w:ascii="Calibri" w:hAnsi="Calibri"/>
          <w:szCs w:val="22"/>
        </w:rPr>
      </w:pPr>
      <w:hyperlink w:anchor="_Toc462151158" w:history="1">
        <w:r w:rsidR="00D72903">
          <w:rPr>
            <w:rStyle w:val="af0"/>
            <w:rFonts w:hint="eastAsia"/>
          </w:rPr>
          <w:t>第十四部分</w:t>
        </w:r>
        <w:r w:rsidR="00D72903">
          <w:rPr>
            <w:rStyle w:val="af0"/>
          </w:rPr>
          <w:t xml:space="preserve">  </w:t>
        </w:r>
        <w:r w:rsidR="00D72903">
          <w:rPr>
            <w:rStyle w:val="af0"/>
            <w:rFonts w:hint="eastAsia"/>
          </w:rPr>
          <w:t>基金的财产</w:t>
        </w:r>
        <w:r w:rsidR="00D72903">
          <w:tab/>
        </w:r>
        <w:r w:rsidR="00D72903">
          <w:fldChar w:fldCharType="begin"/>
        </w:r>
        <w:r w:rsidR="00D72903">
          <w:instrText xml:space="preserve"> PAGEREF _Toc462151158 \h </w:instrText>
        </w:r>
        <w:r w:rsidR="00D72903">
          <w:fldChar w:fldCharType="separate"/>
        </w:r>
        <w:r w:rsidR="00D72903">
          <w:t>52</w:t>
        </w:r>
        <w:r w:rsidR="00D72903">
          <w:fldChar w:fldCharType="end"/>
        </w:r>
      </w:hyperlink>
    </w:p>
    <w:p w:rsidR="0080242E" w:rsidRDefault="001E5818">
      <w:pPr>
        <w:pStyle w:val="10"/>
        <w:rPr>
          <w:rFonts w:ascii="Calibri" w:hAnsi="Calibri"/>
          <w:szCs w:val="22"/>
        </w:rPr>
      </w:pPr>
      <w:hyperlink w:anchor="_Toc462151159" w:history="1">
        <w:r w:rsidR="00D72903">
          <w:rPr>
            <w:rStyle w:val="af0"/>
            <w:rFonts w:hint="eastAsia"/>
          </w:rPr>
          <w:t>第十五部分</w:t>
        </w:r>
        <w:r w:rsidR="00D72903">
          <w:rPr>
            <w:rStyle w:val="af0"/>
          </w:rPr>
          <w:t xml:space="preserve">  </w:t>
        </w:r>
        <w:r w:rsidR="00D72903">
          <w:rPr>
            <w:rStyle w:val="af0"/>
            <w:rFonts w:hint="eastAsia"/>
          </w:rPr>
          <w:t>基金资产估值</w:t>
        </w:r>
        <w:r w:rsidR="00D72903">
          <w:tab/>
        </w:r>
        <w:r w:rsidR="00D72903">
          <w:fldChar w:fldCharType="begin"/>
        </w:r>
        <w:r w:rsidR="00D72903">
          <w:instrText xml:space="preserve"> PAGEREF _Toc462151159 \h </w:instrText>
        </w:r>
        <w:r w:rsidR="00D72903">
          <w:fldChar w:fldCharType="separate"/>
        </w:r>
        <w:r w:rsidR="00D72903">
          <w:t>53</w:t>
        </w:r>
        <w:r w:rsidR="00D72903">
          <w:fldChar w:fldCharType="end"/>
        </w:r>
      </w:hyperlink>
    </w:p>
    <w:p w:rsidR="0080242E" w:rsidRDefault="001E5818">
      <w:pPr>
        <w:pStyle w:val="10"/>
        <w:rPr>
          <w:rFonts w:ascii="Calibri" w:hAnsi="Calibri"/>
          <w:szCs w:val="22"/>
        </w:rPr>
      </w:pPr>
      <w:hyperlink w:anchor="_Toc462151160" w:history="1">
        <w:r w:rsidR="00D72903">
          <w:rPr>
            <w:rStyle w:val="af0"/>
            <w:rFonts w:hint="eastAsia"/>
          </w:rPr>
          <w:t>第十六部分</w:t>
        </w:r>
        <w:r w:rsidR="00D72903">
          <w:rPr>
            <w:rStyle w:val="af0"/>
          </w:rPr>
          <w:t xml:space="preserve">  </w:t>
        </w:r>
        <w:r w:rsidR="00D72903">
          <w:rPr>
            <w:rStyle w:val="af0"/>
            <w:rFonts w:hint="eastAsia"/>
          </w:rPr>
          <w:t>基金费用与税收</w:t>
        </w:r>
        <w:r w:rsidR="00D72903">
          <w:tab/>
        </w:r>
        <w:r w:rsidR="00D72903">
          <w:fldChar w:fldCharType="begin"/>
        </w:r>
        <w:r w:rsidR="00D72903">
          <w:instrText xml:space="preserve"> PAGEREF _Toc462151160 \h </w:instrText>
        </w:r>
        <w:r w:rsidR="00D72903">
          <w:fldChar w:fldCharType="separate"/>
        </w:r>
        <w:r w:rsidR="00D72903">
          <w:t>58</w:t>
        </w:r>
        <w:r w:rsidR="00D72903">
          <w:fldChar w:fldCharType="end"/>
        </w:r>
      </w:hyperlink>
    </w:p>
    <w:p w:rsidR="0080242E" w:rsidRDefault="001E5818">
      <w:pPr>
        <w:pStyle w:val="10"/>
        <w:rPr>
          <w:rFonts w:ascii="Calibri" w:hAnsi="Calibri"/>
          <w:szCs w:val="22"/>
        </w:rPr>
      </w:pPr>
      <w:hyperlink w:anchor="_Toc462151161" w:history="1">
        <w:r w:rsidR="00D72903">
          <w:rPr>
            <w:rStyle w:val="af0"/>
            <w:rFonts w:hint="eastAsia"/>
          </w:rPr>
          <w:t>第十七部分</w:t>
        </w:r>
        <w:r w:rsidR="00D72903">
          <w:rPr>
            <w:rStyle w:val="af0"/>
          </w:rPr>
          <w:t xml:space="preserve">  </w:t>
        </w:r>
        <w:r w:rsidR="00D72903">
          <w:rPr>
            <w:rStyle w:val="af0"/>
            <w:rFonts w:hint="eastAsia"/>
          </w:rPr>
          <w:t>基金的收益与分配</w:t>
        </w:r>
        <w:r w:rsidR="00D72903">
          <w:tab/>
        </w:r>
        <w:r w:rsidR="00D72903">
          <w:fldChar w:fldCharType="begin"/>
        </w:r>
        <w:r w:rsidR="00D72903">
          <w:instrText xml:space="preserve"> PAGEREF _Toc462151161 \h </w:instrText>
        </w:r>
        <w:r w:rsidR="00D72903">
          <w:fldChar w:fldCharType="separate"/>
        </w:r>
        <w:r w:rsidR="00D72903">
          <w:t>60</w:t>
        </w:r>
        <w:r w:rsidR="00D72903">
          <w:fldChar w:fldCharType="end"/>
        </w:r>
      </w:hyperlink>
    </w:p>
    <w:p w:rsidR="0080242E" w:rsidRDefault="001E5818">
      <w:pPr>
        <w:pStyle w:val="10"/>
        <w:rPr>
          <w:rFonts w:ascii="Calibri" w:hAnsi="Calibri"/>
          <w:szCs w:val="22"/>
        </w:rPr>
      </w:pPr>
      <w:hyperlink w:anchor="_Toc462151162" w:history="1">
        <w:r w:rsidR="00D72903">
          <w:rPr>
            <w:rStyle w:val="af0"/>
            <w:rFonts w:hint="eastAsia"/>
          </w:rPr>
          <w:t>第十八部分</w:t>
        </w:r>
        <w:r w:rsidR="00D72903">
          <w:rPr>
            <w:rStyle w:val="af0"/>
          </w:rPr>
          <w:t xml:space="preserve">  </w:t>
        </w:r>
        <w:r w:rsidR="00D72903">
          <w:rPr>
            <w:rStyle w:val="af0"/>
            <w:rFonts w:hint="eastAsia"/>
          </w:rPr>
          <w:t>基金的会计与审计</w:t>
        </w:r>
        <w:r w:rsidR="00D72903">
          <w:tab/>
        </w:r>
        <w:r w:rsidR="00D72903">
          <w:fldChar w:fldCharType="begin"/>
        </w:r>
        <w:r w:rsidR="00D72903">
          <w:instrText xml:space="preserve"> PAGEREF _Toc462151162 \h </w:instrText>
        </w:r>
        <w:r w:rsidR="00D72903">
          <w:fldChar w:fldCharType="separate"/>
        </w:r>
        <w:r w:rsidR="00D72903">
          <w:t>62</w:t>
        </w:r>
        <w:r w:rsidR="00D72903">
          <w:fldChar w:fldCharType="end"/>
        </w:r>
      </w:hyperlink>
    </w:p>
    <w:p w:rsidR="0080242E" w:rsidRDefault="001E5818">
      <w:pPr>
        <w:pStyle w:val="10"/>
        <w:rPr>
          <w:rFonts w:ascii="Calibri" w:hAnsi="Calibri"/>
          <w:szCs w:val="22"/>
        </w:rPr>
      </w:pPr>
      <w:hyperlink w:anchor="_Toc462151163" w:history="1">
        <w:r w:rsidR="00D72903">
          <w:rPr>
            <w:rStyle w:val="af0"/>
            <w:rFonts w:hint="eastAsia"/>
          </w:rPr>
          <w:t>第十九部分</w:t>
        </w:r>
        <w:r w:rsidR="00D72903">
          <w:rPr>
            <w:rStyle w:val="af0"/>
          </w:rPr>
          <w:t xml:space="preserve">  </w:t>
        </w:r>
        <w:r w:rsidR="00D72903">
          <w:rPr>
            <w:rStyle w:val="af0"/>
            <w:rFonts w:hint="eastAsia"/>
          </w:rPr>
          <w:t>基金的信息披露</w:t>
        </w:r>
        <w:r w:rsidR="00D72903">
          <w:tab/>
        </w:r>
        <w:r w:rsidR="00D72903">
          <w:fldChar w:fldCharType="begin"/>
        </w:r>
        <w:r w:rsidR="00D72903">
          <w:instrText xml:space="preserve"> PAGEREF _Toc462151163 \h </w:instrText>
        </w:r>
        <w:r w:rsidR="00D72903">
          <w:fldChar w:fldCharType="separate"/>
        </w:r>
        <w:r w:rsidR="00D72903">
          <w:t>63</w:t>
        </w:r>
        <w:r w:rsidR="00D72903">
          <w:fldChar w:fldCharType="end"/>
        </w:r>
      </w:hyperlink>
    </w:p>
    <w:p w:rsidR="0080242E" w:rsidRDefault="001E5818">
      <w:pPr>
        <w:pStyle w:val="10"/>
        <w:rPr>
          <w:rFonts w:ascii="Calibri" w:hAnsi="Calibri"/>
          <w:szCs w:val="22"/>
        </w:rPr>
      </w:pPr>
      <w:hyperlink w:anchor="_Toc462151164" w:history="1">
        <w:r w:rsidR="00D72903">
          <w:rPr>
            <w:rStyle w:val="af0"/>
            <w:rFonts w:hint="eastAsia"/>
          </w:rPr>
          <w:t>第二十部分</w:t>
        </w:r>
        <w:r w:rsidR="00D72903">
          <w:rPr>
            <w:rStyle w:val="af0"/>
          </w:rPr>
          <w:t xml:space="preserve">  </w:t>
        </w:r>
        <w:r w:rsidR="00D72903">
          <w:rPr>
            <w:rStyle w:val="af0"/>
            <w:rFonts w:hint="eastAsia"/>
          </w:rPr>
          <w:t>基金合同的变更、终止与基金财产的清算</w:t>
        </w:r>
        <w:r w:rsidR="00D72903">
          <w:tab/>
        </w:r>
        <w:r w:rsidR="00D72903">
          <w:fldChar w:fldCharType="begin"/>
        </w:r>
        <w:r w:rsidR="00D72903">
          <w:instrText xml:space="preserve"> PAGEREF _Toc462151164 \h </w:instrText>
        </w:r>
        <w:r w:rsidR="00D72903">
          <w:fldChar w:fldCharType="separate"/>
        </w:r>
        <w:r w:rsidR="00D72903">
          <w:t>69</w:t>
        </w:r>
        <w:r w:rsidR="00D72903">
          <w:fldChar w:fldCharType="end"/>
        </w:r>
      </w:hyperlink>
    </w:p>
    <w:p w:rsidR="0080242E" w:rsidRDefault="001E5818">
      <w:pPr>
        <w:pStyle w:val="10"/>
        <w:rPr>
          <w:rFonts w:ascii="Calibri" w:hAnsi="Calibri"/>
          <w:szCs w:val="22"/>
        </w:rPr>
      </w:pPr>
      <w:hyperlink w:anchor="_Toc462151165" w:history="1">
        <w:r w:rsidR="00D72903">
          <w:rPr>
            <w:rStyle w:val="af0"/>
            <w:rFonts w:hint="eastAsia"/>
          </w:rPr>
          <w:t>第二十一部分</w:t>
        </w:r>
        <w:r w:rsidR="00D72903">
          <w:rPr>
            <w:rStyle w:val="af0"/>
          </w:rPr>
          <w:t xml:space="preserve">  </w:t>
        </w:r>
        <w:r w:rsidR="00D72903">
          <w:rPr>
            <w:rStyle w:val="af0"/>
            <w:rFonts w:hint="eastAsia"/>
          </w:rPr>
          <w:t>违约责任</w:t>
        </w:r>
        <w:r w:rsidR="00D72903">
          <w:tab/>
        </w:r>
        <w:r w:rsidR="00D72903">
          <w:fldChar w:fldCharType="begin"/>
        </w:r>
        <w:r w:rsidR="00D72903">
          <w:instrText xml:space="preserve"> PAGEREF _Toc462151165 \h </w:instrText>
        </w:r>
        <w:r w:rsidR="00D72903">
          <w:fldChar w:fldCharType="separate"/>
        </w:r>
        <w:r w:rsidR="00D72903">
          <w:t>71</w:t>
        </w:r>
        <w:r w:rsidR="00D72903">
          <w:fldChar w:fldCharType="end"/>
        </w:r>
      </w:hyperlink>
    </w:p>
    <w:p w:rsidR="0080242E" w:rsidRDefault="001E5818">
      <w:pPr>
        <w:pStyle w:val="10"/>
        <w:rPr>
          <w:rFonts w:ascii="Calibri" w:hAnsi="Calibri"/>
          <w:szCs w:val="22"/>
        </w:rPr>
      </w:pPr>
      <w:hyperlink w:anchor="_Toc462151166" w:history="1">
        <w:r w:rsidR="00D72903">
          <w:rPr>
            <w:rStyle w:val="af0"/>
            <w:rFonts w:hint="eastAsia"/>
          </w:rPr>
          <w:t>第二十二部分</w:t>
        </w:r>
        <w:r w:rsidR="00D72903">
          <w:rPr>
            <w:rStyle w:val="af0"/>
          </w:rPr>
          <w:t xml:space="preserve">  </w:t>
        </w:r>
        <w:r w:rsidR="00D72903">
          <w:rPr>
            <w:rStyle w:val="af0"/>
            <w:rFonts w:hint="eastAsia"/>
          </w:rPr>
          <w:t>争议处理和适用法律</w:t>
        </w:r>
        <w:r w:rsidR="00D72903">
          <w:tab/>
        </w:r>
        <w:r w:rsidR="00D72903">
          <w:fldChar w:fldCharType="begin"/>
        </w:r>
        <w:r w:rsidR="00D72903">
          <w:instrText xml:space="preserve"> PAGEREF _Toc462151166 \h </w:instrText>
        </w:r>
        <w:r w:rsidR="00D72903">
          <w:fldChar w:fldCharType="separate"/>
        </w:r>
        <w:r w:rsidR="00D72903">
          <w:t>72</w:t>
        </w:r>
        <w:r w:rsidR="00D72903">
          <w:fldChar w:fldCharType="end"/>
        </w:r>
      </w:hyperlink>
    </w:p>
    <w:p w:rsidR="0080242E" w:rsidRDefault="001E5818">
      <w:pPr>
        <w:pStyle w:val="10"/>
        <w:rPr>
          <w:rFonts w:ascii="Calibri" w:hAnsi="Calibri"/>
          <w:szCs w:val="22"/>
        </w:rPr>
      </w:pPr>
      <w:hyperlink w:anchor="_Toc462151167" w:history="1">
        <w:r w:rsidR="00D72903">
          <w:rPr>
            <w:rStyle w:val="af0"/>
            <w:rFonts w:hint="eastAsia"/>
          </w:rPr>
          <w:t>第二十三部分</w:t>
        </w:r>
        <w:r w:rsidR="00D72903">
          <w:rPr>
            <w:rStyle w:val="af0"/>
          </w:rPr>
          <w:t xml:space="preserve">  </w:t>
        </w:r>
        <w:r w:rsidR="00D72903">
          <w:rPr>
            <w:rStyle w:val="af0"/>
            <w:rFonts w:hint="eastAsia"/>
          </w:rPr>
          <w:t>基金合同的效力</w:t>
        </w:r>
        <w:r w:rsidR="00D72903">
          <w:tab/>
        </w:r>
        <w:r w:rsidR="00D72903">
          <w:fldChar w:fldCharType="begin"/>
        </w:r>
        <w:r w:rsidR="00D72903">
          <w:instrText xml:space="preserve"> PAGEREF _Toc462151167 \h </w:instrText>
        </w:r>
        <w:r w:rsidR="00D72903">
          <w:fldChar w:fldCharType="separate"/>
        </w:r>
        <w:r w:rsidR="00D72903">
          <w:t>73</w:t>
        </w:r>
        <w:r w:rsidR="00D72903">
          <w:fldChar w:fldCharType="end"/>
        </w:r>
      </w:hyperlink>
    </w:p>
    <w:p w:rsidR="0080242E" w:rsidRDefault="001E5818">
      <w:pPr>
        <w:pStyle w:val="10"/>
        <w:rPr>
          <w:rFonts w:ascii="Calibri" w:hAnsi="Calibri"/>
          <w:szCs w:val="22"/>
        </w:rPr>
      </w:pPr>
      <w:hyperlink w:anchor="_Toc462151168" w:history="1">
        <w:r w:rsidR="00D72903">
          <w:rPr>
            <w:rStyle w:val="af0"/>
            <w:rFonts w:hint="eastAsia"/>
          </w:rPr>
          <w:t>第二十四部分</w:t>
        </w:r>
        <w:r w:rsidR="00D72903">
          <w:rPr>
            <w:rStyle w:val="af0"/>
          </w:rPr>
          <w:t xml:space="preserve">  </w:t>
        </w:r>
        <w:r w:rsidR="00D72903">
          <w:rPr>
            <w:rStyle w:val="af0"/>
            <w:rFonts w:hint="eastAsia"/>
          </w:rPr>
          <w:t>其他事项</w:t>
        </w:r>
        <w:r w:rsidR="00D72903">
          <w:tab/>
        </w:r>
        <w:r w:rsidR="00D72903">
          <w:fldChar w:fldCharType="begin"/>
        </w:r>
        <w:r w:rsidR="00D72903">
          <w:instrText xml:space="preserve"> PAGEREF _Toc462151168 \h </w:instrText>
        </w:r>
        <w:r w:rsidR="00D72903">
          <w:fldChar w:fldCharType="separate"/>
        </w:r>
        <w:r w:rsidR="00D72903">
          <w:t>74</w:t>
        </w:r>
        <w:r w:rsidR="00D72903">
          <w:fldChar w:fldCharType="end"/>
        </w:r>
      </w:hyperlink>
    </w:p>
    <w:p w:rsidR="0080242E" w:rsidRDefault="00D72903">
      <w:pPr>
        <w:pStyle w:val="1"/>
        <w:spacing w:before="0" w:after="0"/>
        <w:jc w:val="left"/>
        <w:rPr>
          <w:rFonts w:ascii="Times New Roman"/>
          <w:b w:val="0"/>
          <w:bCs/>
          <w:color w:val="auto"/>
          <w:kern w:val="2"/>
          <w:szCs w:val="24"/>
        </w:rPr>
        <w:sectPr w:rsidR="0080242E">
          <w:head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szCs w:val="24"/>
        </w:rPr>
        <w:fldChar w:fldCharType="end"/>
      </w:r>
      <w:bookmarkStart w:id="24" w:name="_Toc29629"/>
      <w:bookmarkStart w:id="25" w:name="_Toc139991730"/>
      <w:bookmarkStart w:id="26" w:name="_Toc4966"/>
      <w:bookmarkStart w:id="27" w:name="_Toc6306"/>
      <w:bookmarkStart w:id="28" w:name="_Toc23386"/>
      <w:bookmarkStart w:id="29" w:name="_Toc30935"/>
      <w:bookmarkStart w:id="30" w:name="_Toc32639"/>
      <w:bookmarkStart w:id="31" w:name="_Toc26897"/>
      <w:bookmarkStart w:id="32" w:name="_Toc8727"/>
      <w:bookmarkStart w:id="33" w:name="_Toc15517"/>
      <w:bookmarkStart w:id="34" w:name="_Toc4867"/>
      <w:bookmarkStart w:id="35" w:name="_Toc141703880"/>
      <w:bookmarkStart w:id="36" w:name="_Toc123701389"/>
      <w:bookmarkStart w:id="37" w:name="_Toc123112229"/>
      <w:bookmarkStart w:id="38" w:name="_Toc123112268"/>
      <w:bookmarkStart w:id="39" w:name="_Toc233456271"/>
    </w:p>
    <w:p w:rsidR="0080242E" w:rsidRDefault="00D72903">
      <w:pPr>
        <w:pStyle w:val="1"/>
        <w:spacing w:before="0" w:after="0"/>
        <w:jc w:val="center"/>
        <w:rPr>
          <w:rFonts w:ascii="Times New Roman"/>
          <w:color w:val="auto"/>
          <w:sz w:val="30"/>
        </w:rPr>
      </w:pPr>
      <w:bookmarkStart w:id="40" w:name="_Toc462151145"/>
      <w:bookmarkStart w:id="41"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rsidR="0080242E" w:rsidRDefault="0080242E">
      <w:pPr>
        <w:rPr>
          <w:bCs/>
        </w:rPr>
      </w:pPr>
      <w:bookmarkStart w:id="42" w:name="_Toc139991731"/>
    </w:p>
    <w:p w:rsidR="0080242E" w:rsidRDefault="00D72903">
      <w:pPr>
        <w:spacing w:line="360" w:lineRule="auto"/>
        <w:ind w:firstLineChars="200" w:firstLine="480"/>
        <w:rPr>
          <w:bCs/>
          <w:sz w:val="24"/>
        </w:rPr>
      </w:pPr>
      <w:bookmarkStart w:id="43" w:name="_Toc258829399"/>
      <w:bookmarkEnd w:id="36"/>
      <w:bookmarkEnd w:id="37"/>
      <w:bookmarkEnd w:id="38"/>
      <w:bookmarkEnd w:id="42"/>
      <w:r>
        <w:rPr>
          <w:rFonts w:hint="eastAsia"/>
          <w:bCs/>
          <w:sz w:val="24"/>
        </w:rPr>
        <w:t>一、</w:t>
      </w:r>
      <w:r>
        <w:rPr>
          <w:bCs/>
          <w:sz w:val="24"/>
        </w:rPr>
        <w:t>订立本基金合同的目的、依据和原则</w:t>
      </w:r>
    </w:p>
    <w:p w:rsidR="0080242E" w:rsidRDefault="00D72903">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80242E" w:rsidRDefault="00D72903">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rPr>
        <w:t xml:space="preserve"> </w:t>
      </w:r>
      <w:r>
        <w:rPr>
          <w:rFonts w:hint="eastAsia"/>
          <w:bCs/>
          <w:sz w:val="24"/>
        </w:rPr>
        <w:t>、《公开募集开放式证券投资基金流动性风险管理规定》（以下简称“《流动性风险规定》”）</w:t>
      </w:r>
      <w:r>
        <w:rPr>
          <w:bCs/>
          <w:sz w:val="24"/>
        </w:rPr>
        <w:t>和其他有关法律法规。</w:t>
      </w:r>
    </w:p>
    <w:p w:rsidR="0080242E" w:rsidRDefault="00D72903">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80242E" w:rsidRDefault="00D72903">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80242E" w:rsidRDefault="00D72903">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80242E" w:rsidRDefault="00D72903">
      <w:pPr>
        <w:spacing w:line="360" w:lineRule="auto"/>
        <w:ind w:firstLineChars="200" w:firstLine="480"/>
        <w:rPr>
          <w:bCs/>
          <w:sz w:val="24"/>
        </w:rPr>
      </w:pPr>
      <w:r>
        <w:rPr>
          <w:rFonts w:hint="eastAsia"/>
          <w:bCs/>
          <w:sz w:val="24"/>
        </w:rPr>
        <w:t>三、招商添利两年定期开放债券型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 xml:space="preserve"> </w:t>
      </w:r>
      <w:r>
        <w:rPr>
          <w:rFonts w:hint="eastAsia"/>
          <w:bCs/>
          <w:sz w:val="24"/>
        </w:rPr>
        <w:t>注册</w:t>
      </w:r>
      <w:r>
        <w:rPr>
          <w:bCs/>
          <w:sz w:val="24"/>
        </w:rPr>
        <w:t>。</w:t>
      </w:r>
    </w:p>
    <w:p w:rsidR="0080242E" w:rsidRDefault="00D72903">
      <w:pPr>
        <w:spacing w:line="360" w:lineRule="auto"/>
        <w:ind w:firstLineChars="200" w:firstLine="480"/>
        <w:rPr>
          <w:bCs/>
          <w:sz w:val="24"/>
        </w:rPr>
      </w:pPr>
      <w:r>
        <w:rPr>
          <w:rFonts w:hint="eastAsia"/>
          <w:bCs/>
          <w:sz w:val="24"/>
        </w:rPr>
        <w:t>中国证监会对基金募集的注册审查以要件齐备和内容合</w:t>
      </w:r>
      <w:proofErr w:type="gramStart"/>
      <w:r>
        <w:rPr>
          <w:rFonts w:hint="eastAsia"/>
          <w:bCs/>
          <w:sz w:val="24"/>
        </w:rPr>
        <w:t>规</w:t>
      </w:r>
      <w:proofErr w:type="gramEnd"/>
      <w:r>
        <w:rPr>
          <w:rFonts w:hint="eastAsia"/>
          <w:bCs/>
          <w:sz w:val="24"/>
        </w:rPr>
        <w:t>为基础，以充分的信息披露和投资者适当性为核心，以加强投资者利益保护和防范系统性风险为目标。中国证监会不对基金的投资价值及市场前景等</w:t>
      </w:r>
      <w:proofErr w:type="gramStart"/>
      <w:r>
        <w:rPr>
          <w:rFonts w:hint="eastAsia"/>
          <w:bCs/>
          <w:sz w:val="24"/>
        </w:rPr>
        <w:t>作出</w:t>
      </w:r>
      <w:proofErr w:type="gramEnd"/>
      <w:r>
        <w:rPr>
          <w:rFonts w:hint="eastAsia"/>
          <w:bCs/>
          <w:sz w:val="24"/>
        </w:rPr>
        <w:t>实质性判断或者保证。投资者应当认真阅读基金招募说明书、基金合同等信息披露文件，自主判断基金的投资价值，自主做出投资决策，自行承担投资风险。</w:t>
      </w:r>
    </w:p>
    <w:p w:rsidR="0080242E" w:rsidRDefault="00D72903">
      <w:pPr>
        <w:spacing w:line="360" w:lineRule="auto"/>
        <w:ind w:firstLineChars="200" w:firstLine="480"/>
        <w:rPr>
          <w:bCs/>
          <w:sz w:val="24"/>
        </w:rPr>
      </w:pPr>
      <w:r>
        <w:rPr>
          <w:rFonts w:hint="eastAsia"/>
          <w:bCs/>
          <w:sz w:val="24"/>
        </w:rPr>
        <w:t>基金管理人依照恪尽职守、诚实信用、谨慎勤勉的原则管理和运用基金财产，</w:t>
      </w:r>
      <w:r>
        <w:rPr>
          <w:rFonts w:hint="eastAsia"/>
          <w:bCs/>
          <w:sz w:val="24"/>
        </w:rPr>
        <w:lastRenderedPageBreak/>
        <w:t>但不保证投资于本基金一定盈利，也不保证最低收益。</w:t>
      </w:r>
    </w:p>
    <w:p w:rsidR="0080242E" w:rsidRDefault="00D72903">
      <w:pPr>
        <w:numPr>
          <w:ilvl w:val="0"/>
          <w:numId w:val="1"/>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80242E" w:rsidRDefault="00D72903">
      <w:pPr>
        <w:numPr>
          <w:ilvl w:val="0"/>
          <w:numId w:val="1"/>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rsidR="0080242E" w:rsidRDefault="00D72903">
      <w:pPr>
        <w:pStyle w:val="1"/>
        <w:spacing w:before="0" w:after="0"/>
        <w:jc w:val="center"/>
        <w:rPr>
          <w:rFonts w:ascii="Times New Roman"/>
          <w:color w:val="auto"/>
          <w:sz w:val="30"/>
        </w:rPr>
      </w:pPr>
      <w:r>
        <w:rPr>
          <w:rFonts w:ascii="Times New Roman"/>
          <w:b w:val="0"/>
          <w:bCs/>
          <w:color w:val="auto"/>
          <w:kern w:val="44"/>
          <w:sz w:val="21"/>
        </w:rPr>
        <w:br w:type="page"/>
      </w:r>
      <w:bookmarkStart w:id="44" w:name="_Toc24860"/>
      <w:bookmarkStart w:id="45" w:name="_Toc31551"/>
      <w:bookmarkStart w:id="46" w:name="_Toc15067"/>
      <w:bookmarkStart w:id="47" w:name="_Toc2465"/>
      <w:bookmarkStart w:id="48" w:name="_Toc22864"/>
      <w:bookmarkStart w:id="49" w:name="_Toc819"/>
      <w:bookmarkStart w:id="50" w:name="_Toc6617"/>
      <w:bookmarkStart w:id="51" w:name="_Toc21301"/>
      <w:bookmarkStart w:id="52" w:name="_Toc13020"/>
      <w:bookmarkStart w:id="53" w:name="_Toc19592"/>
      <w:bookmarkStart w:id="54" w:name="_Toc3224"/>
      <w:bookmarkStart w:id="55" w:name="_Toc462151146"/>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rsidR="0080242E" w:rsidRDefault="0080242E">
      <w:pPr>
        <w:autoSpaceDE w:val="0"/>
        <w:autoSpaceDN w:val="0"/>
        <w:adjustRightInd w:val="0"/>
        <w:spacing w:line="360" w:lineRule="auto"/>
        <w:ind w:firstLineChars="200" w:firstLine="420"/>
        <w:rPr>
          <w:bCs/>
        </w:rPr>
      </w:pPr>
    </w:p>
    <w:p w:rsidR="0080242E" w:rsidRDefault="00D72903">
      <w:pPr>
        <w:spacing w:line="360" w:lineRule="auto"/>
        <w:ind w:firstLineChars="200" w:firstLine="480"/>
        <w:rPr>
          <w:bCs/>
          <w:sz w:val="24"/>
        </w:rPr>
      </w:pPr>
      <w:r>
        <w:rPr>
          <w:bCs/>
          <w:sz w:val="24"/>
        </w:rPr>
        <w:t>在本基金合同中，除非文意另有所指，下列词语或简称具有如下含义：</w:t>
      </w:r>
    </w:p>
    <w:p w:rsidR="0080242E" w:rsidRDefault="00D72903">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招商添利两年定期开放债券型</w:t>
      </w:r>
      <w:r>
        <w:rPr>
          <w:bCs/>
          <w:sz w:val="24"/>
        </w:rPr>
        <w:t>证券投资基金</w:t>
      </w:r>
    </w:p>
    <w:p w:rsidR="0080242E" w:rsidRDefault="00D72903">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招商基金管理有限公司</w:t>
      </w:r>
      <w:r>
        <w:rPr>
          <w:sz w:val="24"/>
        </w:rPr>
        <w:t xml:space="preserve">  </w:t>
      </w:r>
      <w:r>
        <w:rPr>
          <w:bCs/>
          <w:sz w:val="24"/>
        </w:rPr>
        <w:t xml:space="preserve">        </w:t>
      </w:r>
    </w:p>
    <w:p w:rsidR="0080242E" w:rsidRDefault="00D72903">
      <w:pPr>
        <w:spacing w:line="360" w:lineRule="auto"/>
        <w:ind w:firstLineChars="200" w:firstLine="480"/>
        <w:rPr>
          <w:bCs/>
          <w:sz w:val="24"/>
        </w:rPr>
      </w:pPr>
      <w:r>
        <w:rPr>
          <w:bCs/>
          <w:sz w:val="24"/>
        </w:rPr>
        <w:t>3</w:t>
      </w:r>
      <w:r>
        <w:rPr>
          <w:rFonts w:hint="eastAsia"/>
          <w:bCs/>
          <w:sz w:val="24"/>
        </w:rPr>
        <w:t>、</w:t>
      </w:r>
      <w:r>
        <w:rPr>
          <w:bCs/>
          <w:sz w:val="24"/>
        </w:rPr>
        <w:t>基金托管人：</w:t>
      </w:r>
      <w:r>
        <w:rPr>
          <w:sz w:val="24"/>
        </w:rPr>
        <w:t>指</w:t>
      </w:r>
      <w:r>
        <w:rPr>
          <w:rFonts w:hint="eastAsia"/>
          <w:bCs/>
          <w:sz w:val="24"/>
        </w:rPr>
        <w:t>中国建设银行股份有限公司</w:t>
      </w:r>
    </w:p>
    <w:p w:rsidR="0080242E" w:rsidRDefault="00D72903">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招商添利两年定期开放债券型</w:t>
      </w:r>
      <w:r>
        <w:rPr>
          <w:bCs/>
          <w:sz w:val="24"/>
        </w:rPr>
        <w:t>证券投资基金基金合同》及对本基金合同的任何有效修订和补充</w:t>
      </w:r>
    </w:p>
    <w:p w:rsidR="0080242E" w:rsidRDefault="00D72903">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招商添利两年定期开放债券型</w:t>
      </w:r>
      <w:r>
        <w:rPr>
          <w:bCs/>
          <w:sz w:val="24"/>
        </w:rPr>
        <w:t>证券投资基金托管协议》及对该托管协议的任何有效修订和补充</w:t>
      </w:r>
    </w:p>
    <w:p w:rsidR="0080242E" w:rsidRDefault="00D72903">
      <w:pPr>
        <w:spacing w:line="360" w:lineRule="auto"/>
        <w:ind w:firstLineChars="200" w:firstLine="480"/>
        <w:rPr>
          <w:bCs/>
          <w:sz w:val="24"/>
        </w:rPr>
      </w:pPr>
      <w:r>
        <w:rPr>
          <w:bCs/>
          <w:sz w:val="24"/>
        </w:rPr>
        <w:t>6</w:t>
      </w:r>
      <w:r>
        <w:rPr>
          <w:rFonts w:hint="eastAsia"/>
          <w:bCs/>
          <w:sz w:val="24"/>
        </w:rPr>
        <w:t>、</w:t>
      </w:r>
      <w:r>
        <w:rPr>
          <w:bCs/>
          <w:sz w:val="24"/>
        </w:rPr>
        <w:t>招募说明书：指《招商添利两年定期开放债券型</w:t>
      </w:r>
      <w:r>
        <w:rPr>
          <w:rFonts w:hint="eastAsia"/>
          <w:bCs/>
          <w:sz w:val="24"/>
        </w:rPr>
        <w:t>证券投资基金</w:t>
      </w:r>
      <w:r>
        <w:rPr>
          <w:bCs/>
          <w:sz w:val="24"/>
        </w:rPr>
        <w:t>招募说明书》及其定期的更新</w:t>
      </w:r>
    </w:p>
    <w:p w:rsidR="0080242E" w:rsidRDefault="00D72903">
      <w:pPr>
        <w:spacing w:line="360" w:lineRule="auto"/>
        <w:ind w:firstLineChars="200" w:firstLine="480"/>
        <w:rPr>
          <w:bCs/>
          <w:sz w:val="24"/>
        </w:rPr>
      </w:pPr>
      <w:r>
        <w:rPr>
          <w:bCs/>
          <w:sz w:val="24"/>
        </w:rPr>
        <w:t>7</w:t>
      </w:r>
      <w:r>
        <w:rPr>
          <w:rFonts w:hint="eastAsia"/>
          <w:bCs/>
          <w:sz w:val="24"/>
        </w:rPr>
        <w:t>、</w:t>
      </w:r>
      <w:r>
        <w:rPr>
          <w:bCs/>
          <w:sz w:val="24"/>
        </w:rPr>
        <w:t>基金份额发售公告：指《招商添利两年定期开放债券型</w:t>
      </w:r>
      <w:r>
        <w:rPr>
          <w:rFonts w:hint="eastAsia"/>
          <w:bCs/>
          <w:sz w:val="24"/>
        </w:rPr>
        <w:t>证券投资基金</w:t>
      </w:r>
      <w:r>
        <w:rPr>
          <w:bCs/>
          <w:sz w:val="24"/>
        </w:rPr>
        <w:t>基金份额发售公告》</w:t>
      </w:r>
    </w:p>
    <w:p w:rsidR="0080242E" w:rsidRDefault="00D72903">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80242E" w:rsidRDefault="00D72903">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w:t>
      </w:r>
      <w:r>
        <w:rPr>
          <w:rFonts w:hint="eastAsia"/>
          <w:bCs/>
          <w:sz w:val="24"/>
        </w:rPr>
        <w:t>12</w:t>
      </w:r>
      <w:r>
        <w:rPr>
          <w:bCs/>
          <w:sz w:val="24"/>
        </w:rPr>
        <w:t>年</w:t>
      </w:r>
      <w:r>
        <w:rPr>
          <w:bCs/>
          <w:sz w:val="24"/>
        </w:rPr>
        <w:t>1</w:t>
      </w:r>
      <w:r>
        <w:rPr>
          <w:rFonts w:hint="eastAsia"/>
          <w:bCs/>
          <w:sz w:val="24"/>
        </w:rPr>
        <w:t>2</w:t>
      </w:r>
      <w:r>
        <w:rPr>
          <w:bCs/>
          <w:sz w:val="24"/>
        </w:rPr>
        <w:t>月</w:t>
      </w:r>
      <w:r>
        <w:rPr>
          <w:bCs/>
          <w:sz w:val="24"/>
        </w:rPr>
        <w:t>28</w:t>
      </w:r>
      <w:r>
        <w:rPr>
          <w:bCs/>
          <w:sz w:val="24"/>
        </w:rPr>
        <w:t>日经第十</w:t>
      </w:r>
      <w:r>
        <w:rPr>
          <w:rFonts w:hint="eastAsia"/>
          <w:bCs/>
          <w:sz w:val="24"/>
        </w:rPr>
        <w:t>一</w:t>
      </w:r>
      <w:r>
        <w:rPr>
          <w:bCs/>
          <w:sz w:val="24"/>
        </w:rPr>
        <w:t>届全国人民代表大会常务委员会第</w:t>
      </w:r>
      <w:r>
        <w:rPr>
          <w:rFonts w:hint="eastAsia"/>
          <w:bCs/>
          <w:sz w:val="24"/>
        </w:rPr>
        <w:t>三十</w:t>
      </w:r>
      <w:r>
        <w:rPr>
          <w:bCs/>
          <w:sz w:val="24"/>
        </w:rPr>
        <w:t>次会议通过，自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日起实施的《中华人民共和国证券投资基金法》及颁布机关对其不时做出的修订</w:t>
      </w:r>
    </w:p>
    <w:p w:rsidR="0080242E" w:rsidRDefault="00D72903">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w:t>
      </w:r>
      <w:r>
        <w:rPr>
          <w:rFonts w:hint="eastAsia"/>
          <w:bCs/>
          <w:sz w:val="24"/>
        </w:rPr>
        <w:t>13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rsidR="0080242E" w:rsidRDefault="00D72903">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80242E" w:rsidRDefault="00D72903">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rFonts w:hint="eastAsia"/>
          <w:bCs/>
          <w:sz w:val="24"/>
        </w:rPr>
        <w:t>2014</w:t>
      </w:r>
      <w:r>
        <w:rPr>
          <w:rFonts w:hint="eastAsia"/>
          <w:bCs/>
          <w:sz w:val="24"/>
        </w:rPr>
        <w:t>年</w:t>
      </w:r>
      <w:r>
        <w:rPr>
          <w:rFonts w:hint="eastAsia"/>
          <w:bCs/>
          <w:sz w:val="24"/>
        </w:rPr>
        <w:t>7</w:t>
      </w:r>
      <w:r>
        <w:rPr>
          <w:rFonts w:hint="eastAsia"/>
          <w:bCs/>
          <w:sz w:val="24"/>
        </w:rPr>
        <w:t>月</w:t>
      </w:r>
      <w:r>
        <w:rPr>
          <w:rFonts w:hint="eastAsia"/>
          <w:bCs/>
          <w:sz w:val="24"/>
        </w:rPr>
        <w:t>7</w:t>
      </w:r>
      <w:r>
        <w:rPr>
          <w:rFonts w:hint="eastAsia"/>
          <w:bCs/>
          <w:sz w:val="24"/>
        </w:rPr>
        <w:t>日</w:t>
      </w:r>
      <w:r>
        <w:rPr>
          <w:bCs/>
          <w:sz w:val="24"/>
        </w:rPr>
        <w:t>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80242E" w:rsidRDefault="00D72903">
      <w:pPr>
        <w:spacing w:line="360" w:lineRule="auto"/>
        <w:ind w:firstLineChars="200" w:firstLine="480"/>
        <w:rPr>
          <w:bCs/>
          <w:sz w:val="24"/>
        </w:rPr>
      </w:pPr>
      <w:r>
        <w:rPr>
          <w:rFonts w:hint="eastAsia"/>
          <w:bCs/>
          <w:sz w:val="24"/>
        </w:rPr>
        <w:t>13</w:t>
      </w:r>
      <w:r>
        <w:rPr>
          <w:rFonts w:hint="eastAsia"/>
          <w:bCs/>
          <w:sz w:val="24"/>
        </w:rPr>
        <w:t>、《流动性风险规定》：指中国证监会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rsidR="0080242E" w:rsidRDefault="00D72903">
      <w:pPr>
        <w:spacing w:line="360" w:lineRule="auto"/>
        <w:ind w:firstLineChars="200" w:firstLine="480"/>
        <w:rPr>
          <w:bCs/>
          <w:sz w:val="24"/>
        </w:rPr>
      </w:pPr>
      <w:r>
        <w:rPr>
          <w:bCs/>
          <w:sz w:val="24"/>
        </w:rPr>
        <w:t>1</w:t>
      </w:r>
      <w:r>
        <w:rPr>
          <w:rFonts w:hint="eastAsia"/>
          <w:bCs/>
          <w:sz w:val="24"/>
        </w:rPr>
        <w:t>4</w:t>
      </w:r>
      <w:r>
        <w:rPr>
          <w:rFonts w:hint="eastAsia"/>
          <w:bCs/>
          <w:sz w:val="24"/>
        </w:rPr>
        <w:t>、</w:t>
      </w:r>
      <w:r>
        <w:rPr>
          <w:bCs/>
          <w:sz w:val="24"/>
        </w:rPr>
        <w:t>中国证监会：指中国证券监督管理委员会</w:t>
      </w:r>
    </w:p>
    <w:p w:rsidR="0080242E" w:rsidRDefault="00D72903">
      <w:pPr>
        <w:spacing w:line="360" w:lineRule="auto"/>
        <w:ind w:firstLineChars="200" w:firstLine="480"/>
        <w:rPr>
          <w:bCs/>
          <w:sz w:val="24"/>
        </w:rPr>
      </w:pPr>
      <w:r>
        <w:rPr>
          <w:bCs/>
          <w:sz w:val="24"/>
        </w:rPr>
        <w:lastRenderedPageBreak/>
        <w:t>1</w:t>
      </w:r>
      <w:r>
        <w:rPr>
          <w:rFonts w:hint="eastAsia"/>
          <w:bCs/>
          <w:sz w:val="24"/>
        </w:rPr>
        <w:t>5</w:t>
      </w:r>
      <w:r>
        <w:rPr>
          <w:rFonts w:hint="eastAsia"/>
          <w:bCs/>
          <w:sz w:val="24"/>
        </w:rPr>
        <w:t>、</w:t>
      </w:r>
      <w:r>
        <w:rPr>
          <w:bCs/>
          <w:sz w:val="24"/>
        </w:rPr>
        <w:t>银行业监督管理机构：指中国人民银行和</w:t>
      </w:r>
      <w:r>
        <w:rPr>
          <w:bCs/>
          <w:sz w:val="24"/>
        </w:rPr>
        <w:t>/</w:t>
      </w:r>
      <w:r>
        <w:rPr>
          <w:bCs/>
          <w:sz w:val="24"/>
        </w:rPr>
        <w:t>或中国银行业监督管理委员会</w:t>
      </w:r>
    </w:p>
    <w:p w:rsidR="0080242E" w:rsidRDefault="00D72903">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80242E" w:rsidRDefault="00D72903">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个人投资者：指依据有关法律法规规定可投资于证券投资基金的自然人</w:t>
      </w:r>
    </w:p>
    <w:p w:rsidR="0080242E" w:rsidRDefault="00D72903">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80242E" w:rsidRDefault="00D72903">
      <w:pPr>
        <w:spacing w:line="360" w:lineRule="auto"/>
        <w:ind w:firstLineChars="200" w:firstLine="480"/>
        <w:rPr>
          <w:bCs/>
          <w:sz w:val="24"/>
        </w:rPr>
      </w:pPr>
      <w:r>
        <w:rPr>
          <w:rFonts w:hint="eastAsia"/>
          <w:bCs/>
          <w:sz w:val="24"/>
        </w:rPr>
        <w:t>19</w:t>
      </w:r>
      <w:r>
        <w:rPr>
          <w:rFonts w:hint="eastAsia"/>
          <w:bCs/>
          <w:sz w:val="24"/>
        </w:rPr>
        <w:t>、合格境外机构投资者：指符合相关法律法规规定可以投资于在中国境内依法募集的证券投资基金的中国境外的机构投资者</w:t>
      </w:r>
    </w:p>
    <w:p w:rsidR="0080242E" w:rsidRDefault="00D72903">
      <w:pPr>
        <w:spacing w:line="360" w:lineRule="auto"/>
        <w:ind w:firstLineChars="200" w:firstLine="480"/>
        <w:rPr>
          <w:bCs/>
          <w:sz w:val="24"/>
        </w:rPr>
      </w:pPr>
      <w:r>
        <w:rPr>
          <w:rFonts w:hint="eastAsia"/>
          <w:bCs/>
          <w:sz w:val="24"/>
        </w:rPr>
        <w:t>20</w:t>
      </w:r>
      <w:r>
        <w:rPr>
          <w:rFonts w:hint="eastAsia"/>
          <w:bCs/>
          <w:sz w:val="24"/>
        </w:rPr>
        <w:t>、</w:t>
      </w:r>
      <w:r>
        <w:rPr>
          <w:bCs/>
          <w:sz w:val="24"/>
        </w:rPr>
        <w:t>投资人</w:t>
      </w:r>
      <w:r>
        <w:rPr>
          <w:rFonts w:hint="eastAsia"/>
          <w:bCs/>
          <w:sz w:val="24"/>
        </w:rPr>
        <w:t>或投资者</w:t>
      </w:r>
      <w:r>
        <w:rPr>
          <w:bCs/>
          <w:sz w:val="24"/>
        </w:rPr>
        <w:t>：指个人投资者、机构投资者和合格境外机构投资者以及法律法规或中国证监会允许购买证券投资基金的其他投资人的合称</w:t>
      </w:r>
    </w:p>
    <w:p w:rsidR="0080242E" w:rsidRDefault="00D72903">
      <w:pPr>
        <w:spacing w:line="360" w:lineRule="auto"/>
        <w:ind w:firstLineChars="200" w:firstLine="480"/>
        <w:rPr>
          <w:bCs/>
          <w:sz w:val="24"/>
        </w:rPr>
      </w:pPr>
      <w:r>
        <w:rPr>
          <w:rFonts w:hint="eastAsia"/>
          <w:bCs/>
          <w:sz w:val="24"/>
        </w:rPr>
        <w:t>21</w:t>
      </w:r>
      <w:r>
        <w:rPr>
          <w:rFonts w:hint="eastAsia"/>
          <w:bCs/>
          <w:sz w:val="24"/>
        </w:rPr>
        <w:t>、</w:t>
      </w:r>
      <w:r>
        <w:rPr>
          <w:bCs/>
          <w:sz w:val="24"/>
        </w:rPr>
        <w:t>基金份额持有人：指依基金合同和招募说明书合法取得基金份额的投资人</w:t>
      </w:r>
    </w:p>
    <w:p w:rsidR="0080242E" w:rsidRDefault="00D72903">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80242E" w:rsidRDefault="00D72903">
      <w:pPr>
        <w:spacing w:line="360" w:lineRule="auto"/>
        <w:ind w:firstLineChars="200" w:firstLine="480"/>
        <w:rPr>
          <w:bCs/>
          <w:sz w:val="24"/>
        </w:rPr>
      </w:pPr>
      <w:r>
        <w:rPr>
          <w:bCs/>
          <w:sz w:val="24"/>
        </w:rPr>
        <w:t>2</w:t>
      </w:r>
      <w:r>
        <w:rPr>
          <w:rFonts w:hint="eastAsia"/>
          <w:bCs/>
          <w:sz w:val="24"/>
        </w:rPr>
        <w:t>3</w:t>
      </w:r>
      <w:r>
        <w:rPr>
          <w:rFonts w:hint="eastAsia"/>
          <w:bCs/>
          <w:sz w:val="24"/>
        </w:rPr>
        <w:t>、</w:t>
      </w:r>
      <w:r>
        <w:rPr>
          <w:bCs/>
          <w:sz w:val="24"/>
        </w:rPr>
        <w:t>销售机构：指招商基金管理有限公司以及符合《销售办法》和中国证监会规定的其他条件，取得基金</w:t>
      </w:r>
      <w:r>
        <w:rPr>
          <w:rFonts w:hint="eastAsia"/>
          <w:bCs/>
          <w:sz w:val="24"/>
        </w:rPr>
        <w:t>销售</w:t>
      </w:r>
      <w:r>
        <w:rPr>
          <w:bCs/>
          <w:sz w:val="24"/>
        </w:rPr>
        <w:t>业务资格并与基金管理人签订了基金销售服务代理协议，代为办理基金销售业务的机构</w:t>
      </w:r>
    </w:p>
    <w:p w:rsidR="0080242E" w:rsidRDefault="00D72903">
      <w:pPr>
        <w:spacing w:line="360" w:lineRule="auto"/>
        <w:ind w:firstLineChars="200" w:firstLine="480"/>
        <w:rPr>
          <w:bCs/>
          <w:sz w:val="24"/>
        </w:rPr>
      </w:pPr>
      <w:r>
        <w:rPr>
          <w:rFonts w:hint="eastAsia"/>
          <w:bCs/>
          <w:sz w:val="24"/>
        </w:rPr>
        <w:t>24</w:t>
      </w:r>
      <w:r>
        <w:rPr>
          <w:rFonts w:hint="eastAsia"/>
          <w:bCs/>
          <w:sz w:val="24"/>
        </w:rPr>
        <w:t>、</w:t>
      </w:r>
      <w:r>
        <w:rPr>
          <w:bCs/>
          <w:sz w:val="24"/>
        </w:rPr>
        <w:t>登记业务：指基金登记、存管、</w:t>
      </w:r>
      <w:r>
        <w:rPr>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rsidR="0080242E" w:rsidRDefault="00D72903">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招商基金管理有限公司</w:t>
      </w:r>
      <w:r>
        <w:rPr>
          <w:bCs/>
          <w:sz w:val="24"/>
        </w:rPr>
        <w:t>或接受</w:t>
      </w:r>
      <w:r>
        <w:rPr>
          <w:rFonts w:hint="eastAsia"/>
          <w:bCs/>
          <w:sz w:val="24"/>
        </w:rPr>
        <w:t>招商基金管理有限公司</w:t>
      </w:r>
      <w:r>
        <w:rPr>
          <w:bCs/>
          <w:sz w:val="24"/>
        </w:rPr>
        <w:t>委托代为办理登记业务的机构</w:t>
      </w:r>
    </w:p>
    <w:p w:rsidR="0080242E" w:rsidRDefault="00D72903">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基金账户：指登记机构为投资人开立的、记录其持有的、基金管理人所管理的基金份额余额及其变动情况的账户</w:t>
      </w:r>
    </w:p>
    <w:p w:rsidR="0080242E" w:rsidRDefault="00D72903">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基金交易账户：指销售机构为投资人开立的、记录投资人通过该销售机构</w:t>
      </w:r>
      <w:r>
        <w:rPr>
          <w:rFonts w:hint="eastAsia"/>
          <w:bCs/>
          <w:sz w:val="24"/>
        </w:rPr>
        <w:t>办理认购、申购、赎回、转换及转托管等业务和交易</w:t>
      </w:r>
      <w:r>
        <w:rPr>
          <w:bCs/>
          <w:sz w:val="24"/>
        </w:rPr>
        <w:t>基金</w:t>
      </w:r>
      <w:r>
        <w:rPr>
          <w:rFonts w:hint="eastAsia"/>
          <w:bCs/>
          <w:sz w:val="24"/>
        </w:rPr>
        <w:t>而引起</w:t>
      </w:r>
      <w:r>
        <w:rPr>
          <w:bCs/>
          <w:sz w:val="24"/>
        </w:rPr>
        <w:t>的基金份额变动及结余情况的账户</w:t>
      </w:r>
    </w:p>
    <w:p w:rsidR="0080242E" w:rsidRDefault="00D72903">
      <w:pPr>
        <w:spacing w:line="360" w:lineRule="auto"/>
        <w:ind w:firstLineChars="200" w:firstLine="480"/>
        <w:rPr>
          <w:bCs/>
          <w:sz w:val="24"/>
        </w:rPr>
      </w:pPr>
      <w:r>
        <w:rPr>
          <w:bCs/>
          <w:sz w:val="24"/>
        </w:rPr>
        <w:lastRenderedPageBreak/>
        <w:t>2</w:t>
      </w:r>
      <w:r>
        <w:rPr>
          <w:rFonts w:hint="eastAsia"/>
          <w:bCs/>
          <w:sz w:val="24"/>
        </w:rPr>
        <w:t>8</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80242E" w:rsidRDefault="00D72903">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基金合同终止日：指基金合同规定的基金合同终止事由出现后，基金财产清算完毕，清算结果报中国证监会备案并予以公告的日期</w:t>
      </w:r>
    </w:p>
    <w:p w:rsidR="0080242E" w:rsidRDefault="00D72903">
      <w:pPr>
        <w:spacing w:line="360" w:lineRule="auto"/>
        <w:ind w:firstLineChars="200" w:firstLine="480"/>
        <w:rPr>
          <w:bCs/>
          <w:sz w:val="24"/>
        </w:rPr>
      </w:pPr>
      <w:r>
        <w:rPr>
          <w:rFonts w:hint="eastAsia"/>
          <w:bCs/>
          <w:sz w:val="24"/>
        </w:rPr>
        <w:t>30</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80242E" w:rsidRDefault="00D72903">
      <w:pPr>
        <w:spacing w:line="360" w:lineRule="auto"/>
        <w:ind w:firstLineChars="200" w:firstLine="480"/>
        <w:rPr>
          <w:bCs/>
          <w:sz w:val="24"/>
        </w:rPr>
      </w:pPr>
      <w:r>
        <w:rPr>
          <w:rFonts w:hint="eastAsia"/>
          <w:bCs/>
          <w:sz w:val="24"/>
        </w:rPr>
        <w:t>31</w:t>
      </w:r>
      <w:r>
        <w:rPr>
          <w:rFonts w:hint="eastAsia"/>
          <w:bCs/>
          <w:sz w:val="24"/>
        </w:rPr>
        <w:t>、</w:t>
      </w:r>
      <w:r>
        <w:rPr>
          <w:bCs/>
          <w:sz w:val="24"/>
        </w:rPr>
        <w:t>存续期：指基金合同生效至终止之间的不定期期限</w:t>
      </w:r>
    </w:p>
    <w:p w:rsidR="0080242E" w:rsidRDefault="00D72903">
      <w:pPr>
        <w:spacing w:line="360" w:lineRule="auto"/>
        <w:ind w:firstLineChars="200" w:firstLine="480"/>
        <w:rPr>
          <w:bCs/>
          <w:sz w:val="24"/>
        </w:rPr>
      </w:pPr>
      <w:r>
        <w:rPr>
          <w:rFonts w:hint="eastAsia"/>
          <w:bCs/>
          <w:sz w:val="24"/>
        </w:rPr>
        <w:t>32</w:t>
      </w:r>
      <w:r>
        <w:rPr>
          <w:rFonts w:hint="eastAsia"/>
          <w:bCs/>
          <w:sz w:val="24"/>
        </w:rPr>
        <w:t>、封闭期：指自本基金《基金合同》生效日起（包括该日）或每一个开放期结束之日的次日起（包括该日）至两年年度对日（包括该日）的期间。如两年年度对日为非工作日，则该日的下一工作日为该封闭期的最后一日，如两年年度没有对应的日历日期，则以下一个工作日为该封闭期的最后一日。本基金的第一个封闭期为自《基金合同》生效日起（包括该日）至两年年度对日（包括该日）的期间。第二个封闭期为自首个开放期结束之日次日起（包括该日）至两年年度对日（包括该日）的期间。如两年年度对日为非工作日，则该日的下一工作日为该封闭期的最后一日，如两年年度没有对应的日历日期，则以下一个工作日为该封闭期的最后一日，以此类推。本基金在封闭期内不接受申购、赎回、转换转入、转换转出等交易申请</w:t>
      </w:r>
    </w:p>
    <w:p w:rsidR="0080242E" w:rsidRDefault="00D72903">
      <w:pPr>
        <w:spacing w:line="360" w:lineRule="auto"/>
        <w:ind w:firstLineChars="200" w:firstLine="480"/>
        <w:rPr>
          <w:bCs/>
          <w:sz w:val="24"/>
        </w:rPr>
      </w:pPr>
      <w:r>
        <w:rPr>
          <w:bCs/>
          <w:sz w:val="24"/>
        </w:rPr>
        <w:t>3</w:t>
      </w:r>
      <w:r>
        <w:rPr>
          <w:rFonts w:hint="eastAsia"/>
          <w:bCs/>
          <w:sz w:val="24"/>
        </w:rPr>
        <w:t>3</w:t>
      </w:r>
      <w:r>
        <w:rPr>
          <w:rFonts w:hint="eastAsia"/>
          <w:bCs/>
          <w:sz w:val="24"/>
        </w:rPr>
        <w:t>、开放期：本基金自封闭期结束之日的下一个工作日起（包括该日）进入开放期，期间可以办理申购与赎回业务。本基金每个开放期原则上不少于</w:t>
      </w:r>
      <w:r>
        <w:rPr>
          <w:rFonts w:hint="eastAsia"/>
          <w:bCs/>
          <w:sz w:val="24"/>
        </w:rPr>
        <w:t>5</w:t>
      </w:r>
      <w:r>
        <w:rPr>
          <w:rFonts w:hint="eastAsia"/>
          <w:bCs/>
          <w:sz w:val="24"/>
        </w:rPr>
        <w:t>个工作日且最长不超过</w:t>
      </w:r>
      <w:r>
        <w:rPr>
          <w:rFonts w:hint="eastAsia"/>
          <w:bCs/>
          <w:sz w:val="24"/>
        </w:rPr>
        <w:t>20</w:t>
      </w:r>
      <w:r>
        <w:rPr>
          <w:rFonts w:hint="eastAsia"/>
          <w:bCs/>
          <w:sz w:val="24"/>
        </w:rPr>
        <w:t>个工作日，开放期的具体时间以基金管理人届时公告为准，</w:t>
      </w:r>
      <w:proofErr w:type="gramStart"/>
      <w:r>
        <w:rPr>
          <w:rFonts w:hint="eastAsia"/>
          <w:bCs/>
          <w:sz w:val="24"/>
        </w:rPr>
        <w:t>且基金</w:t>
      </w:r>
      <w:proofErr w:type="gramEnd"/>
      <w:r>
        <w:rPr>
          <w:rFonts w:hint="eastAsia"/>
          <w:bCs/>
          <w:sz w:val="24"/>
        </w:rPr>
        <w:t>管理人最迟应于开放期的</w:t>
      </w:r>
      <w:r>
        <w:rPr>
          <w:rFonts w:hint="eastAsia"/>
          <w:bCs/>
          <w:sz w:val="24"/>
        </w:rPr>
        <w:t>2</w:t>
      </w:r>
      <w:r>
        <w:rPr>
          <w:rFonts w:hint="eastAsia"/>
          <w:bCs/>
          <w:sz w:val="24"/>
        </w:rPr>
        <w:t>日前进行公告。如在开放期内发生不可抗力或其他情形致使基金无法按时开放申购与赎回业务的，开放</w:t>
      </w:r>
      <w:proofErr w:type="gramStart"/>
      <w:r>
        <w:rPr>
          <w:rFonts w:hint="eastAsia"/>
          <w:bCs/>
          <w:sz w:val="24"/>
        </w:rPr>
        <w:t>期时间</w:t>
      </w:r>
      <w:proofErr w:type="gramEnd"/>
      <w:r>
        <w:rPr>
          <w:rFonts w:hint="eastAsia"/>
          <w:bCs/>
          <w:sz w:val="24"/>
        </w:rPr>
        <w:t>中止计算，在不可抗力或其他情形影响因素消除之日的下一个工作日起，继续计算该开放期时间，直至满足开放期的时间要求</w:t>
      </w:r>
    </w:p>
    <w:p w:rsidR="0080242E" w:rsidRDefault="00D72903">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工作日：指上海证券交易所、深圳证券交易所的正常交易日</w:t>
      </w:r>
    </w:p>
    <w:p w:rsidR="0080242E" w:rsidRDefault="00D72903">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w:t>
      </w:r>
      <w:r>
        <w:rPr>
          <w:bCs/>
          <w:sz w:val="24"/>
        </w:rPr>
        <w:t>日：指销售机构在规定时间受理投资人申购、赎回或其他业务申请的开放日</w:t>
      </w:r>
    </w:p>
    <w:p w:rsidR="0080242E" w:rsidRDefault="00D72903">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r>
        <w:rPr>
          <w:rFonts w:hint="eastAsia"/>
          <w:bCs/>
          <w:sz w:val="24"/>
        </w:rPr>
        <w:t>，</w:t>
      </w:r>
      <w:r>
        <w:rPr>
          <w:rFonts w:hint="eastAsia"/>
          <w:bCs/>
          <w:sz w:val="24"/>
        </w:rPr>
        <w:t>n</w:t>
      </w:r>
      <w:r>
        <w:rPr>
          <w:rFonts w:hint="eastAsia"/>
          <w:bCs/>
          <w:sz w:val="24"/>
        </w:rPr>
        <w:t>为自然数</w:t>
      </w:r>
    </w:p>
    <w:p w:rsidR="0080242E" w:rsidRDefault="00D72903">
      <w:pPr>
        <w:spacing w:line="360" w:lineRule="auto"/>
        <w:ind w:firstLineChars="200" w:firstLine="480"/>
        <w:rPr>
          <w:bCs/>
          <w:sz w:val="24"/>
        </w:rPr>
      </w:pPr>
      <w:r>
        <w:rPr>
          <w:bCs/>
          <w:sz w:val="24"/>
        </w:rPr>
        <w:lastRenderedPageBreak/>
        <w:t>3</w:t>
      </w:r>
      <w:r>
        <w:rPr>
          <w:rFonts w:hint="eastAsia"/>
          <w:bCs/>
          <w:sz w:val="24"/>
        </w:rPr>
        <w:t>7</w:t>
      </w:r>
      <w:r>
        <w:rPr>
          <w:rFonts w:hint="eastAsia"/>
          <w:bCs/>
          <w:sz w:val="24"/>
        </w:rPr>
        <w:t>、年度对日：指某一特定日期在后续日历年度中的对应日期，如该对应日期为非工作日，则顺延至下一个工作日，若该日历年度中不存在对应日期的，则顺延至下一个工作日</w:t>
      </w:r>
    </w:p>
    <w:p w:rsidR="0080242E" w:rsidRDefault="00D72903">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开放日：指</w:t>
      </w:r>
      <w:r>
        <w:rPr>
          <w:rFonts w:hint="eastAsia"/>
          <w:bCs/>
          <w:sz w:val="24"/>
        </w:rPr>
        <w:t>开放期内销售</w:t>
      </w:r>
      <w:r>
        <w:rPr>
          <w:rFonts w:ascii="宋体" w:cs="宋体" w:hint="eastAsia"/>
          <w:sz w:val="23"/>
          <w:szCs w:val="23"/>
        </w:rPr>
        <w:t>机构</w:t>
      </w:r>
      <w:r>
        <w:rPr>
          <w:bCs/>
          <w:sz w:val="24"/>
        </w:rPr>
        <w:t>为投资人办理基金份额申购、赎回或其他业务的工作日</w:t>
      </w:r>
    </w:p>
    <w:p w:rsidR="0080242E" w:rsidRDefault="00D72903">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开放时间：指开放日基金接受申购、赎回或其他交易的时间段</w:t>
      </w:r>
    </w:p>
    <w:p w:rsidR="0080242E" w:rsidRDefault="00D72903">
      <w:pPr>
        <w:spacing w:line="360" w:lineRule="auto"/>
        <w:ind w:firstLineChars="200" w:firstLine="480"/>
        <w:rPr>
          <w:bCs/>
          <w:sz w:val="24"/>
        </w:rPr>
      </w:pPr>
      <w:r>
        <w:rPr>
          <w:rFonts w:hint="eastAsia"/>
          <w:bCs/>
          <w:sz w:val="24"/>
        </w:rPr>
        <w:t>40</w:t>
      </w:r>
      <w:r>
        <w:rPr>
          <w:rFonts w:hint="eastAsia"/>
          <w:bCs/>
          <w:sz w:val="24"/>
        </w:rPr>
        <w:t>、</w:t>
      </w:r>
      <w:r>
        <w:rPr>
          <w:bCs/>
          <w:sz w:val="24"/>
        </w:rPr>
        <w:t>《业务规则》：</w:t>
      </w:r>
      <w:r>
        <w:rPr>
          <w:rFonts w:hint="eastAsia"/>
          <w:bCs/>
          <w:sz w:val="24"/>
        </w:rPr>
        <w:t>指本基金登记机构办理登记业务的相应规则</w:t>
      </w:r>
    </w:p>
    <w:p w:rsidR="0080242E" w:rsidRDefault="00D72903">
      <w:pPr>
        <w:spacing w:line="360" w:lineRule="auto"/>
        <w:ind w:firstLineChars="200" w:firstLine="480"/>
        <w:rPr>
          <w:bCs/>
          <w:sz w:val="24"/>
        </w:rPr>
      </w:pPr>
      <w:r>
        <w:rPr>
          <w:rFonts w:hint="eastAsia"/>
          <w:bCs/>
          <w:sz w:val="24"/>
        </w:rPr>
        <w:t>41</w:t>
      </w:r>
      <w:r>
        <w:rPr>
          <w:rFonts w:hint="eastAsia"/>
          <w:bCs/>
          <w:sz w:val="24"/>
        </w:rPr>
        <w:t>、</w:t>
      </w:r>
      <w:r>
        <w:rPr>
          <w:bCs/>
          <w:sz w:val="24"/>
        </w:rPr>
        <w:t>认购：指在基金募集期内，投资人</w:t>
      </w:r>
      <w:r>
        <w:rPr>
          <w:rFonts w:hint="eastAsia"/>
          <w:bCs/>
          <w:sz w:val="24"/>
        </w:rPr>
        <w:t>根据基金合同及招募说明书的规定</w:t>
      </w:r>
      <w:r>
        <w:rPr>
          <w:bCs/>
          <w:sz w:val="24"/>
        </w:rPr>
        <w:t>申请购买基金份额的行为</w:t>
      </w:r>
    </w:p>
    <w:p w:rsidR="0080242E" w:rsidRDefault="00D72903">
      <w:pPr>
        <w:spacing w:line="360" w:lineRule="auto"/>
        <w:ind w:firstLineChars="200" w:firstLine="480"/>
        <w:rPr>
          <w:bCs/>
          <w:sz w:val="24"/>
        </w:rPr>
      </w:pPr>
      <w:r>
        <w:rPr>
          <w:rFonts w:hint="eastAsia"/>
          <w:bCs/>
          <w:sz w:val="24"/>
        </w:rPr>
        <w:t>42</w:t>
      </w:r>
      <w:r>
        <w:rPr>
          <w:rFonts w:hint="eastAsia"/>
          <w:bCs/>
          <w:sz w:val="24"/>
        </w:rPr>
        <w:t>、</w:t>
      </w:r>
      <w:r>
        <w:rPr>
          <w:bCs/>
          <w:sz w:val="24"/>
        </w:rPr>
        <w:t>申购：指基金合同生效后</w:t>
      </w:r>
      <w:r>
        <w:rPr>
          <w:rFonts w:hint="eastAsia"/>
          <w:bCs/>
          <w:sz w:val="24"/>
        </w:rPr>
        <w:t>的开放期内</w:t>
      </w:r>
      <w:r>
        <w:rPr>
          <w:bCs/>
          <w:sz w:val="24"/>
        </w:rPr>
        <w:t>，投资人根据基金合同和招募说明书的规定申请购买基金份额的行为</w:t>
      </w:r>
    </w:p>
    <w:p w:rsidR="0080242E" w:rsidRDefault="00D72903">
      <w:pPr>
        <w:spacing w:line="360" w:lineRule="auto"/>
        <w:ind w:firstLineChars="200" w:firstLine="480"/>
        <w:rPr>
          <w:bCs/>
          <w:sz w:val="24"/>
        </w:rPr>
      </w:pPr>
      <w:r>
        <w:rPr>
          <w:rFonts w:hint="eastAsia"/>
          <w:bCs/>
          <w:sz w:val="24"/>
        </w:rPr>
        <w:t>43</w:t>
      </w:r>
      <w:r>
        <w:rPr>
          <w:rFonts w:hint="eastAsia"/>
          <w:bCs/>
          <w:sz w:val="24"/>
        </w:rPr>
        <w:t>、</w:t>
      </w:r>
      <w:r>
        <w:rPr>
          <w:bCs/>
          <w:sz w:val="24"/>
        </w:rPr>
        <w:t>赎回：指基金合同生效后</w:t>
      </w:r>
      <w:r>
        <w:rPr>
          <w:rFonts w:hint="eastAsia"/>
          <w:bCs/>
          <w:sz w:val="24"/>
        </w:rPr>
        <w:t>的开放期内</w:t>
      </w:r>
      <w:r>
        <w:rPr>
          <w:bCs/>
          <w:sz w:val="24"/>
        </w:rPr>
        <w:t>，基金份额持有人按基金合同</w:t>
      </w:r>
      <w:r>
        <w:rPr>
          <w:rFonts w:hint="eastAsia"/>
          <w:bCs/>
          <w:sz w:val="24"/>
        </w:rPr>
        <w:t>和招募说明书</w:t>
      </w:r>
      <w:r>
        <w:rPr>
          <w:bCs/>
          <w:sz w:val="24"/>
        </w:rPr>
        <w:t>规定的条件要求将基金份额兑换为现金的行为</w:t>
      </w:r>
    </w:p>
    <w:p w:rsidR="0080242E" w:rsidRDefault="00D72903">
      <w:pPr>
        <w:spacing w:line="360" w:lineRule="auto"/>
        <w:ind w:firstLineChars="200" w:firstLine="480"/>
        <w:rPr>
          <w:bCs/>
          <w:sz w:val="24"/>
        </w:rPr>
      </w:pPr>
      <w:r>
        <w:rPr>
          <w:rFonts w:hint="eastAsia"/>
          <w:bCs/>
          <w:sz w:val="24"/>
        </w:rPr>
        <w:t>44</w:t>
      </w:r>
      <w:r>
        <w:rPr>
          <w:rFonts w:hint="eastAsia"/>
          <w:bCs/>
          <w:sz w:val="24"/>
        </w:rPr>
        <w:t>、</w:t>
      </w:r>
      <w:r>
        <w:rPr>
          <w:bCs/>
          <w:sz w:val="24"/>
        </w:rPr>
        <w:t>基金转换：指基金份额持有人</w:t>
      </w:r>
      <w:r>
        <w:rPr>
          <w:rFonts w:hint="eastAsia"/>
          <w:bCs/>
          <w:sz w:val="24"/>
        </w:rPr>
        <w:t>在开放期内</w:t>
      </w:r>
      <w:r>
        <w:rPr>
          <w:bCs/>
          <w:sz w:val="24"/>
        </w:rPr>
        <w:t>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rsidR="0080242E" w:rsidRDefault="00D72903">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转托管：指基金份额持有人在本基金的不同销售机构之间实施的变更所持基金份额销售机构的操作</w:t>
      </w:r>
    </w:p>
    <w:p w:rsidR="0080242E" w:rsidRDefault="00D72903">
      <w:pPr>
        <w:spacing w:line="360" w:lineRule="auto"/>
        <w:ind w:firstLineChars="200" w:firstLine="480"/>
        <w:rPr>
          <w:bCs/>
          <w:sz w:val="24"/>
        </w:rPr>
      </w:pPr>
      <w:r>
        <w:rPr>
          <w:rFonts w:hint="eastAsia"/>
          <w:bCs/>
          <w:sz w:val="24"/>
        </w:rPr>
        <w:t>46</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rsidR="0080242E" w:rsidRDefault="00D72903">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元：指人民币元</w:t>
      </w:r>
    </w:p>
    <w:p w:rsidR="0080242E" w:rsidRDefault="00D72903">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基金收益：指基金投资所得债券利息、买卖证券价差、银行存款利息、已实现的其他合法收入及因运用基金财产带来的成本和费用的节约</w:t>
      </w:r>
    </w:p>
    <w:p w:rsidR="0080242E" w:rsidRDefault="00D72903">
      <w:pPr>
        <w:spacing w:line="360" w:lineRule="auto"/>
        <w:ind w:firstLineChars="200" w:firstLine="480"/>
        <w:rPr>
          <w:bCs/>
          <w:sz w:val="24"/>
        </w:rPr>
      </w:pPr>
      <w:r>
        <w:rPr>
          <w:bCs/>
          <w:sz w:val="24"/>
        </w:rPr>
        <w:t>4</w:t>
      </w:r>
      <w:r>
        <w:rPr>
          <w:rFonts w:hint="eastAsia"/>
          <w:bCs/>
          <w:sz w:val="24"/>
        </w:rPr>
        <w:t>9</w:t>
      </w:r>
      <w:r>
        <w:rPr>
          <w:bCs/>
          <w:sz w:val="24"/>
        </w:rPr>
        <w:t>、基金资产总值：</w:t>
      </w:r>
      <w:r>
        <w:rPr>
          <w:rFonts w:hint="eastAsia"/>
          <w:bCs/>
          <w:sz w:val="24"/>
        </w:rPr>
        <w:t>指基金拥有的各类有价证券、银行存款本息、基金应收款项以及其他资产的价值总和</w:t>
      </w:r>
    </w:p>
    <w:p w:rsidR="0080242E" w:rsidRDefault="00D72903">
      <w:pPr>
        <w:spacing w:line="360" w:lineRule="auto"/>
        <w:ind w:firstLineChars="200" w:firstLine="480"/>
        <w:rPr>
          <w:bCs/>
          <w:sz w:val="24"/>
        </w:rPr>
      </w:pPr>
      <w:r>
        <w:rPr>
          <w:rFonts w:hint="eastAsia"/>
          <w:bCs/>
          <w:sz w:val="24"/>
        </w:rPr>
        <w:t>50</w:t>
      </w:r>
      <w:r>
        <w:rPr>
          <w:rFonts w:hint="eastAsia"/>
          <w:bCs/>
          <w:sz w:val="24"/>
        </w:rPr>
        <w:t>、</w:t>
      </w:r>
      <w:r>
        <w:rPr>
          <w:bCs/>
          <w:sz w:val="24"/>
        </w:rPr>
        <w:t>基金资产净值：指基金资产总值减去基金负债后的价值</w:t>
      </w:r>
    </w:p>
    <w:p w:rsidR="0080242E" w:rsidRDefault="00D72903">
      <w:pPr>
        <w:spacing w:line="360" w:lineRule="auto"/>
        <w:ind w:firstLineChars="200" w:firstLine="480"/>
        <w:rPr>
          <w:bCs/>
          <w:sz w:val="24"/>
        </w:rPr>
      </w:pPr>
      <w:r>
        <w:rPr>
          <w:bCs/>
          <w:sz w:val="24"/>
        </w:rPr>
        <w:t>5</w:t>
      </w:r>
      <w:r>
        <w:rPr>
          <w:rFonts w:hint="eastAsia"/>
          <w:bCs/>
          <w:sz w:val="24"/>
        </w:rPr>
        <w:t>1</w:t>
      </w:r>
      <w:r>
        <w:rPr>
          <w:rFonts w:hint="eastAsia"/>
          <w:bCs/>
          <w:sz w:val="24"/>
        </w:rPr>
        <w:t>、</w:t>
      </w:r>
      <w:r>
        <w:rPr>
          <w:bCs/>
          <w:sz w:val="24"/>
        </w:rPr>
        <w:t>基金份额净值：指计算日基金资产净值除以计算日基金份额总数</w:t>
      </w:r>
    </w:p>
    <w:p w:rsidR="0080242E" w:rsidRDefault="00D72903">
      <w:pPr>
        <w:spacing w:line="360" w:lineRule="auto"/>
        <w:ind w:firstLineChars="200" w:firstLine="480"/>
        <w:rPr>
          <w:bCs/>
          <w:sz w:val="24"/>
        </w:rPr>
      </w:pPr>
      <w:r>
        <w:rPr>
          <w:rFonts w:hint="eastAsia"/>
          <w:bCs/>
          <w:sz w:val="24"/>
        </w:rPr>
        <w:t>52</w:t>
      </w:r>
      <w:r>
        <w:rPr>
          <w:rFonts w:hint="eastAsia"/>
          <w:bCs/>
          <w:sz w:val="24"/>
        </w:rPr>
        <w:t>、</w:t>
      </w:r>
      <w:r>
        <w:rPr>
          <w:bCs/>
          <w:sz w:val="24"/>
        </w:rPr>
        <w:t>基金资产估值：指计算评估基金资产和负债的价值，以确定基金资产净</w:t>
      </w:r>
      <w:r>
        <w:rPr>
          <w:bCs/>
          <w:sz w:val="24"/>
        </w:rPr>
        <w:lastRenderedPageBreak/>
        <w:t>值和基金</w:t>
      </w:r>
      <w:r>
        <w:rPr>
          <w:rFonts w:hint="eastAsia"/>
          <w:bCs/>
          <w:sz w:val="24"/>
        </w:rPr>
        <w:t>份额净值</w:t>
      </w:r>
      <w:r>
        <w:rPr>
          <w:bCs/>
          <w:sz w:val="24"/>
        </w:rPr>
        <w:t>的过程</w:t>
      </w:r>
    </w:p>
    <w:p w:rsidR="0080242E" w:rsidRDefault="00D72903">
      <w:pPr>
        <w:spacing w:line="360" w:lineRule="auto"/>
        <w:ind w:firstLineChars="200" w:firstLine="480"/>
        <w:rPr>
          <w:sz w:val="24"/>
        </w:rPr>
      </w:pPr>
      <w:r>
        <w:rPr>
          <w:rFonts w:hint="eastAsia"/>
          <w:bCs/>
          <w:sz w:val="24"/>
        </w:rPr>
        <w:t>53</w:t>
      </w:r>
      <w:r>
        <w:rPr>
          <w:rFonts w:hint="eastAsia"/>
          <w:bCs/>
          <w:sz w:val="24"/>
        </w:rPr>
        <w:t>、巨额赎回：</w:t>
      </w:r>
      <w:r>
        <w:rPr>
          <w:rFonts w:hint="eastAsia"/>
          <w:sz w:val="24"/>
        </w:rPr>
        <w:t>若本基金单个开放日内的基金份额净赎回申请</w:t>
      </w:r>
      <w:r>
        <w:rPr>
          <w:rFonts w:hint="eastAsia"/>
          <w:sz w:val="24"/>
        </w:rPr>
        <w:t>(</w:t>
      </w:r>
      <w:r>
        <w:rPr>
          <w:rFonts w:hint="eastAsia"/>
          <w:sz w:val="24"/>
        </w:rPr>
        <w:t>赎回申请份额总数加上基金转换中转出申请份额总数后扣除申购申请份额总数及基金转换中转入申请份额总数后的余额</w:t>
      </w:r>
      <w:r>
        <w:rPr>
          <w:rFonts w:hint="eastAsia"/>
          <w:sz w:val="24"/>
        </w:rPr>
        <w:t>)</w:t>
      </w:r>
      <w:r>
        <w:rPr>
          <w:rFonts w:hint="eastAsia"/>
          <w:sz w:val="24"/>
        </w:rPr>
        <w:t>超过上一日的基金总份额的</w:t>
      </w:r>
      <w:r>
        <w:rPr>
          <w:rFonts w:hint="eastAsia"/>
          <w:sz w:val="24"/>
        </w:rPr>
        <w:t>20%</w:t>
      </w:r>
      <w:r>
        <w:rPr>
          <w:rFonts w:hint="eastAsia"/>
          <w:sz w:val="24"/>
        </w:rPr>
        <w:t>，即认为是发生了巨额赎回</w:t>
      </w:r>
    </w:p>
    <w:p w:rsidR="0080242E" w:rsidRDefault="00D72903">
      <w:pPr>
        <w:spacing w:line="360" w:lineRule="auto"/>
        <w:ind w:firstLineChars="200" w:firstLine="480"/>
        <w:rPr>
          <w:bCs/>
          <w:sz w:val="24"/>
        </w:rPr>
      </w:pPr>
      <w:r>
        <w:rPr>
          <w:rFonts w:hint="eastAsia"/>
          <w:bCs/>
          <w:sz w:val="24"/>
        </w:rPr>
        <w:t>54</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w:t>
      </w:r>
      <w:r w:rsidR="00FF27FF">
        <w:rPr>
          <w:rFonts w:hint="eastAsia"/>
          <w:bCs/>
          <w:sz w:val="24"/>
        </w:rPr>
        <w:t>停牌股票、流通受限的新股及非公开发行股票、</w:t>
      </w:r>
      <w:r>
        <w:rPr>
          <w:rFonts w:hint="eastAsia"/>
          <w:bCs/>
          <w:sz w:val="24"/>
        </w:rPr>
        <w:t>资产支持证券、因发行人债务违约无法进行转让或交易的债券等</w:t>
      </w:r>
    </w:p>
    <w:p w:rsidR="009C5E86" w:rsidRDefault="009C5E86" w:rsidP="009C5E86">
      <w:pPr>
        <w:spacing w:line="360" w:lineRule="auto"/>
        <w:ind w:firstLineChars="200" w:firstLine="480"/>
        <w:rPr>
          <w:bCs/>
          <w:sz w:val="24"/>
        </w:rPr>
      </w:pPr>
      <w:r w:rsidRPr="009C5E86">
        <w:rPr>
          <w:rFonts w:hint="eastAsia"/>
          <w:bCs/>
          <w:sz w:val="24"/>
        </w:rPr>
        <w:t>55</w:t>
      </w:r>
      <w:r w:rsidRPr="009C5E86">
        <w:rPr>
          <w:rFonts w:hint="eastAsia"/>
          <w:bCs/>
          <w:sz w:val="24"/>
        </w:rPr>
        <w:t>、摆动定价机制：指当本基金在开放期内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80242E" w:rsidRDefault="00D72903" w:rsidP="00572334">
      <w:pPr>
        <w:spacing w:line="360" w:lineRule="auto"/>
        <w:ind w:firstLineChars="200" w:firstLine="480"/>
        <w:rPr>
          <w:bCs/>
          <w:sz w:val="24"/>
        </w:rPr>
      </w:pPr>
      <w:r>
        <w:rPr>
          <w:rFonts w:hint="eastAsia"/>
          <w:bCs/>
          <w:sz w:val="24"/>
        </w:rPr>
        <w:t>5</w:t>
      </w:r>
      <w:r w:rsidR="009C5E86">
        <w:rPr>
          <w:rFonts w:hint="eastAsia"/>
          <w:bCs/>
          <w:sz w:val="24"/>
        </w:rPr>
        <w:t>6</w:t>
      </w:r>
      <w:r>
        <w:rPr>
          <w:rFonts w:hint="eastAsia"/>
          <w:bCs/>
          <w:sz w:val="24"/>
        </w:rPr>
        <w:t>、</w:t>
      </w:r>
      <w:r>
        <w:rPr>
          <w:bCs/>
          <w:sz w:val="24"/>
        </w:rPr>
        <w:t>指定媒介：指中国证监会指定的用以进行信息披露的报刊、互联网网站及其他媒介</w:t>
      </w:r>
    </w:p>
    <w:p w:rsidR="0080242E" w:rsidRDefault="00D72903">
      <w:pPr>
        <w:spacing w:line="360" w:lineRule="auto"/>
        <w:ind w:firstLineChars="200" w:firstLine="480"/>
        <w:rPr>
          <w:bCs/>
          <w:sz w:val="24"/>
        </w:rPr>
      </w:pPr>
      <w:r>
        <w:rPr>
          <w:rFonts w:hint="eastAsia"/>
          <w:bCs/>
          <w:sz w:val="24"/>
        </w:rPr>
        <w:t>5</w:t>
      </w:r>
      <w:r w:rsidR="009C5E86">
        <w:rPr>
          <w:rFonts w:hint="eastAsia"/>
          <w:bCs/>
          <w:sz w:val="24"/>
        </w:rPr>
        <w:t>7</w:t>
      </w:r>
      <w:r>
        <w:rPr>
          <w:rFonts w:hint="eastAsia"/>
          <w:bCs/>
          <w:sz w:val="24"/>
        </w:rPr>
        <w:t>、</w:t>
      </w:r>
      <w:r>
        <w:rPr>
          <w:bCs/>
          <w:sz w:val="24"/>
        </w:rPr>
        <w:t>不可抗力：指本合同当事人不能预见、不能避免且不能克服的客观事件</w:t>
      </w:r>
    </w:p>
    <w:p w:rsidR="0080242E" w:rsidRDefault="0080242E">
      <w:pPr>
        <w:spacing w:line="360" w:lineRule="auto"/>
        <w:ind w:firstLineChars="200" w:firstLine="480"/>
        <w:rPr>
          <w:bCs/>
          <w:sz w:val="24"/>
        </w:rPr>
      </w:pPr>
    </w:p>
    <w:p w:rsidR="0080242E" w:rsidRDefault="00D72903">
      <w:pPr>
        <w:pStyle w:val="1"/>
        <w:spacing w:before="0" w:after="0"/>
        <w:jc w:val="center"/>
        <w:rPr>
          <w:rFonts w:ascii="Times New Roman"/>
          <w:color w:val="auto"/>
          <w:sz w:val="30"/>
        </w:rPr>
      </w:pPr>
      <w:r>
        <w:rPr>
          <w:rFonts w:ascii="Times New Roman"/>
          <w:b w:val="0"/>
          <w:bCs/>
          <w:color w:val="auto"/>
        </w:rPr>
        <w:br w:type="page"/>
      </w:r>
      <w:bookmarkStart w:id="56" w:name="_Toc13288"/>
      <w:bookmarkStart w:id="57" w:name="_Toc18631"/>
      <w:bookmarkStart w:id="58" w:name="_Toc5246"/>
      <w:bookmarkStart w:id="59" w:name="_Toc20318"/>
      <w:bookmarkStart w:id="60" w:name="_Toc6149"/>
      <w:bookmarkStart w:id="61" w:name="_Toc24571"/>
      <w:bookmarkStart w:id="62" w:name="_Toc462151147"/>
      <w:bookmarkStart w:id="63" w:name="_Toc545"/>
      <w:bookmarkStart w:id="64" w:name="_Toc22708"/>
      <w:bookmarkStart w:id="65" w:name="_Toc6683"/>
      <w:bookmarkStart w:id="66" w:name="_Toc733"/>
      <w:bookmarkStart w:id="67" w:name="_Toc20627"/>
      <w:bookmarkStart w:id="68" w:name="_Toc233456272"/>
      <w:bookmarkStart w:id="69"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rsidR="0080242E" w:rsidRDefault="0080242E">
      <w:pPr>
        <w:spacing w:line="360" w:lineRule="auto"/>
        <w:ind w:firstLine="540"/>
        <w:rPr>
          <w:bCs/>
          <w:sz w:val="24"/>
        </w:rPr>
      </w:pPr>
      <w:bookmarkStart w:id="71" w:name="_Hlt88031774"/>
      <w:bookmarkStart w:id="72" w:name="_Hlt88031741"/>
      <w:bookmarkEnd w:id="71"/>
    </w:p>
    <w:bookmarkEnd w:id="72"/>
    <w:p w:rsidR="0080242E" w:rsidRDefault="00D72903">
      <w:pPr>
        <w:spacing w:line="360" w:lineRule="auto"/>
        <w:ind w:firstLineChars="200" w:firstLine="480"/>
        <w:rPr>
          <w:bCs/>
          <w:sz w:val="24"/>
        </w:rPr>
      </w:pPr>
      <w:r>
        <w:rPr>
          <w:bCs/>
          <w:sz w:val="24"/>
        </w:rPr>
        <w:t>一、基金名称</w:t>
      </w:r>
      <w:bookmarkEnd w:id="70"/>
    </w:p>
    <w:p w:rsidR="0080242E" w:rsidRDefault="00D72903">
      <w:pPr>
        <w:spacing w:line="360" w:lineRule="auto"/>
        <w:ind w:firstLineChars="200" w:firstLine="480"/>
        <w:rPr>
          <w:bCs/>
          <w:sz w:val="24"/>
        </w:rPr>
      </w:pPr>
      <w:r>
        <w:rPr>
          <w:bCs/>
          <w:sz w:val="24"/>
        </w:rPr>
        <w:t>招商添利两年定期开放债券型证券投资基金</w:t>
      </w:r>
      <w:r>
        <w:rPr>
          <w:bCs/>
          <w:sz w:val="24"/>
        </w:rPr>
        <w:t xml:space="preserve">    </w:t>
      </w:r>
    </w:p>
    <w:p w:rsidR="0080242E" w:rsidRDefault="0080242E">
      <w:pPr>
        <w:spacing w:line="360" w:lineRule="auto"/>
        <w:ind w:firstLineChars="200" w:firstLine="480"/>
        <w:rPr>
          <w:bCs/>
          <w:sz w:val="24"/>
        </w:rPr>
      </w:pPr>
    </w:p>
    <w:p w:rsidR="0080242E" w:rsidRDefault="00D72903">
      <w:pPr>
        <w:spacing w:line="360" w:lineRule="auto"/>
        <w:ind w:firstLineChars="200" w:firstLine="480"/>
        <w:rPr>
          <w:bCs/>
          <w:sz w:val="24"/>
        </w:rPr>
      </w:pPr>
      <w:bookmarkStart w:id="73" w:name="_Toc79392574"/>
      <w:r>
        <w:rPr>
          <w:bCs/>
          <w:sz w:val="24"/>
        </w:rPr>
        <w:t>二、基金的类别</w:t>
      </w:r>
      <w:bookmarkEnd w:id="73"/>
    </w:p>
    <w:p w:rsidR="0080242E" w:rsidRDefault="00D72903">
      <w:pPr>
        <w:spacing w:line="360" w:lineRule="auto"/>
        <w:ind w:leftChars="257" w:left="796" w:hanging="256"/>
        <w:rPr>
          <w:bCs/>
          <w:sz w:val="24"/>
        </w:rPr>
      </w:pPr>
      <w:r>
        <w:rPr>
          <w:rFonts w:hint="eastAsia"/>
          <w:bCs/>
          <w:sz w:val="24"/>
        </w:rPr>
        <w:t>债券型</w:t>
      </w:r>
      <w:r>
        <w:rPr>
          <w:bCs/>
          <w:sz w:val="24"/>
        </w:rPr>
        <w:t>证券投资基金</w:t>
      </w:r>
    </w:p>
    <w:p w:rsidR="0080242E" w:rsidRDefault="0080242E">
      <w:pPr>
        <w:spacing w:line="360" w:lineRule="auto"/>
        <w:ind w:leftChars="257" w:left="796" w:hanging="256"/>
        <w:rPr>
          <w:bCs/>
          <w:sz w:val="24"/>
        </w:rPr>
      </w:pPr>
    </w:p>
    <w:p w:rsidR="0080242E" w:rsidRDefault="00D72903">
      <w:pPr>
        <w:spacing w:line="360" w:lineRule="auto"/>
        <w:ind w:firstLineChars="200" w:firstLine="480"/>
        <w:rPr>
          <w:bCs/>
          <w:sz w:val="24"/>
        </w:rPr>
      </w:pPr>
      <w:bookmarkStart w:id="74" w:name="_Toc79392575"/>
      <w:r>
        <w:rPr>
          <w:bCs/>
          <w:sz w:val="24"/>
        </w:rPr>
        <w:t>三、基金的运作方式</w:t>
      </w:r>
    </w:p>
    <w:p w:rsidR="0080242E" w:rsidRDefault="00D72903">
      <w:pPr>
        <w:spacing w:line="360" w:lineRule="auto"/>
        <w:ind w:firstLineChars="200" w:firstLine="480"/>
        <w:rPr>
          <w:bCs/>
          <w:sz w:val="24"/>
        </w:rPr>
      </w:pPr>
      <w:r>
        <w:rPr>
          <w:rFonts w:hint="eastAsia"/>
          <w:bCs/>
          <w:sz w:val="24"/>
        </w:rPr>
        <w:t>契约型，以定期开放方式运作，即采用封闭运作和开放运作交替循环的方式。</w:t>
      </w:r>
    </w:p>
    <w:p w:rsidR="0080242E" w:rsidRDefault="00D72903">
      <w:pPr>
        <w:spacing w:line="360" w:lineRule="auto"/>
        <w:ind w:firstLineChars="200" w:firstLine="480"/>
        <w:rPr>
          <w:bCs/>
          <w:sz w:val="24"/>
        </w:rPr>
      </w:pPr>
      <w:r>
        <w:rPr>
          <w:rFonts w:hint="eastAsia"/>
          <w:bCs/>
          <w:sz w:val="24"/>
        </w:rPr>
        <w:t>自基金合同生效日起（包括该日），本基金进入第一个封闭期，直至基金合同生效日所对应的两年年度对日（包括该日）为止。如两年年度对日为非工作日，则该日的下一工作日为该封闭期的最后一日，如两年年度没有对应的日历日期，则以下一个工作日为该封闭期的最后一日。自封闭期结束之日的下一个工作日起（包括该日），本基金进入第一个开放期。每个开放期原则上不少于</w:t>
      </w:r>
      <w:r>
        <w:rPr>
          <w:rFonts w:hint="eastAsia"/>
          <w:bCs/>
          <w:sz w:val="24"/>
        </w:rPr>
        <w:t>5</w:t>
      </w:r>
      <w:r>
        <w:rPr>
          <w:rFonts w:hint="eastAsia"/>
          <w:bCs/>
          <w:sz w:val="24"/>
        </w:rPr>
        <w:t>个工作日且最长不超过</w:t>
      </w:r>
      <w:r>
        <w:rPr>
          <w:rFonts w:hint="eastAsia"/>
          <w:bCs/>
          <w:sz w:val="24"/>
        </w:rPr>
        <w:t>20</w:t>
      </w:r>
      <w:r>
        <w:rPr>
          <w:rFonts w:hint="eastAsia"/>
          <w:bCs/>
          <w:sz w:val="24"/>
        </w:rPr>
        <w:t>个工作日，开放期的具体时间以基金管理人届时公告为准，</w:t>
      </w:r>
      <w:proofErr w:type="gramStart"/>
      <w:r>
        <w:rPr>
          <w:rFonts w:hint="eastAsia"/>
          <w:bCs/>
          <w:sz w:val="24"/>
        </w:rPr>
        <w:t>且基金</w:t>
      </w:r>
      <w:proofErr w:type="gramEnd"/>
      <w:r>
        <w:rPr>
          <w:rFonts w:hint="eastAsia"/>
          <w:bCs/>
          <w:sz w:val="24"/>
        </w:rPr>
        <w:t>管理人最迟应于开放期的</w:t>
      </w:r>
      <w:r>
        <w:rPr>
          <w:rFonts w:hint="eastAsia"/>
          <w:bCs/>
          <w:sz w:val="24"/>
        </w:rPr>
        <w:t>2</w:t>
      </w:r>
      <w:r>
        <w:rPr>
          <w:rFonts w:hint="eastAsia"/>
          <w:bCs/>
          <w:sz w:val="24"/>
        </w:rPr>
        <w:t>日前进行公告。如在开放期内发生不可抗力或其他情形致使基金无法按时开放申购与赎回业务的，开放</w:t>
      </w:r>
      <w:proofErr w:type="gramStart"/>
      <w:r>
        <w:rPr>
          <w:rFonts w:hint="eastAsia"/>
          <w:bCs/>
          <w:sz w:val="24"/>
        </w:rPr>
        <w:t>期时间</w:t>
      </w:r>
      <w:proofErr w:type="gramEnd"/>
      <w:r>
        <w:rPr>
          <w:rFonts w:hint="eastAsia"/>
          <w:bCs/>
          <w:sz w:val="24"/>
        </w:rPr>
        <w:t>中止计算，在不可抗力或其他情形影响因素消除之日的下一工作日起，继续计算该开放期时间，直至满足开放期的时间要求。</w:t>
      </w:r>
    </w:p>
    <w:p w:rsidR="0080242E" w:rsidRDefault="00D72903">
      <w:pPr>
        <w:spacing w:line="360" w:lineRule="auto"/>
        <w:ind w:firstLineChars="200" w:firstLine="480"/>
        <w:rPr>
          <w:bCs/>
          <w:sz w:val="24"/>
        </w:rPr>
      </w:pPr>
      <w:r>
        <w:rPr>
          <w:rFonts w:hint="eastAsia"/>
          <w:bCs/>
          <w:sz w:val="24"/>
        </w:rPr>
        <w:t>第一个开放期结束之日次日起（包括该日），本基金进入第二个封闭期，直至第一个开放期结束之日</w:t>
      </w:r>
      <w:proofErr w:type="gramStart"/>
      <w:r>
        <w:rPr>
          <w:rFonts w:hint="eastAsia"/>
          <w:bCs/>
          <w:sz w:val="24"/>
        </w:rPr>
        <w:t>次日所</w:t>
      </w:r>
      <w:proofErr w:type="gramEnd"/>
      <w:r>
        <w:rPr>
          <w:rFonts w:hint="eastAsia"/>
          <w:bCs/>
          <w:sz w:val="24"/>
        </w:rPr>
        <w:t>对应的两年年度对日（包括该日）为止，如两年年度对日为非工作日，则该日的下一工作日为该封闭期的最后一日，如两年年度没有对应的日历日期，则以下一个工作日为该封闭期的最后一日，以此类推。</w:t>
      </w:r>
      <w:r>
        <w:rPr>
          <w:bCs/>
          <w:sz w:val="24"/>
        </w:rPr>
        <w:t xml:space="preserve"> </w:t>
      </w:r>
    </w:p>
    <w:p w:rsidR="0080242E" w:rsidRDefault="0080242E">
      <w:pPr>
        <w:spacing w:line="360" w:lineRule="auto"/>
        <w:ind w:firstLineChars="200" w:firstLine="480"/>
        <w:rPr>
          <w:bCs/>
          <w:sz w:val="24"/>
        </w:rPr>
      </w:pPr>
    </w:p>
    <w:p w:rsidR="0080242E" w:rsidRDefault="00D72903">
      <w:pPr>
        <w:spacing w:line="360" w:lineRule="auto"/>
        <w:ind w:firstLineChars="200" w:firstLine="480"/>
        <w:rPr>
          <w:bCs/>
          <w:sz w:val="24"/>
        </w:rPr>
      </w:pPr>
      <w:r>
        <w:rPr>
          <w:bCs/>
          <w:sz w:val="24"/>
        </w:rPr>
        <w:t>四、基金的投资目标</w:t>
      </w:r>
      <w:bookmarkEnd w:id="74"/>
    </w:p>
    <w:p w:rsidR="0080242E" w:rsidRDefault="00D72903">
      <w:pPr>
        <w:spacing w:line="360" w:lineRule="auto"/>
        <w:ind w:firstLineChars="200" w:firstLine="480"/>
        <w:rPr>
          <w:bCs/>
          <w:sz w:val="24"/>
        </w:rPr>
      </w:pPr>
      <w:r>
        <w:rPr>
          <w:rFonts w:hint="eastAsia"/>
          <w:bCs/>
          <w:sz w:val="24"/>
        </w:rPr>
        <w:t>在严格控制风险的前提下追求基金资产长期稳健增值，力争为基金持有人获取超越业绩比较基准的投资收益。</w:t>
      </w:r>
    </w:p>
    <w:p w:rsidR="0080242E" w:rsidRDefault="0080242E">
      <w:pPr>
        <w:spacing w:line="360" w:lineRule="auto"/>
        <w:ind w:firstLineChars="200" w:firstLine="480"/>
        <w:rPr>
          <w:sz w:val="24"/>
        </w:rPr>
      </w:pPr>
    </w:p>
    <w:p w:rsidR="0080242E" w:rsidRDefault="00D72903">
      <w:pPr>
        <w:spacing w:line="360" w:lineRule="auto"/>
        <w:ind w:firstLineChars="200" w:firstLine="480"/>
        <w:rPr>
          <w:bCs/>
          <w:sz w:val="24"/>
        </w:rPr>
      </w:pPr>
      <w:bookmarkStart w:id="75" w:name="_Toc79392576"/>
      <w:r>
        <w:rPr>
          <w:rFonts w:hint="eastAsia"/>
          <w:bCs/>
          <w:sz w:val="24"/>
        </w:rPr>
        <w:lastRenderedPageBreak/>
        <w:t>五</w:t>
      </w:r>
      <w:r>
        <w:rPr>
          <w:bCs/>
          <w:sz w:val="24"/>
        </w:rPr>
        <w:t>、基金的最低募集份额总额</w:t>
      </w:r>
      <w:bookmarkEnd w:id="75"/>
    </w:p>
    <w:p w:rsidR="0080242E" w:rsidRDefault="00D72903">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r>
        <w:rPr>
          <w:rFonts w:hint="eastAsia"/>
          <w:bCs/>
          <w:sz w:val="24"/>
        </w:rPr>
        <w:t>。</w:t>
      </w:r>
    </w:p>
    <w:p w:rsidR="0080242E" w:rsidRDefault="0080242E">
      <w:pPr>
        <w:spacing w:line="360" w:lineRule="auto"/>
        <w:ind w:firstLineChars="200" w:firstLine="480"/>
        <w:rPr>
          <w:bCs/>
          <w:sz w:val="24"/>
        </w:rPr>
      </w:pPr>
    </w:p>
    <w:p w:rsidR="0080242E" w:rsidRDefault="00D72903">
      <w:pPr>
        <w:spacing w:line="360" w:lineRule="auto"/>
        <w:ind w:firstLineChars="200" w:firstLine="480"/>
        <w:rPr>
          <w:bCs/>
          <w:sz w:val="24"/>
        </w:rPr>
      </w:pPr>
      <w:bookmarkStart w:id="76" w:name="_Toc79392577"/>
      <w:r>
        <w:rPr>
          <w:rFonts w:hint="eastAsia"/>
          <w:bCs/>
          <w:sz w:val="24"/>
        </w:rPr>
        <w:t>六</w:t>
      </w:r>
      <w:r>
        <w:rPr>
          <w:bCs/>
          <w:sz w:val="24"/>
        </w:rPr>
        <w:t>、基金份额面值</w:t>
      </w:r>
      <w:bookmarkEnd w:id="76"/>
      <w:r>
        <w:rPr>
          <w:bCs/>
          <w:sz w:val="24"/>
        </w:rPr>
        <w:t>和认购费用</w:t>
      </w:r>
    </w:p>
    <w:p w:rsidR="0080242E" w:rsidRDefault="00D72903">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rsidR="0080242E" w:rsidRDefault="00D72903">
      <w:pPr>
        <w:autoSpaceDE w:val="0"/>
        <w:autoSpaceDN w:val="0"/>
        <w:adjustRightInd w:val="0"/>
        <w:spacing w:line="360" w:lineRule="auto"/>
        <w:ind w:firstLineChars="200" w:firstLine="480"/>
        <w:jc w:val="left"/>
        <w:rPr>
          <w:bCs/>
          <w:sz w:val="24"/>
        </w:rPr>
      </w:pPr>
      <w:r>
        <w:rPr>
          <w:bCs/>
          <w:sz w:val="24"/>
        </w:rPr>
        <w:t>本基金认购费率按招募说明书的规定执行。</w:t>
      </w:r>
    </w:p>
    <w:p w:rsidR="0080242E" w:rsidRDefault="0080242E">
      <w:pPr>
        <w:spacing w:line="360" w:lineRule="auto"/>
        <w:ind w:firstLineChars="200" w:firstLine="480"/>
        <w:rPr>
          <w:bCs/>
          <w:sz w:val="24"/>
        </w:rPr>
      </w:pPr>
      <w:bookmarkStart w:id="77" w:name="_Toc79392578"/>
    </w:p>
    <w:p w:rsidR="0080242E" w:rsidRDefault="00D72903">
      <w:pPr>
        <w:spacing w:line="360" w:lineRule="auto"/>
        <w:ind w:firstLineChars="200" w:firstLine="480"/>
        <w:rPr>
          <w:bCs/>
          <w:sz w:val="24"/>
        </w:rPr>
      </w:pPr>
      <w:r>
        <w:rPr>
          <w:rFonts w:hint="eastAsia"/>
          <w:bCs/>
          <w:sz w:val="24"/>
        </w:rPr>
        <w:t>七</w:t>
      </w:r>
      <w:r>
        <w:rPr>
          <w:bCs/>
          <w:sz w:val="24"/>
        </w:rPr>
        <w:t>、基金存续期限</w:t>
      </w:r>
      <w:bookmarkEnd w:id="77"/>
    </w:p>
    <w:p w:rsidR="0080242E" w:rsidRDefault="00D72903">
      <w:pPr>
        <w:spacing w:line="360" w:lineRule="auto"/>
        <w:ind w:firstLineChars="200" w:firstLine="480"/>
        <w:rPr>
          <w:bCs/>
          <w:sz w:val="24"/>
        </w:rPr>
      </w:pPr>
      <w:r>
        <w:rPr>
          <w:bCs/>
          <w:sz w:val="24"/>
        </w:rPr>
        <w:t>不定期</w:t>
      </w:r>
    </w:p>
    <w:p w:rsidR="0080242E" w:rsidRDefault="0080242E">
      <w:pPr>
        <w:spacing w:line="360" w:lineRule="auto"/>
        <w:ind w:firstLineChars="200" w:firstLine="480"/>
        <w:rPr>
          <w:bCs/>
          <w:sz w:val="24"/>
        </w:rPr>
      </w:pPr>
    </w:p>
    <w:p w:rsidR="0080242E" w:rsidRDefault="00D72903">
      <w:pPr>
        <w:spacing w:line="360" w:lineRule="auto"/>
        <w:ind w:firstLine="480"/>
        <w:rPr>
          <w:sz w:val="24"/>
        </w:rPr>
      </w:pPr>
      <w:r>
        <w:rPr>
          <w:rFonts w:hint="eastAsia"/>
          <w:sz w:val="24"/>
        </w:rPr>
        <w:t>八、基金份额的类别</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在不违反法律法规、基金合同的约定以及对基金份额持有人利益无实质性不利影响的情况下，根据基金实际运作情况，在履行适当程序后，基金管理人可增加新的基金份额类别、或者停止某类基金份额类别的销售等，此项调整无需召开基金份额持有人大会，但调整实施</w:t>
      </w:r>
      <w:proofErr w:type="gramStart"/>
      <w:r>
        <w:rPr>
          <w:rFonts w:hint="eastAsia"/>
          <w:bCs/>
          <w:sz w:val="24"/>
        </w:rPr>
        <w:t>前基金</w:t>
      </w:r>
      <w:proofErr w:type="gramEnd"/>
      <w:r>
        <w:rPr>
          <w:rFonts w:hint="eastAsia"/>
          <w:bCs/>
          <w:sz w:val="24"/>
        </w:rPr>
        <w:t>管理人需及时公告并报中国证监会备案。</w:t>
      </w:r>
    </w:p>
    <w:p w:rsidR="0080242E" w:rsidRDefault="0080242E">
      <w:pPr>
        <w:spacing w:line="360" w:lineRule="auto"/>
        <w:ind w:firstLine="480"/>
        <w:rPr>
          <w:bCs/>
          <w:sz w:val="24"/>
        </w:rPr>
      </w:pPr>
    </w:p>
    <w:p w:rsidR="0080242E" w:rsidRDefault="0080242E">
      <w:pPr>
        <w:spacing w:line="360" w:lineRule="auto"/>
        <w:ind w:firstLineChars="200" w:firstLine="480"/>
        <w:rPr>
          <w:bCs/>
          <w:sz w:val="24"/>
        </w:rPr>
      </w:pPr>
    </w:p>
    <w:p w:rsidR="0080242E" w:rsidRDefault="00D72903">
      <w:pPr>
        <w:pStyle w:val="1"/>
        <w:spacing w:before="0" w:after="0"/>
        <w:ind w:firstLine="420"/>
        <w:jc w:val="center"/>
        <w:rPr>
          <w:rFonts w:ascii="Times New Roman"/>
          <w:color w:val="auto"/>
          <w:sz w:val="30"/>
        </w:rPr>
      </w:pPr>
      <w:r>
        <w:rPr>
          <w:bCs/>
        </w:rPr>
        <w:br w:type="page"/>
      </w:r>
      <w:bookmarkStart w:id="78" w:name="_Toc29948"/>
      <w:bookmarkStart w:id="79" w:name="_Toc90742321"/>
      <w:bookmarkStart w:id="80" w:name="_Toc22074"/>
      <w:bookmarkStart w:id="81" w:name="_Toc7151"/>
      <w:bookmarkStart w:id="82" w:name="_Toc90742688"/>
      <w:bookmarkStart w:id="83" w:name="_Toc24682"/>
      <w:bookmarkStart w:id="84" w:name="_Toc462151148"/>
      <w:bookmarkStart w:id="85" w:name="_Toc29784"/>
      <w:bookmarkStart w:id="86" w:name="_Toc27189"/>
      <w:bookmarkStart w:id="87" w:name="_Toc16265"/>
      <w:bookmarkStart w:id="88" w:name="_Toc3266"/>
      <w:bookmarkStart w:id="89" w:name="_Toc15203"/>
      <w:bookmarkStart w:id="90" w:name="_Toc27226"/>
      <w:bookmarkStart w:id="91" w:name="_Toc6714"/>
      <w:bookmarkStart w:id="92" w:name="_Toc90742390"/>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80242E" w:rsidRDefault="0080242E">
      <w:pPr>
        <w:spacing w:line="360" w:lineRule="auto"/>
        <w:ind w:firstLineChars="200" w:firstLine="420"/>
        <w:rPr>
          <w:bCs/>
          <w:kern w:val="44"/>
        </w:rPr>
      </w:pPr>
    </w:p>
    <w:p w:rsidR="0080242E" w:rsidRDefault="00D72903">
      <w:pPr>
        <w:spacing w:line="360" w:lineRule="auto"/>
        <w:ind w:firstLineChars="200" w:firstLine="480"/>
        <w:rPr>
          <w:bCs/>
          <w:sz w:val="24"/>
        </w:rPr>
      </w:pPr>
      <w:r>
        <w:rPr>
          <w:bCs/>
          <w:sz w:val="24"/>
        </w:rPr>
        <w:t>一、基金份额的发售时间、发售方式、发售对象</w:t>
      </w:r>
    </w:p>
    <w:p w:rsidR="0080242E" w:rsidRDefault="00D72903">
      <w:pPr>
        <w:spacing w:line="360" w:lineRule="auto"/>
        <w:ind w:firstLineChars="200" w:firstLine="480"/>
        <w:rPr>
          <w:bCs/>
          <w:sz w:val="24"/>
        </w:rPr>
      </w:pPr>
      <w:r>
        <w:rPr>
          <w:bCs/>
          <w:sz w:val="24"/>
        </w:rPr>
        <w:t>1</w:t>
      </w:r>
      <w:r>
        <w:rPr>
          <w:bCs/>
          <w:sz w:val="24"/>
        </w:rPr>
        <w:t>、发售时间</w:t>
      </w:r>
    </w:p>
    <w:p w:rsidR="0080242E" w:rsidRDefault="00D72903">
      <w:pPr>
        <w:spacing w:line="360" w:lineRule="auto"/>
        <w:ind w:firstLineChars="200" w:firstLine="480"/>
        <w:rPr>
          <w:bCs/>
        </w:rPr>
      </w:pPr>
      <w:r>
        <w:rPr>
          <w:bCs/>
          <w:sz w:val="24"/>
        </w:rPr>
        <w:t>自基金份额发售之日起最长不得超过</w:t>
      </w:r>
      <w:r>
        <w:rPr>
          <w:rFonts w:hint="eastAsia"/>
          <w:bCs/>
          <w:sz w:val="24"/>
        </w:rPr>
        <w:t>三</w:t>
      </w:r>
      <w:r>
        <w:rPr>
          <w:bCs/>
          <w:sz w:val="24"/>
        </w:rPr>
        <w:t>个月，具体发售时间</w:t>
      </w:r>
      <w:proofErr w:type="gramStart"/>
      <w:r>
        <w:rPr>
          <w:bCs/>
          <w:sz w:val="24"/>
        </w:rPr>
        <w:t>见基金</w:t>
      </w:r>
      <w:proofErr w:type="gramEnd"/>
      <w:r>
        <w:rPr>
          <w:bCs/>
          <w:sz w:val="24"/>
        </w:rPr>
        <w:t>份额发售公告。</w:t>
      </w:r>
    </w:p>
    <w:p w:rsidR="0080242E" w:rsidRDefault="00D72903">
      <w:pPr>
        <w:spacing w:line="360" w:lineRule="auto"/>
        <w:ind w:firstLineChars="200" w:firstLine="480"/>
        <w:rPr>
          <w:bCs/>
          <w:sz w:val="24"/>
        </w:rPr>
      </w:pPr>
      <w:r>
        <w:rPr>
          <w:bCs/>
          <w:sz w:val="24"/>
        </w:rPr>
        <w:t>2</w:t>
      </w:r>
      <w:r>
        <w:rPr>
          <w:bCs/>
          <w:sz w:val="24"/>
        </w:rPr>
        <w:t>、发售方式</w:t>
      </w:r>
    </w:p>
    <w:p w:rsidR="0080242E" w:rsidRDefault="00D72903">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份额发售公告以及基金管理人届时发布的</w:t>
      </w:r>
      <w:r>
        <w:rPr>
          <w:rFonts w:hint="eastAsia"/>
          <w:bCs/>
          <w:sz w:val="24"/>
        </w:rPr>
        <w:t>调整</w:t>
      </w:r>
      <w:r>
        <w:rPr>
          <w:bCs/>
          <w:sz w:val="24"/>
        </w:rPr>
        <w:t>销售机构的相关公告。</w:t>
      </w:r>
    </w:p>
    <w:p w:rsidR="0080242E" w:rsidRDefault="00D72903">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应以登记机构的确认结果为准。对于认购申请及认购份额的确认情况，投资人应及时查询并妥善行使合法权利。</w:t>
      </w:r>
    </w:p>
    <w:p w:rsidR="0080242E" w:rsidRDefault="00D72903">
      <w:pPr>
        <w:spacing w:line="360" w:lineRule="auto"/>
        <w:ind w:firstLineChars="200" w:firstLine="480"/>
        <w:rPr>
          <w:bCs/>
          <w:sz w:val="24"/>
        </w:rPr>
      </w:pPr>
      <w:r>
        <w:rPr>
          <w:bCs/>
          <w:sz w:val="24"/>
        </w:rPr>
        <w:t>3</w:t>
      </w:r>
      <w:r>
        <w:rPr>
          <w:bCs/>
          <w:sz w:val="24"/>
        </w:rPr>
        <w:t>、发售对象</w:t>
      </w:r>
    </w:p>
    <w:p w:rsidR="0080242E" w:rsidRDefault="00D72903">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rsidR="0080242E" w:rsidRDefault="00D72903">
      <w:pPr>
        <w:spacing w:line="360" w:lineRule="auto"/>
        <w:ind w:firstLineChars="200" w:firstLine="480"/>
        <w:rPr>
          <w:bCs/>
          <w:sz w:val="24"/>
        </w:rPr>
      </w:pPr>
      <w:r>
        <w:rPr>
          <w:bCs/>
          <w:sz w:val="24"/>
        </w:rPr>
        <w:t>二、基金份额的认购</w:t>
      </w:r>
    </w:p>
    <w:p w:rsidR="0080242E" w:rsidRDefault="00D72903">
      <w:pPr>
        <w:spacing w:line="360" w:lineRule="auto"/>
        <w:ind w:firstLineChars="200" w:firstLine="480"/>
        <w:rPr>
          <w:bCs/>
          <w:sz w:val="24"/>
        </w:rPr>
      </w:pPr>
      <w:r>
        <w:rPr>
          <w:bCs/>
          <w:sz w:val="24"/>
        </w:rPr>
        <w:t>1</w:t>
      </w:r>
      <w:r>
        <w:rPr>
          <w:bCs/>
          <w:sz w:val="24"/>
        </w:rPr>
        <w:t>、认购费用</w:t>
      </w:r>
    </w:p>
    <w:p w:rsidR="0080242E" w:rsidRDefault="00D72903">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rsidR="0080242E" w:rsidRDefault="00D72903">
      <w:pPr>
        <w:spacing w:line="360" w:lineRule="auto"/>
        <w:ind w:firstLineChars="200" w:firstLine="480"/>
        <w:rPr>
          <w:bCs/>
          <w:sz w:val="24"/>
        </w:rPr>
      </w:pPr>
      <w:r>
        <w:rPr>
          <w:bCs/>
          <w:sz w:val="24"/>
        </w:rPr>
        <w:t>2</w:t>
      </w:r>
      <w:r>
        <w:rPr>
          <w:bCs/>
          <w:sz w:val="24"/>
        </w:rPr>
        <w:t>、募集期利息的处理方式</w:t>
      </w:r>
    </w:p>
    <w:p w:rsidR="0080242E" w:rsidRDefault="00D72903">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w:t>
      </w:r>
      <w:r>
        <w:rPr>
          <w:rFonts w:hint="eastAsia"/>
          <w:bCs/>
          <w:sz w:val="24"/>
        </w:rPr>
        <w:t>的具体数额</w:t>
      </w:r>
      <w:r>
        <w:rPr>
          <w:bCs/>
          <w:sz w:val="24"/>
        </w:rPr>
        <w:t>以登记机构的记录为准。</w:t>
      </w:r>
    </w:p>
    <w:p w:rsidR="0080242E" w:rsidRDefault="00D72903">
      <w:pPr>
        <w:spacing w:line="360" w:lineRule="auto"/>
        <w:ind w:firstLineChars="200" w:firstLine="480"/>
        <w:rPr>
          <w:bCs/>
          <w:sz w:val="24"/>
        </w:rPr>
      </w:pPr>
      <w:r>
        <w:rPr>
          <w:bCs/>
          <w:sz w:val="24"/>
        </w:rPr>
        <w:t>3</w:t>
      </w:r>
      <w:r>
        <w:rPr>
          <w:bCs/>
          <w:sz w:val="24"/>
        </w:rPr>
        <w:t>、基金认购份额的计算</w:t>
      </w:r>
    </w:p>
    <w:p w:rsidR="0080242E" w:rsidRDefault="00D72903">
      <w:pPr>
        <w:spacing w:line="360" w:lineRule="auto"/>
        <w:ind w:firstLineChars="200" w:firstLine="480"/>
        <w:rPr>
          <w:bCs/>
          <w:sz w:val="24"/>
        </w:rPr>
      </w:pPr>
      <w:r>
        <w:rPr>
          <w:rFonts w:hint="eastAsia"/>
          <w:bCs/>
          <w:sz w:val="24"/>
        </w:rPr>
        <w:t>基金认购采用金额认购的方式。</w:t>
      </w:r>
      <w:r>
        <w:rPr>
          <w:bCs/>
          <w:sz w:val="24"/>
        </w:rPr>
        <w:t>基金认购份额具体的计算方法在招募说明书中列示。</w:t>
      </w:r>
    </w:p>
    <w:p w:rsidR="0080242E" w:rsidRDefault="00D72903">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80242E" w:rsidRDefault="00D72903">
      <w:pPr>
        <w:spacing w:line="360" w:lineRule="auto"/>
        <w:ind w:firstLineChars="200" w:firstLine="480"/>
        <w:rPr>
          <w:bCs/>
          <w:sz w:val="24"/>
        </w:rPr>
      </w:pPr>
      <w:r>
        <w:rPr>
          <w:bCs/>
          <w:sz w:val="24"/>
        </w:rPr>
        <w:t>认购份额</w:t>
      </w:r>
      <w:bookmarkStart w:id="93" w:name="OLE_LINK1"/>
      <w:r>
        <w:rPr>
          <w:bCs/>
          <w:sz w:val="24"/>
        </w:rPr>
        <w:t>的计算</w:t>
      </w:r>
      <w:bookmarkEnd w:id="93"/>
      <w:r>
        <w:rPr>
          <w:bCs/>
          <w:sz w:val="24"/>
        </w:rPr>
        <w:t>保留到小数点后</w:t>
      </w:r>
      <w:r>
        <w:rPr>
          <w:rFonts w:hint="eastAsia"/>
          <w:bCs/>
          <w:sz w:val="24"/>
        </w:rPr>
        <w:t>两</w:t>
      </w:r>
      <w:r>
        <w:rPr>
          <w:bCs/>
          <w:sz w:val="24"/>
        </w:rPr>
        <w:t>位，小数点</w:t>
      </w:r>
      <w:r>
        <w:rPr>
          <w:rFonts w:hint="eastAsia"/>
          <w:bCs/>
          <w:sz w:val="24"/>
        </w:rPr>
        <w:t>两</w:t>
      </w:r>
      <w:r>
        <w:rPr>
          <w:bCs/>
          <w:sz w:val="24"/>
        </w:rPr>
        <w:t>位以后的部分舍去，由此误差产生的收益或损失由基金财产承担。</w:t>
      </w:r>
    </w:p>
    <w:p w:rsidR="0080242E" w:rsidRDefault="00D72903">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rsidR="0080242E" w:rsidRDefault="00D72903">
      <w:pPr>
        <w:spacing w:line="360" w:lineRule="auto"/>
        <w:ind w:firstLineChars="200" w:firstLine="480"/>
        <w:rPr>
          <w:bCs/>
          <w:sz w:val="24"/>
        </w:rPr>
      </w:pPr>
      <w:r>
        <w:rPr>
          <w:bCs/>
          <w:sz w:val="24"/>
        </w:rPr>
        <w:t>1</w:t>
      </w:r>
      <w:r>
        <w:rPr>
          <w:rFonts w:hint="eastAsia"/>
          <w:bCs/>
          <w:sz w:val="24"/>
        </w:rPr>
        <w:t>、投资人认购时，需按销售机构规定的方式全额缴款。</w:t>
      </w:r>
    </w:p>
    <w:p w:rsidR="0080242E" w:rsidRDefault="00D72903">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rsidR="0080242E" w:rsidRDefault="00D72903">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rsidR="0080242E" w:rsidRDefault="00D72903">
      <w:pPr>
        <w:spacing w:line="360" w:lineRule="auto"/>
        <w:ind w:firstLineChars="200" w:firstLine="480"/>
        <w:rPr>
          <w:bCs/>
          <w:sz w:val="24"/>
        </w:rPr>
      </w:pPr>
      <w:r>
        <w:rPr>
          <w:bCs/>
          <w:sz w:val="24"/>
        </w:rPr>
        <w:t>4</w:t>
      </w:r>
      <w:r>
        <w:rPr>
          <w:rFonts w:hint="eastAsia"/>
          <w:bCs/>
          <w:sz w:val="24"/>
        </w:rPr>
        <w:t>、投资人在基金募集期内可以多次认购基金份额，认购费按每笔认购申请单独计算。认购申请一经受理不得撤销。</w:t>
      </w:r>
    </w:p>
    <w:p w:rsidR="0080242E" w:rsidRDefault="00D72903">
      <w:pPr>
        <w:pStyle w:val="1"/>
        <w:spacing w:before="0" w:after="0"/>
        <w:jc w:val="center"/>
        <w:rPr>
          <w:rFonts w:ascii="Times New Roman"/>
          <w:color w:val="auto"/>
          <w:sz w:val="30"/>
        </w:rPr>
      </w:pPr>
      <w:r>
        <w:rPr>
          <w:rFonts w:ascii="Times New Roman"/>
          <w:b w:val="0"/>
          <w:bCs/>
          <w:color w:val="auto"/>
          <w:kern w:val="44"/>
          <w:sz w:val="21"/>
        </w:rPr>
        <w:br w:type="page"/>
      </w:r>
      <w:bookmarkStart w:id="94" w:name="_Toc18329"/>
      <w:bookmarkStart w:id="95" w:name="_Toc141703885"/>
      <w:bookmarkStart w:id="96" w:name="_Toc7848"/>
      <w:bookmarkStart w:id="97" w:name="_Toc17912"/>
      <w:bookmarkStart w:id="98" w:name="_Toc462151149"/>
      <w:bookmarkStart w:id="99" w:name="_Toc6559"/>
      <w:bookmarkStart w:id="100" w:name="_Toc14893"/>
      <w:bookmarkStart w:id="101" w:name="_Toc18797"/>
      <w:bookmarkStart w:id="102" w:name="_Toc21988"/>
      <w:bookmarkStart w:id="103" w:name="_Toc139991735"/>
      <w:bookmarkStart w:id="104" w:name="_Toc1823"/>
      <w:bookmarkStart w:id="105" w:name="_Toc26986"/>
      <w:bookmarkStart w:id="106" w:name="_Toc4741"/>
      <w:bookmarkStart w:id="107" w:name="_Toc18526"/>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80242E" w:rsidRDefault="0080242E">
      <w:pPr>
        <w:spacing w:line="360" w:lineRule="auto"/>
        <w:ind w:firstLine="540"/>
        <w:rPr>
          <w:bCs/>
          <w:sz w:val="24"/>
        </w:rPr>
      </w:pPr>
    </w:p>
    <w:p w:rsidR="0080242E" w:rsidRDefault="00D72903">
      <w:pPr>
        <w:spacing w:line="360" w:lineRule="auto"/>
        <w:ind w:firstLineChars="200" w:firstLine="480"/>
        <w:rPr>
          <w:bCs/>
          <w:sz w:val="24"/>
        </w:rPr>
      </w:pPr>
      <w:r>
        <w:rPr>
          <w:bCs/>
          <w:sz w:val="24"/>
        </w:rPr>
        <w:t>一、基金备案的条件</w:t>
      </w:r>
    </w:p>
    <w:p w:rsidR="0080242E" w:rsidRDefault="00D72903">
      <w:pPr>
        <w:spacing w:line="360" w:lineRule="auto"/>
        <w:ind w:firstLineChars="200" w:firstLine="480"/>
        <w:rPr>
          <w:bCs/>
          <w:sz w:val="24"/>
        </w:rPr>
      </w:pPr>
      <w:r>
        <w:rPr>
          <w:bCs/>
          <w:sz w:val="24"/>
        </w:rPr>
        <w:t>本基金自基金份额发售之日起</w:t>
      </w:r>
      <w:r>
        <w:rPr>
          <w:rFonts w:hint="eastAsia"/>
          <w:bCs/>
          <w:sz w:val="24"/>
        </w:rPr>
        <w:t>三</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80242E" w:rsidRDefault="00D72903">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0242E" w:rsidRDefault="00D72903">
      <w:pPr>
        <w:spacing w:line="360" w:lineRule="auto"/>
        <w:ind w:firstLineChars="200" w:firstLine="480"/>
        <w:rPr>
          <w:bCs/>
          <w:sz w:val="24"/>
        </w:rPr>
      </w:pPr>
      <w:r>
        <w:rPr>
          <w:bCs/>
          <w:sz w:val="24"/>
        </w:rPr>
        <w:t>二、基金合同不能生效时募集资金的处理方式</w:t>
      </w:r>
    </w:p>
    <w:p w:rsidR="0080242E" w:rsidRDefault="00D72903">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80242E" w:rsidRDefault="00D72903">
      <w:pPr>
        <w:spacing w:line="360" w:lineRule="auto"/>
        <w:ind w:firstLine="480"/>
        <w:rPr>
          <w:bCs/>
          <w:sz w:val="24"/>
        </w:rPr>
      </w:pPr>
      <w:r>
        <w:rPr>
          <w:bCs/>
          <w:sz w:val="24"/>
        </w:rPr>
        <w:t>1</w:t>
      </w:r>
      <w:r>
        <w:rPr>
          <w:bCs/>
          <w:sz w:val="24"/>
        </w:rPr>
        <w:t>、以其固有财产承担因募集行为而产生的债务和费用；</w:t>
      </w:r>
    </w:p>
    <w:p w:rsidR="0080242E" w:rsidRDefault="00D72903">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rsidR="0080242E" w:rsidRDefault="00D72903">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80242E" w:rsidRDefault="0080242E">
      <w:pPr>
        <w:spacing w:line="360" w:lineRule="auto"/>
        <w:ind w:firstLineChars="200" w:firstLine="480"/>
        <w:rPr>
          <w:bCs/>
          <w:sz w:val="24"/>
        </w:rPr>
      </w:pPr>
    </w:p>
    <w:p w:rsidR="0080242E" w:rsidRDefault="00D72903">
      <w:pPr>
        <w:spacing w:line="360" w:lineRule="auto"/>
        <w:ind w:firstLineChars="200" w:firstLine="480"/>
        <w:rPr>
          <w:bCs/>
          <w:sz w:val="24"/>
        </w:rPr>
      </w:pPr>
      <w:r>
        <w:rPr>
          <w:rFonts w:hint="eastAsia"/>
          <w:bCs/>
          <w:sz w:val="24"/>
        </w:rPr>
        <w:t>三、基金存续期内的基金份额持有人数量和资产规模</w:t>
      </w:r>
    </w:p>
    <w:p w:rsidR="0080242E" w:rsidRDefault="00D72903">
      <w:pPr>
        <w:spacing w:line="360" w:lineRule="auto"/>
        <w:ind w:firstLineChars="200" w:firstLine="480"/>
        <w:rPr>
          <w:rFonts w:ascii="宋体" w:hAnsi="宋体" w:cs="F4"/>
          <w:kern w:val="0"/>
          <w:sz w:val="24"/>
          <w:szCs w:val="24"/>
        </w:rPr>
      </w:pPr>
      <w:r>
        <w:rPr>
          <w:rFonts w:ascii="宋体" w:hAnsi="宋体" w:cs="F4" w:hint="eastAsia"/>
          <w:kern w:val="0"/>
          <w:sz w:val="24"/>
          <w:szCs w:val="24"/>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80242E" w:rsidRDefault="00D72903">
      <w:pPr>
        <w:spacing w:line="360" w:lineRule="auto"/>
        <w:ind w:firstLineChars="200" w:firstLine="480"/>
        <w:rPr>
          <w:rFonts w:ascii="宋体" w:hAnsi="宋体" w:cs="F4"/>
          <w:kern w:val="0"/>
          <w:sz w:val="24"/>
          <w:szCs w:val="24"/>
        </w:rPr>
      </w:pPr>
      <w:r>
        <w:rPr>
          <w:rFonts w:ascii="宋体" w:hAnsi="宋体" w:cs="F4" w:hint="eastAsia"/>
          <w:kern w:val="0"/>
          <w:sz w:val="24"/>
          <w:szCs w:val="24"/>
        </w:rPr>
        <w:t>基金合同生效后，在开放期的最后一日日终（登记机构完成最后一日申购、</w:t>
      </w:r>
      <w:r>
        <w:rPr>
          <w:rFonts w:ascii="宋体" w:hAnsi="宋体" w:cs="F4" w:hint="eastAsia"/>
          <w:kern w:val="0"/>
          <w:sz w:val="24"/>
          <w:szCs w:val="24"/>
        </w:rPr>
        <w:lastRenderedPageBreak/>
        <w:t>赎回业务申请的确认以后），如发生以下情形之一的，则无须召开基金份额持有人大会，基金合同将终止并根据基金合同的约定进行财产清算：</w:t>
      </w:r>
    </w:p>
    <w:p w:rsidR="0080242E" w:rsidRDefault="00D72903">
      <w:pPr>
        <w:spacing w:line="360" w:lineRule="auto"/>
        <w:ind w:firstLineChars="200" w:firstLine="480"/>
        <w:rPr>
          <w:rFonts w:ascii="宋体" w:hAnsi="宋体" w:cs="F4"/>
          <w:kern w:val="0"/>
          <w:sz w:val="24"/>
          <w:szCs w:val="24"/>
        </w:rPr>
      </w:pPr>
      <w:r>
        <w:rPr>
          <w:rFonts w:ascii="宋体" w:hAnsi="宋体" w:cs="F4" w:hint="eastAsia"/>
          <w:kern w:val="0"/>
          <w:sz w:val="24"/>
          <w:szCs w:val="24"/>
        </w:rPr>
        <w:t>1、基金资产净值低于2亿元；</w:t>
      </w:r>
    </w:p>
    <w:p w:rsidR="0080242E" w:rsidRDefault="00D72903">
      <w:pPr>
        <w:spacing w:line="360" w:lineRule="auto"/>
        <w:ind w:firstLineChars="200" w:firstLine="480"/>
        <w:rPr>
          <w:rFonts w:ascii="宋体" w:hAnsi="宋体" w:cs="F4"/>
          <w:kern w:val="0"/>
          <w:sz w:val="24"/>
          <w:szCs w:val="24"/>
        </w:rPr>
      </w:pPr>
      <w:r>
        <w:rPr>
          <w:rFonts w:ascii="宋体" w:hAnsi="宋体" w:cs="F4" w:hint="eastAsia"/>
          <w:kern w:val="0"/>
          <w:sz w:val="24"/>
          <w:szCs w:val="24"/>
        </w:rPr>
        <w:t>2、基金份额持有人人数少于200人。</w:t>
      </w:r>
    </w:p>
    <w:p w:rsidR="0080242E" w:rsidRDefault="00D72903">
      <w:pPr>
        <w:spacing w:line="360" w:lineRule="auto"/>
        <w:ind w:firstLineChars="200" w:firstLine="480"/>
        <w:rPr>
          <w:rFonts w:ascii="宋体" w:hAnsi="宋体"/>
          <w:bCs/>
          <w:sz w:val="24"/>
        </w:rPr>
      </w:pPr>
      <w:r>
        <w:rPr>
          <w:rFonts w:ascii="宋体" w:hAnsi="宋体" w:cs="F4" w:hint="eastAsia"/>
          <w:kern w:val="0"/>
          <w:sz w:val="24"/>
          <w:szCs w:val="24"/>
        </w:rPr>
        <w:t>法律法规或监管部门另有规定时，从其规定。</w:t>
      </w:r>
    </w:p>
    <w:p w:rsidR="0080242E" w:rsidRDefault="00D72903">
      <w:pPr>
        <w:spacing w:line="360" w:lineRule="auto"/>
        <w:ind w:firstLineChars="200" w:firstLine="420"/>
        <w:rPr>
          <w:sz w:val="23"/>
          <w:szCs w:val="23"/>
        </w:rPr>
      </w:pPr>
      <w:r>
        <w:rPr>
          <w:bCs/>
          <w:kern w:val="44"/>
        </w:rPr>
        <w:br w:type="page"/>
      </w:r>
      <w:bookmarkStart w:id="108" w:name="_Toc139991736"/>
      <w:bookmarkStart w:id="109" w:name="_Toc17244"/>
      <w:bookmarkStart w:id="110" w:name="_Toc98560352"/>
      <w:bookmarkStart w:id="111" w:name="_Toc20733"/>
      <w:bookmarkStart w:id="112" w:name="_Toc123112234"/>
      <w:bookmarkStart w:id="113" w:name="_Toc1270"/>
      <w:bookmarkStart w:id="114" w:name="_Toc4003"/>
      <w:bookmarkStart w:id="115" w:name="_Toc10463"/>
      <w:bookmarkStart w:id="116" w:name="_Toc23261"/>
      <w:bookmarkStart w:id="117" w:name="_Toc123051452"/>
      <w:bookmarkStart w:id="118" w:name="_Toc23822"/>
      <w:bookmarkStart w:id="119" w:name="_Toc610"/>
      <w:bookmarkStart w:id="120" w:name="_Toc79392606"/>
      <w:bookmarkStart w:id="121" w:name="_Toc7920"/>
      <w:bookmarkStart w:id="122" w:name="_Toc123102453"/>
      <w:bookmarkStart w:id="123" w:name="_Toc1427"/>
      <w:bookmarkStart w:id="124" w:name="_Toc48649707"/>
      <w:bookmarkStart w:id="125" w:name="_Toc141703886"/>
      <w:r>
        <w:rPr>
          <w:b/>
          <w:sz w:val="30"/>
        </w:rPr>
        <w:lastRenderedPageBreak/>
        <w:t xml:space="preserve"> </w:t>
      </w:r>
    </w:p>
    <w:p w:rsidR="0080242E" w:rsidRDefault="00D72903">
      <w:pPr>
        <w:pStyle w:val="1"/>
        <w:tabs>
          <w:tab w:val="left" w:pos="1335"/>
        </w:tabs>
        <w:spacing w:before="0" w:after="0"/>
        <w:ind w:firstLine="420"/>
        <w:jc w:val="center"/>
        <w:rPr>
          <w:rFonts w:ascii="Times New Roman"/>
          <w:color w:val="auto"/>
          <w:sz w:val="30"/>
        </w:rPr>
      </w:pPr>
      <w:bookmarkStart w:id="126" w:name="_Toc462151150"/>
      <w:bookmarkStart w:id="127" w:name="_Toc11081"/>
      <w:r>
        <w:rPr>
          <w:rFonts w:ascii="Times New Roman" w:hint="eastAsia"/>
          <w:color w:val="auto"/>
          <w:sz w:val="30"/>
        </w:rPr>
        <w:t>第六部分</w:t>
      </w:r>
      <w:r>
        <w:rPr>
          <w:rFonts w:ascii="Times New Roman"/>
          <w:color w:val="auto"/>
          <w:sz w:val="30"/>
        </w:rPr>
        <w:t xml:space="preserve">  </w:t>
      </w:r>
      <w:r>
        <w:rPr>
          <w:rFonts w:ascii="Times New Roman" w:hint="eastAsia"/>
          <w:color w:val="auto"/>
          <w:sz w:val="30"/>
        </w:rPr>
        <w:t>基金的封闭期和开放期</w:t>
      </w:r>
      <w:bookmarkEnd w:id="126"/>
    </w:p>
    <w:p w:rsidR="0080242E" w:rsidRDefault="0080242E">
      <w:pPr>
        <w:spacing w:line="360" w:lineRule="auto"/>
        <w:ind w:firstLineChars="200" w:firstLine="480"/>
        <w:rPr>
          <w:sz w:val="24"/>
          <w:szCs w:val="28"/>
        </w:rPr>
      </w:pPr>
    </w:p>
    <w:p w:rsidR="0080242E" w:rsidRDefault="00D72903">
      <w:pPr>
        <w:spacing w:line="360" w:lineRule="auto"/>
        <w:ind w:firstLineChars="200" w:firstLine="480"/>
        <w:rPr>
          <w:bCs/>
          <w:sz w:val="24"/>
          <w:szCs w:val="28"/>
        </w:rPr>
      </w:pPr>
      <w:r>
        <w:rPr>
          <w:rFonts w:hint="eastAsia"/>
          <w:sz w:val="24"/>
          <w:szCs w:val="28"/>
        </w:rPr>
        <w:t>本基金以定期开放方式运作，即采用封闭运作和开放运作交替循环的方式。</w:t>
      </w:r>
    </w:p>
    <w:p w:rsidR="0080242E" w:rsidRDefault="00D72903">
      <w:pPr>
        <w:spacing w:line="360" w:lineRule="auto"/>
        <w:ind w:firstLineChars="200" w:firstLine="480"/>
        <w:rPr>
          <w:bCs/>
          <w:sz w:val="24"/>
        </w:rPr>
      </w:pPr>
      <w:r>
        <w:rPr>
          <w:rFonts w:hint="eastAsia"/>
          <w:bCs/>
          <w:sz w:val="24"/>
        </w:rPr>
        <w:t>一、基金的封闭期</w:t>
      </w:r>
      <w:r>
        <w:rPr>
          <w:bCs/>
          <w:sz w:val="24"/>
        </w:rPr>
        <w:t xml:space="preserve"> </w:t>
      </w:r>
    </w:p>
    <w:p w:rsidR="0080242E" w:rsidRDefault="00D72903">
      <w:pPr>
        <w:spacing w:line="360" w:lineRule="auto"/>
        <w:ind w:firstLineChars="200" w:firstLine="480"/>
        <w:rPr>
          <w:bCs/>
          <w:sz w:val="24"/>
        </w:rPr>
      </w:pPr>
      <w:r>
        <w:rPr>
          <w:rFonts w:hint="eastAsia"/>
          <w:bCs/>
          <w:sz w:val="24"/>
        </w:rPr>
        <w:t>除法律法规或《基金合同》另有约定外，本基金的封闭期指自基金合同生效日起（包括该日）或每一个开放期结束之日的次日起（包括该日）至两年年度对日（包括该日）的期间。如两年年度对日为非工作日，则该日的下一工作日为该封闭期的最后一日，如两年年度没有对应的日历日期，则以下一个工作日为该封闭期的最后一日。</w:t>
      </w:r>
    </w:p>
    <w:p w:rsidR="0080242E" w:rsidRDefault="00D72903">
      <w:pPr>
        <w:spacing w:line="360" w:lineRule="auto"/>
        <w:ind w:firstLineChars="200" w:firstLine="480"/>
        <w:rPr>
          <w:bCs/>
          <w:sz w:val="24"/>
        </w:rPr>
      </w:pPr>
      <w:r>
        <w:rPr>
          <w:rFonts w:hint="eastAsia"/>
          <w:bCs/>
          <w:sz w:val="24"/>
        </w:rPr>
        <w:t>本基金的第一个封闭期为自《基金合同》生效日起（包括该日）至两年年度对日（包括该日）的期间。第二个封闭期为自首个开放期结束之日次日起（包括该日）至两年年度对日（包括该日）的期间，如两年年度对日为非工作日，则该日的下一工作日为该封闭期的最后一日，如两年年度没有对应的日历日期，则以下一个工作日为该封闭期的最后一日，以此类推。</w:t>
      </w:r>
    </w:p>
    <w:p w:rsidR="0080242E" w:rsidRDefault="00D72903">
      <w:pPr>
        <w:spacing w:line="360" w:lineRule="auto"/>
        <w:ind w:firstLineChars="200" w:firstLine="480"/>
        <w:rPr>
          <w:bCs/>
          <w:sz w:val="24"/>
        </w:rPr>
      </w:pPr>
      <w:r>
        <w:rPr>
          <w:rFonts w:hint="eastAsia"/>
          <w:bCs/>
          <w:sz w:val="24"/>
        </w:rPr>
        <w:t>本基金在封闭期内不接受申购、赎回、转换转入、转换转出等交易的申请。</w:t>
      </w:r>
      <w:r>
        <w:rPr>
          <w:bCs/>
          <w:sz w:val="24"/>
        </w:rPr>
        <w:t xml:space="preserve"> </w:t>
      </w:r>
    </w:p>
    <w:p w:rsidR="0080242E" w:rsidRDefault="00D72903">
      <w:pPr>
        <w:spacing w:line="360" w:lineRule="auto"/>
        <w:ind w:firstLineChars="200" w:firstLine="480"/>
        <w:rPr>
          <w:bCs/>
          <w:sz w:val="24"/>
        </w:rPr>
      </w:pPr>
      <w:r>
        <w:rPr>
          <w:rFonts w:hint="eastAsia"/>
          <w:bCs/>
          <w:sz w:val="24"/>
        </w:rPr>
        <w:t>二、基金的开放期</w:t>
      </w:r>
      <w:r>
        <w:rPr>
          <w:bCs/>
          <w:sz w:val="24"/>
        </w:rPr>
        <w:t xml:space="preserve"> </w:t>
      </w:r>
    </w:p>
    <w:p w:rsidR="0080242E" w:rsidRDefault="00D72903">
      <w:pPr>
        <w:spacing w:line="360" w:lineRule="auto"/>
        <w:ind w:firstLineChars="200" w:firstLine="480"/>
        <w:rPr>
          <w:bCs/>
          <w:sz w:val="24"/>
        </w:rPr>
      </w:pPr>
      <w:r>
        <w:rPr>
          <w:rFonts w:hint="eastAsia"/>
          <w:bCs/>
          <w:sz w:val="24"/>
        </w:rPr>
        <w:t>除法律法规或《基金合同》另有约定外，本基金办理申购、赎回业务的开放期指本基金每个封闭期结束之日的下一个工作日起（包括该日）不少于</w:t>
      </w:r>
      <w:r>
        <w:rPr>
          <w:rFonts w:hint="eastAsia"/>
          <w:bCs/>
          <w:sz w:val="24"/>
        </w:rPr>
        <w:t>5</w:t>
      </w:r>
      <w:r>
        <w:rPr>
          <w:rFonts w:hint="eastAsia"/>
          <w:bCs/>
          <w:sz w:val="24"/>
        </w:rPr>
        <w:t>个工作日且最长不超过</w:t>
      </w:r>
      <w:r>
        <w:rPr>
          <w:rFonts w:hint="eastAsia"/>
          <w:bCs/>
          <w:sz w:val="24"/>
        </w:rPr>
        <w:t>20</w:t>
      </w:r>
      <w:r>
        <w:rPr>
          <w:rFonts w:hint="eastAsia"/>
          <w:bCs/>
          <w:sz w:val="24"/>
        </w:rPr>
        <w:t>个工作日的期间。如在开放期内发生不可抗力或其他情形致使基金无法按时开放申购与赎回业务的，开放</w:t>
      </w:r>
      <w:proofErr w:type="gramStart"/>
      <w:r>
        <w:rPr>
          <w:rFonts w:hint="eastAsia"/>
          <w:bCs/>
          <w:sz w:val="24"/>
        </w:rPr>
        <w:t>期时间</w:t>
      </w:r>
      <w:proofErr w:type="gramEnd"/>
      <w:r>
        <w:rPr>
          <w:rFonts w:hint="eastAsia"/>
          <w:bCs/>
          <w:sz w:val="24"/>
        </w:rPr>
        <w:t>中止计算，在不可抗力或其他情形影响因素消除之日的下一工作日起，继续计算该开放期时间，直至满足开放期的时间要求。</w:t>
      </w:r>
    </w:p>
    <w:p w:rsidR="0080242E" w:rsidRDefault="00D72903">
      <w:pPr>
        <w:pStyle w:val="1"/>
        <w:spacing w:before="0" w:after="0"/>
        <w:ind w:firstLine="420"/>
        <w:jc w:val="center"/>
        <w:rPr>
          <w:rFonts w:ascii="SimSun-Identity-H" w:eastAsia="SimSun-Identity-H" w:cs="SimSun-Identity-H"/>
          <w:color w:val="auto"/>
          <w:szCs w:val="24"/>
        </w:rPr>
      </w:pPr>
      <w:r>
        <w:rPr>
          <w:color w:val="auto"/>
          <w:sz w:val="30"/>
        </w:rPr>
        <w:br w:type="page"/>
      </w:r>
    </w:p>
    <w:p w:rsidR="0080242E" w:rsidRDefault="00D72903">
      <w:pPr>
        <w:pStyle w:val="1"/>
        <w:spacing w:before="0" w:after="0"/>
        <w:jc w:val="center"/>
        <w:rPr>
          <w:rFonts w:ascii="Times New Roman"/>
          <w:color w:val="auto"/>
          <w:sz w:val="30"/>
        </w:rPr>
      </w:pPr>
      <w:bookmarkStart w:id="128" w:name="_Toc462151151"/>
      <w:r>
        <w:rPr>
          <w:rFonts w:ascii="Times New Roman"/>
          <w:color w:val="auto"/>
          <w:sz w:val="30"/>
        </w:rPr>
        <w:t>第</w:t>
      </w:r>
      <w:r>
        <w:rPr>
          <w:rFonts w:ascii="Times New Roman" w:hint="eastAsia"/>
          <w:color w:val="auto"/>
          <w:sz w:val="30"/>
        </w:rPr>
        <w:t>七</w:t>
      </w:r>
      <w:r>
        <w:rPr>
          <w:rFonts w:ascii="Times New Roman"/>
          <w:color w:val="auto"/>
          <w:sz w:val="30"/>
        </w:rPr>
        <w:t>部分</w:t>
      </w:r>
      <w:r>
        <w:rPr>
          <w:rFonts w:ascii="Times New Roman" w:hint="eastAsia"/>
          <w:color w:val="auto"/>
          <w:sz w:val="30"/>
        </w:rPr>
        <w:t xml:space="preserve">  </w:t>
      </w:r>
      <w:r>
        <w:rPr>
          <w:rFonts w:ascii="Times New Roman"/>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7"/>
      <w:bookmarkEnd w:id="128"/>
    </w:p>
    <w:p w:rsidR="0080242E" w:rsidRDefault="0080242E">
      <w:pPr>
        <w:spacing w:line="360" w:lineRule="auto"/>
        <w:ind w:firstLine="540"/>
        <w:rPr>
          <w:bCs/>
          <w:sz w:val="24"/>
        </w:rPr>
      </w:pPr>
    </w:p>
    <w:p w:rsidR="0080242E" w:rsidRDefault="00D72903">
      <w:pPr>
        <w:spacing w:line="360" w:lineRule="auto"/>
        <w:ind w:firstLineChars="200" w:firstLine="480"/>
        <w:rPr>
          <w:bCs/>
          <w:sz w:val="24"/>
        </w:rPr>
      </w:pPr>
      <w:r>
        <w:rPr>
          <w:bCs/>
          <w:sz w:val="24"/>
        </w:rPr>
        <w:t>一、申购和赎回场所</w:t>
      </w:r>
    </w:p>
    <w:p w:rsidR="0080242E" w:rsidRDefault="00D72903">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rsidR="0080242E" w:rsidRDefault="00D72903">
      <w:pPr>
        <w:spacing w:line="360" w:lineRule="auto"/>
        <w:ind w:firstLineChars="200" w:firstLine="480"/>
        <w:rPr>
          <w:bCs/>
          <w:sz w:val="24"/>
        </w:rPr>
      </w:pPr>
      <w:r>
        <w:rPr>
          <w:bCs/>
          <w:sz w:val="24"/>
        </w:rPr>
        <w:t>二、申购和赎回的开放日及时间</w:t>
      </w:r>
    </w:p>
    <w:p w:rsidR="0080242E" w:rsidRDefault="00D72903">
      <w:pPr>
        <w:spacing w:line="360" w:lineRule="auto"/>
        <w:ind w:firstLineChars="200" w:firstLine="480"/>
        <w:rPr>
          <w:bCs/>
          <w:sz w:val="24"/>
        </w:rPr>
      </w:pPr>
      <w:r>
        <w:rPr>
          <w:bCs/>
          <w:sz w:val="24"/>
        </w:rPr>
        <w:t>1</w:t>
      </w:r>
      <w:r>
        <w:rPr>
          <w:rFonts w:hint="eastAsia"/>
          <w:bCs/>
          <w:sz w:val="24"/>
        </w:rPr>
        <w:t>、</w:t>
      </w:r>
      <w:r>
        <w:rPr>
          <w:bCs/>
          <w:sz w:val="24"/>
        </w:rPr>
        <w:t>开放日及开放时间</w:t>
      </w:r>
    </w:p>
    <w:p w:rsidR="0080242E" w:rsidRDefault="00D72903">
      <w:pPr>
        <w:spacing w:line="360" w:lineRule="auto"/>
        <w:ind w:firstLineChars="200" w:firstLine="480"/>
        <w:rPr>
          <w:bCs/>
          <w:sz w:val="24"/>
        </w:rPr>
      </w:pPr>
      <w:r>
        <w:rPr>
          <w:rFonts w:hint="eastAsia"/>
          <w:bCs/>
          <w:sz w:val="24"/>
        </w:rPr>
        <w:t>本基金在封闭期内不开放本基金的日常申购、赎回、转换业务。</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在每个封闭期结束后进入开放期，开放期接受投资者申购、赎回、转换业务。若由于不可抗力的原因或其他情形导致原定开放起始日或开放期不能办理基金的申购与赎回，则开放起始日或开放期相应顺延。</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本基金的开放日为开放期的工作日。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r>
        <w:rPr>
          <w:bCs/>
          <w:sz w:val="24"/>
        </w:rPr>
        <w:t xml:space="preserve"> </w:t>
      </w:r>
    </w:p>
    <w:p w:rsidR="0080242E" w:rsidRDefault="00D72903">
      <w:pPr>
        <w:spacing w:line="360" w:lineRule="auto"/>
        <w:ind w:firstLineChars="200" w:firstLine="480"/>
        <w:rPr>
          <w:bCs/>
          <w:sz w:val="24"/>
        </w:rPr>
      </w:pPr>
      <w:r>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80242E" w:rsidRDefault="00D72903">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80242E" w:rsidRDefault="00D72903">
      <w:pPr>
        <w:spacing w:line="360" w:lineRule="auto"/>
        <w:ind w:firstLineChars="200" w:firstLine="480"/>
        <w:rPr>
          <w:bCs/>
          <w:sz w:val="24"/>
        </w:rPr>
      </w:pPr>
      <w:r>
        <w:rPr>
          <w:rFonts w:hint="eastAsia"/>
          <w:bCs/>
          <w:sz w:val="24"/>
        </w:rPr>
        <w:t>除法律法规或《基金合同》另有约定外，本基金每个封闭期结束之后第一个工作日起（包括该日）进入开放期，开始办理申购和赎回等业务。如在开放期内发生不可抗力或其他情形致使基金无法按时开放申购与赎回业务的，开放</w:t>
      </w:r>
      <w:proofErr w:type="gramStart"/>
      <w:r>
        <w:rPr>
          <w:rFonts w:hint="eastAsia"/>
          <w:bCs/>
          <w:sz w:val="24"/>
        </w:rPr>
        <w:t>期时间</w:t>
      </w:r>
      <w:proofErr w:type="gramEnd"/>
      <w:r>
        <w:rPr>
          <w:rFonts w:hint="eastAsia"/>
          <w:bCs/>
          <w:sz w:val="24"/>
        </w:rPr>
        <w:t>中止计算，在不可抗力或其他情形影响因素消除之日的下一工作日起，继续计算该开放期时间，直至满足《基金合同》关于开放期的时间要求。</w:t>
      </w:r>
    </w:p>
    <w:p w:rsidR="0080242E" w:rsidRDefault="00D72903">
      <w:pPr>
        <w:spacing w:line="360" w:lineRule="auto"/>
        <w:ind w:firstLineChars="200" w:firstLine="480"/>
        <w:rPr>
          <w:bCs/>
          <w:sz w:val="24"/>
        </w:rPr>
      </w:pPr>
      <w:r>
        <w:rPr>
          <w:rFonts w:hint="eastAsia"/>
          <w:bCs/>
          <w:sz w:val="24"/>
        </w:rPr>
        <w:t>在确定申购开始与赎回开始时间后，基金管理人应在开放期前依照《信息披露办法》的有关规定在指定媒介上公告申购与赎回的开始时间。</w:t>
      </w:r>
      <w:r>
        <w:rPr>
          <w:bCs/>
          <w:sz w:val="24"/>
        </w:rPr>
        <w:t xml:space="preserve"> </w:t>
      </w:r>
    </w:p>
    <w:p w:rsidR="0080242E" w:rsidRDefault="00D72903">
      <w:pPr>
        <w:spacing w:line="360" w:lineRule="auto"/>
        <w:ind w:firstLineChars="200" w:firstLine="480"/>
        <w:rPr>
          <w:bCs/>
          <w:sz w:val="24"/>
        </w:rPr>
      </w:pPr>
      <w:r>
        <w:rPr>
          <w:rFonts w:hint="eastAsia"/>
          <w:bCs/>
          <w:sz w:val="24"/>
        </w:rPr>
        <w:lastRenderedPageBreak/>
        <w:t>基金管理人在开放期之外的日期不接受办理基金份额的申购、赎回或者转换。本基金开放期，投资人在交易时间之外提出申购、赎回或转换申请的，其基金份额申购、赎回、转换价格为下一开放日基金份额申购、赎回、转换的价格，销售机构另有约定的从其约定。在开放期最后一个工作日交易时间结束之后提出有关申请的，基金管理人将不予受理。</w:t>
      </w:r>
      <w:r>
        <w:rPr>
          <w:bCs/>
          <w:sz w:val="24"/>
        </w:rPr>
        <w:t xml:space="preserve"> </w:t>
      </w:r>
    </w:p>
    <w:p w:rsidR="0080242E" w:rsidRDefault="00D72903">
      <w:pPr>
        <w:spacing w:line="360" w:lineRule="auto"/>
        <w:ind w:firstLineChars="200" w:firstLine="480"/>
        <w:rPr>
          <w:bCs/>
          <w:sz w:val="24"/>
        </w:rPr>
      </w:pPr>
      <w:r>
        <w:rPr>
          <w:rFonts w:hint="eastAsia"/>
          <w:bCs/>
          <w:sz w:val="24"/>
        </w:rPr>
        <w:t>开放期以及开放</w:t>
      </w:r>
      <w:proofErr w:type="gramStart"/>
      <w:r>
        <w:rPr>
          <w:rFonts w:hint="eastAsia"/>
          <w:bCs/>
          <w:sz w:val="24"/>
        </w:rPr>
        <w:t>期办理</w:t>
      </w:r>
      <w:proofErr w:type="gramEnd"/>
      <w:r>
        <w:rPr>
          <w:rFonts w:hint="eastAsia"/>
          <w:bCs/>
          <w:sz w:val="24"/>
        </w:rPr>
        <w:t>申购与赎回业务的具体事宜</w:t>
      </w:r>
      <w:proofErr w:type="gramStart"/>
      <w:r>
        <w:rPr>
          <w:rFonts w:hint="eastAsia"/>
          <w:bCs/>
          <w:sz w:val="24"/>
        </w:rPr>
        <w:t>见基金</w:t>
      </w:r>
      <w:proofErr w:type="gramEnd"/>
      <w:r>
        <w:rPr>
          <w:rFonts w:hint="eastAsia"/>
          <w:bCs/>
          <w:sz w:val="24"/>
        </w:rPr>
        <w:t>管理人届时发布的相关公告。</w:t>
      </w:r>
    </w:p>
    <w:p w:rsidR="0080242E" w:rsidRDefault="00D72903">
      <w:pPr>
        <w:spacing w:line="360" w:lineRule="auto"/>
        <w:ind w:firstLineChars="200" w:firstLine="480"/>
        <w:rPr>
          <w:bCs/>
          <w:sz w:val="24"/>
        </w:rPr>
      </w:pPr>
      <w:r>
        <w:rPr>
          <w:bCs/>
          <w:sz w:val="24"/>
        </w:rPr>
        <w:t>三、申购与赎回的原则</w:t>
      </w:r>
    </w:p>
    <w:p w:rsidR="0080242E" w:rsidRDefault="00D72903">
      <w:pPr>
        <w:spacing w:line="360" w:lineRule="auto"/>
        <w:ind w:firstLineChars="200" w:firstLine="480"/>
        <w:rPr>
          <w:bCs/>
          <w:sz w:val="24"/>
        </w:rPr>
      </w:pPr>
      <w:r>
        <w:rPr>
          <w:bCs/>
          <w:sz w:val="24"/>
        </w:rPr>
        <w:t>1</w:t>
      </w:r>
      <w:r>
        <w:rPr>
          <w:rFonts w:hint="eastAsia"/>
          <w:bCs/>
          <w:sz w:val="24"/>
        </w:rPr>
        <w:t>、</w:t>
      </w:r>
      <w:r>
        <w:rPr>
          <w:bCs/>
          <w:sz w:val="24"/>
        </w:rPr>
        <w:t xml:space="preserve"> “</w:t>
      </w:r>
      <w:r>
        <w:rPr>
          <w:rFonts w:hint="eastAsia"/>
          <w:bCs/>
          <w:sz w:val="24"/>
        </w:rPr>
        <w:t>未知价</w:t>
      </w:r>
      <w:r>
        <w:rPr>
          <w:bCs/>
          <w:sz w:val="24"/>
        </w:rPr>
        <w:t>”</w:t>
      </w:r>
      <w:r>
        <w:rPr>
          <w:rFonts w:hint="eastAsia"/>
          <w:bCs/>
          <w:sz w:val="24"/>
        </w:rPr>
        <w:t>原则，即申购、赎回价格以申请受理当日收市后计算的基金份额净值为基准进行计算</w:t>
      </w:r>
      <w:r>
        <w:rPr>
          <w:bCs/>
          <w:sz w:val="24"/>
        </w:rPr>
        <w:t>；</w:t>
      </w:r>
    </w:p>
    <w:p w:rsidR="0080242E" w:rsidRDefault="00D72903">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80242E" w:rsidRDefault="00D72903">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80242E" w:rsidRDefault="00D72903">
      <w:pPr>
        <w:spacing w:line="360" w:lineRule="auto"/>
        <w:ind w:firstLineChars="200" w:firstLine="480"/>
        <w:rPr>
          <w:bCs/>
          <w:sz w:val="24"/>
        </w:rPr>
      </w:pPr>
      <w:r>
        <w:rPr>
          <w:rFonts w:hint="eastAsia"/>
          <w:bCs/>
          <w:sz w:val="24"/>
        </w:rPr>
        <w:t>4</w:t>
      </w:r>
      <w:r>
        <w:rPr>
          <w:rFonts w:hint="eastAsia"/>
          <w:bCs/>
          <w:sz w:val="24"/>
        </w:rPr>
        <w:t>、赎回遵循</w:t>
      </w:r>
      <w:r>
        <w:rPr>
          <w:bCs/>
          <w:sz w:val="24"/>
        </w:rPr>
        <w:t>“</w:t>
      </w:r>
      <w:r>
        <w:rPr>
          <w:rFonts w:hint="eastAsia"/>
          <w:bCs/>
          <w:sz w:val="24"/>
        </w:rPr>
        <w:t>先进先出</w:t>
      </w:r>
      <w:r>
        <w:rPr>
          <w:bCs/>
          <w:sz w:val="24"/>
        </w:rPr>
        <w:t>”</w:t>
      </w:r>
      <w:r>
        <w:rPr>
          <w:rFonts w:hint="eastAsia"/>
          <w:bCs/>
          <w:sz w:val="24"/>
        </w:rPr>
        <w:t>原则，即按照投资人持有基金份额登记日期的先后次序进行顺序赎回；</w:t>
      </w:r>
    </w:p>
    <w:p w:rsidR="0080242E" w:rsidRDefault="00D72903">
      <w:pPr>
        <w:spacing w:line="360" w:lineRule="auto"/>
        <w:ind w:firstLineChars="200" w:firstLine="480"/>
        <w:rPr>
          <w:bCs/>
          <w:sz w:val="24"/>
        </w:rPr>
      </w:pPr>
      <w:r>
        <w:rPr>
          <w:bCs/>
          <w:sz w:val="24"/>
        </w:rPr>
        <w:t>5</w:t>
      </w:r>
      <w:r>
        <w:rPr>
          <w:rFonts w:hint="eastAsia"/>
          <w:bCs/>
          <w:sz w:val="24"/>
        </w:rPr>
        <w:t>、基金管理人有权决定基金份额持有人持有本基金的最高限额和本基金的总规模限额，但应最迟在新的限额实施前依照《信息披露办法》的有关规定在指定媒介上公告；</w:t>
      </w:r>
    </w:p>
    <w:p w:rsidR="0080242E" w:rsidRDefault="00D72903">
      <w:pPr>
        <w:spacing w:line="360" w:lineRule="auto"/>
        <w:ind w:firstLineChars="200" w:firstLine="480"/>
        <w:rPr>
          <w:bCs/>
          <w:sz w:val="24"/>
        </w:rPr>
      </w:pPr>
      <w:r>
        <w:rPr>
          <w:rFonts w:hint="eastAsia"/>
          <w:bCs/>
          <w:sz w:val="24"/>
        </w:rPr>
        <w:t>6</w:t>
      </w:r>
      <w:r>
        <w:rPr>
          <w:rFonts w:hint="eastAsia"/>
          <w:bCs/>
          <w:sz w:val="24"/>
        </w:rPr>
        <w:t>、办理申购、赎回业务时，应当遵循基金份额持有人利益优先原则。</w:t>
      </w:r>
    </w:p>
    <w:p w:rsidR="0080242E" w:rsidRDefault="00D72903">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基金管理人可在法律法规允许的情况下，对上述原则进行调整。基金管理人必须在新规则开始实施前依照《信息披露办法》的有关规定在指定媒介上公告。</w:t>
      </w:r>
    </w:p>
    <w:p w:rsidR="0080242E" w:rsidRDefault="00D72903">
      <w:pPr>
        <w:spacing w:line="360" w:lineRule="auto"/>
        <w:ind w:firstLineChars="200" w:firstLine="480"/>
        <w:rPr>
          <w:bCs/>
          <w:sz w:val="24"/>
        </w:rPr>
      </w:pPr>
      <w:r>
        <w:rPr>
          <w:bCs/>
          <w:sz w:val="24"/>
        </w:rPr>
        <w:t>四、申购与赎回的程序</w:t>
      </w:r>
    </w:p>
    <w:p w:rsidR="0080242E" w:rsidRDefault="00D72903">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80242E" w:rsidRDefault="00D72903">
      <w:pPr>
        <w:spacing w:line="360" w:lineRule="auto"/>
        <w:ind w:firstLineChars="200" w:firstLine="480"/>
        <w:rPr>
          <w:bCs/>
          <w:sz w:val="24"/>
        </w:rPr>
      </w:pPr>
      <w:r>
        <w:rPr>
          <w:bCs/>
          <w:sz w:val="24"/>
        </w:rPr>
        <w:t>投资人必须根据销售机构规定的程序，在开放日的具体业务办理时间内提出申购</w:t>
      </w:r>
      <w:r>
        <w:rPr>
          <w:rFonts w:hint="eastAsia"/>
          <w:bCs/>
          <w:sz w:val="24"/>
        </w:rPr>
        <w:t>或赎回</w:t>
      </w:r>
      <w:r>
        <w:rPr>
          <w:bCs/>
          <w:sz w:val="24"/>
        </w:rPr>
        <w:t>的申请。</w:t>
      </w:r>
    </w:p>
    <w:p w:rsidR="0080242E" w:rsidRDefault="00D72903">
      <w:pPr>
        <w:spacing w:line="360" w:lineRule="auto"/>
        <w:ind w:firstLineChars="200" w:firstLine="480"/>
        <w:rPr>
          <w:bCs/>
          <w:sz w:val="24"/>
        </w:rPr>
      </w:pPr>
      <w:r>
        <w:rPr>
          <w:rFonts w:hint="eastAsia"/>
          <w:bCs/>
          <w:sz w:val="24"/>
        </w:rPr>
        <w:t>投资者在申购基金份额时须按销售机构规定的方式备足申购资金，投资者在提交赎回申请时，必须有足够的基金份额余额，否则所提交的申购、赎回的申请无效而不予成交。</w:t>
      </w:r>
    </w:p>
    <w:p w:rsidR="0080242E" w:rsidRDefault="00D72903">
      <w:pPr>
        <w:spacing w:line="360" w:lineRule="auto"/>
        <w:ind w:firstLineChars="200" w:firstLine="480"/>
        <w:rPr>
          <w:bCs/>
          <w:sz w:val="24"/>
        </w:rPr>
      </w:pPr>
      <w:r>
        <w:rPr>
          <w:rFonts w:hint="eastAsia"/>
          <w:bCs/>
          <w:sz w:val="24"/>
        </w:rPr>
        <w:t>投资者办理申购、赎回等业务时应提交的文件和办理手续、办理时间、处理规则等在遵守基金合同和招募说明书规定的前提下，以各销售机构的具体规定为</w:t>
      </w:r>
      <w:r>
        <w:rPr>
          <w:rFonts w:hint="eastAsia"/>
          <w:bCs/>
          <w:sz w:val="24"/>
        </w:rPr>
        <w:lastRenderedPageBreak/>
        <w:t>准。</w:t>
      </w:r>
    </w:p>
    <w:p w:rsidR="0080242E" w:rsidRDefault="00D72903">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80242E" w:rsidRDefault="00D72903">
      <w:pPr>
        <w:spacing w:line="360" w:lineRule="auto"/>
        <w:ind w:firstLineChars="200" w:firstLine="480"/>
        <w:rPr>
          <w:bCs/>
          <w:sz w:val="24"/>
        </w:rPr>
      </w:pPr>
      <w:r>
        <w:rPr>
          <w:rFonts w:hint="eastAsia"/>
          <w:sz w:val="24"/>
        </w:rPr>
        <w:t>投资人申购基金份额时，必须</w:t>
      </w:r>
      <w:r>
        <w:rPr>
          <w:rFonts w:hint="eastAsia"/>
          <w:bCs/>
          <w:sz w:val="24"/>
        </w:rPr>
        <w:t>在规定时间内</w:t>
      </w:r>
      <w:r>
        <w:rPr>
          <w:rFonts w:hint="eastAsia"/>
          <w:sz w:val="24"/>
        </w:rPr>
        <w:t>全额交付申购款项，投资人交付申购款项，申购成立；</w:t>
      </w:r>
      <w:r>
        <w:rPr>
          <w:rFonts w:hint="eastAsia"/>
          <w:bCs/>
          <w:sz w:val="24"/>
        </w:rPr>
        <w:t>登记机构确认基金份额时，申购生效</w:t>
      </w:r>
      <w:r>
        <w:rPr>
          <w:rFonts w:hint="eastAsia"/>
          <w:sz w:val="24"/>
        </w:rPr>
        <w:t>。</w:t>
      </w:r>
    </w:p>
    <w:p w:rsidR="0080242E" w:rsidRDefault="00D72903">
      <w:pPr>
        <w:spacing w:line="360" w:lineRule="auto"/>
        <w:ind w:firstLineChars="200" w:firstLine="480"/>
        <w:rPr>
          <w:bCs/>
          <w:sz w:val="24"/>
        </w:rPr>
      </w:pPr>
      <w:r>
        <w:rPr>
          <w:rFonts w:hint="eastAsia"/>
          <w:bCs/>
          <w:sz w:val="24"/>
        </w:rPr>
        <w:t>基金份额持有人递交赎回申请时，赎回成立；登记机构确认赎回时，赎回生效。</w:t>
      </w:r>
      <w:r>
        <w:rPr>
          <w:bCs/>
          <w:sz w:val="24"/>
        </w:rPr>
        <w:t>投资人赎回申请</w:t>
      </w:r>
      <w:r>
        <w:rPr>
          <w:rFonts w:hint="eastAsia"/>
          <w:bCs/>
          <w:sz w:val="24"/>
        </w:rPr>
        <w:t>生效</w:t>
      </w:r>
      <w:r>
        <w:rPr>
          <w:bCs/>
          <w:sz w:val="24"/>
        </w:rPr>
        <w:t>后，基金管理人将</w:t>
      </w:r>
      <w:r>
        <w:rPr>
          <w:rFonts w:ascii="宋体" w:hAnsi="宋体" w:hint="eastAsia"/>
          <w:sz w:val="24"/>
        </w:rPr>
        <w:t>通过基金登记机构及其相关基金销售机构</w:t>
      </w:r>
      <w:r>
        <w:rPr>
          <w:bCs/>
          <w:sz w:val="24"/>
        </w:rPr>
        <w:t>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w:t>
      </w:r>
      <w:r>
        <w:rPr>
          <w:rFonts w:hint="eastAsia"/>
          <w:bCs/>
          <w:sz w:val="24"/>
        </w:rPr>
        <w:t>将</w:t>
      </w:r>
      <w:r>
        <w:rPr>
          <w:bCs/>
          <w:sz w:val="24"/>
        </w:rPr>
        <w:t>赎回款项</w:t>
      </w:r>
      <w:proofErr w:type="gramStart"/>
      <w:r>
        <w:rPr>
          <w:rFonts w:ascii="宋体" w:hAnsi="宋体" w:hint="eastAsia"/>
          <w:sz w:val="24"/>
        </w:rPr>
        <w:t>划往基金</w:t>
      </w:r>
      <w:proofErr w:type="gramEnd"/>
      <w:r>
        <w:rPr>
          <w:rFonts w:ascii="宋体" w:hAnsi="宋体" w:hint="eastAsia"/>
          <w:sz w:val="24"/>
        </w:rPr>
        <w:t>份额持有人账户</w:t>
      </w:r>
      <w:r>
        <w:rPr>
          <w:bCs/>
          <w:sz w:val="24"/>
        </w:rPr>
        <w:t>。在发生巨额赎回或本</w:t>
      </w:r>
      <w:r>
        <w:rPr>
          <w:rFonts w:hint="eastAsia"/>
          <w:bCs/>
          <w:sz w:val="24"/>
        </w:rPr>
        <w:t>《</w:t>
      </w:r>
      <w:r>
        <w:rPr>
          <w:bCs/>
          <w:sz w:val="24"/>
        </w:rPr>
        <w:t>基金合同</w:t>
      </w:r>
      <w:r>
        <w:rPr>
          <w:rFonts w:hint="eastAsia"/>
          <w:bCs/>
          <w:sz w:val="24"/>
        </w:rPr>
        <w:t>》</w:t>
      </w:r>
      <w:r>
        <w:rPr>
          <w:bCs/>
          <w:sz w:val="24"/>
        </w:rPr>
        <w:t>载明的其他暂停赎回或延缓支付赎回款项的情形时，款项的支付办法参照本基金合同有关条款处理。</w:t>
      </w:r>
    </w:p>
    <w:p w:rsidR="0080242E" w:rsidRDefault="00D72903">
      <w:pPr>
        <w:spacing w:line="360" w:lineRule="auto"/>
        <w:ind w:firstLineChars="200" w:firstLine="480"/>
        <w:rPr>
          <w:bCs/>
          <w:sz w:val="24"/>
        </w:rPr>
      </w:pPr>
      <w:r>
        <w:rPr>
          <w:rFonts w:hint="eastAsia"/>
          <w:bCs/>
          <w:sz w:val="24"/>
        </w:rPr>
        <w:t>遇交易所或交易市场数据传输延迟、通讯系统故障、银行数据交换系统故障或其它</w:t>
      </w:r>
      <w:proofErr w:type="gramStart"/>
      <w:r>
        <w:rPr>
          <w:rFonts w:hint="eastAsia"/>
          <w:bCs/>
          <w:sz w:val="24"/>
        </w:rPr>
        <w:t>非基金</w:t>
      </w:r>
      <w:proofErr w:type="gramEnd"/>
      <w:r>
        <w:rPr>
          <w:rFonts w:hint="eastAsia"/>
          <w:bCs/>
          <w:sz w:val="24"/>
        </w:rPr>
        <w:t>管理人及基金托管人所能控制的因素影响业务处理流程，则赎回款项划付时间相应顺延。</w:t>
      </w:r>
    </w:p>
    <w:p w:rsidR="0080242E" w:rsidRDefault="00D72903">
      <w:pPr>
        <w:spacing w:line="360" w:lineRule="auto"/>
        <w:ind w:firstLineChars="200" w:firstLine="480"/>
        <w:rPr>
          <w:bCs/>
          <w:sz w:val="24"/>
        </w:rPr>
      </w:pPr>
      <w:r>
        <w:rPr>
          <w:bCs/>
          <w:sz w:val="24"/>
        </w:rPr>
        <w:t>3</w:t>
      </w:r>
      <w:r>
        <w:rPr>
          <w:rFonts w:hint="eastAsia"/>
          <w:bCs/>
          <w:sz w:val="24"/>
        </w:rPr>
        <w:t>、申购和赎回申请的确认</w:t>
      </w:r>
      <w:r>
        <w:rPr>
          <w:bCs/>
          <w:sz w:val="24"/>
        </w:rPr>
        <w:t xml:space="preserve"> </w:t>
      </w:r>
    </w:p>
    <w:p w:rsidR="0080242E" w:rsidRDefault="00D72903">
      <w:pPr>
        <w:spacing w:line="360" w:lineRule="auto"/>
        <w:ind w:firstLineChars="200" w:firstLine="480"/>
        <w:rPr>
          <w:bCs/>
          <w:sz w:val="24"/>
        </w:rPr>
      </w:pPr>
      <w:r>
        <w:rPr>
          <w:rFonts w:hint="eastAsia"/>
          <w:bCs/>
          <w:sz w:val="24"/>
        </w:rPr>
        <w:t>基金管理人应以交易时间结束前受理有效申购和赎回申请的当天作为申购或赎回申请日（</w:t>
      </w:r>
      <w:r>
        <w:rPr>
          <w:bCs/>
          <w:sz w:val="24"/>
        </w:rPr>
        <w:t>T</w:t>
      </w:r>
      <w:r>
        <w:rPr>
          <w:rFonts w:hint="eastAsia"/>
          <w:bCs/>
          <w:sz w:val="24"/>
        </w:rPr>
        <w:t>日），在正常情况下，本基金登记机构在</w:t>
      </w:r>
      <w:r>
        <w:rPr>
          <w:bCs/>
          <w:sz w:val="24"/>
        </w:rPr>
        <w:t>T+ 1</w:t>
      </w:r>
      <w:r>
        <w:rPr>
          <w:rFonts w:hint="eastAsia"/>
          <w:bCs/>
          <w:sz w:val="24"/>
        </w:rPr>
        <w:t>日内对该交易的有效性进行确认。</w:t>
      </w:r>
      <w:r>
        <w:rPr>
          <w:bCs/>
          <w:sz w:val="24"/>
        </w:rPr>
        <w:t>T</w:t>
      </w:r>
      <w:r>
        <w:rPr>
          <w:rFonts w:hint="eastAsia"/>
          <w:bCs/>
          <w:sz w:val="24"/>
        </w:rPr>
        <w:t>日提交的有效申请，投资人可在</w:t>
      </w:r>
      <w:r>
        <w:rPr>
          <w:bCs/>
          <w:sz w:val="24"/>
        </w:rPr>
        <w:t>T+2</w:t>
      </w:r>
      <w:r>
        <w:rPr>
          <w:rFonts w:hint="eastAsia"/>
          <w:bCs/>
          <w:sz w:val="24"/>
        </w:rPr>
        <w:t>日后（包括该日）到销售网点柜台或以销售机构规定的其他方式查询申请的确认情况。若申购不成功或无效，则申购款项本金退还给投资人。如相关法律法规以及中国证监会另有规定，则依规定执行。</w:t>
      </w:r>
    </w:p>
    <w:p w:rsidR="0080242E" w:rsidRDefault="00D72903">
      <w:pPr>
        <w:spacing w:line="360" w:lineRule="auto"/>
        <w:ind w:firstLineChars="200" w:firstLine="480"/>
        <w:rPr>
          <w:bCs/>
          <w:sz w:val="24"/>
        </w:rPr>
      </w:pPr>
      <w:proofErr w:type="gramStart"/>
      <w:r>
        <w:rPr>
          <w:rFonts w:hint="eastAsia"/>
          <w:bCs/>
          <w:sz w:val="24"/>
        </w:rPr>
        <w:t>若基金</w:t>
      </w:r>
      <w:proofErr w:type="gramEnd"/>
      <w:r>
        <w:rPr>
          <w:rFonts w:hint="eastAsia"/>
          <w:bCs/>
          <w:sz w:val="24"/>
        </w:rPr>
        <w:t>份额持有人在开放期最后一日日终仍持有本</w:t>
      </w:r>
      <w:proofErr w:type="gramStart"/>
      <w:r>
        <w:rPr>
          <w:rFonts w:hint="eastAsia"/>
          <w:bCs/>
          <w:sz w:val="24"/>
        </w:rPr>
        <w:t>基金基金</w:t>
      </w:r>
      <w:proofErr w:type="gramEnd"/>
      <w:r>
        <w:rPr>
          <w:rFonts w:hint="eastAsia"/>
          <w:bCs/>
          <w:sz w:val="24"/>
        </w:rPr>
        <w:t>份额，基金管理人将默认基金份额持有人继续持有本</w:t>
      </w:r>
      <w:proofErr w:type="gramStart"/>
      <w:r>
        <w:rPr>
          <w:rFonts w:hint="eastAsia"/>
          <w:bCs/>
          <w:sz w:val="24"/>
        </w:rPr>
        <w:t>基金基金</w:t>
      </w:r>
      <w:proofErr w:type="gramEnd"/>
      <w:r>
        <w:rPr>
          <w:rFonts w:hint="eastAsia"/>
          <w:bCs/>
          <w:sz w:val="24"/>
        </w:rPr>
        <w:t>份额，份额对应资产将转入下一封闭期。</w:t>
      </w:r>
    </w:p>
    <w:p w:rsidR="0080242E" w:rsidRDefault="00D72903">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销售机构对申购、赎回申请的受理并不代表该申请一定成功，而仅代表销售机构确实接收到申购、赎回申请。申购与赎回的确认以登记机构的确认结果为准。</w:t>
      </w:r>
    </w:p>
    <w:p w:rsidR="0080242E" w:rsidRDefault="00D72903">
      <w:pPr>
        <w:spacing w:line="360" w:lineRule="auto"/>
        <w:rPr>
          <w:bCs/>
          <w:sz w:val="24"/>
        </w:rPr>
      </w:pPr>
      <w:r>
        <w:rPr>
          <w:rFonts w:hint="eastAsia"/>
          <w:bCs/>
          <w:sz w:val="24"/>
        </w:rPr>
        <w:t>对于申购、赎回申请及基金份额的确认情况，投资人应及时查询并妥善行使合法权利，否则，由于投资人的过错产生的投资人任何损失由投资人自行承担。</w:t>
      </w:r>
    </w:p>
    <w:p w:rsidR="0080242E" w:rsidRDefault="00D72903">
      <w:pPr>
        <w:spacing w:line="360" w:lineRule="auto"/>
        <w:ind w:firstLineChars="200" w:firstLine="480"/>
        <w:rPr>
          <w:bCs/>
          <w:sz w:val="24"/>
        </w:rPr>
      </w:pPr>
      <w:r>
        <w:rPr>
          <w:rFonts w:hint="eastAsia"/>
          <w:bCs/>
          <w:sz w:val="24"/>
        </w:rPr>
        <w:t>4</w:t>
      </w:r>
      <w:r>
        <w:rPr>
          <w:rFonts w:hint="eastAsia"/>
          <w:bCs/>
          <w:sz w:val="24"/>
        </w:rPr>
        <w:t>、如未来法律法规或监管机构对上述内容另有规定，从其规定。</w:t>
      </w:r>
    </w:p>
    <w:p w:rsidR="0080242E" w:rsidRDefault="00D72903">
      <w:pPr>
        <w:spacing w:line="360" w:lineRule="auto"/>
        <w:ind w:firstLineChars="200" w:firstLine="480"/>
        <w:rPr>
          <w:bCs/>
          <w:sz w:val="24"/>
        </w:rPr>
      </w:pPr>
      <w:r>
        <w:rPr>
          <w:rFonts w:hint="eastAsia"/>
          <w:sz w:val="24"/>
        </w:rPr>
        <w:t>基金管理人可在法律法规允许的范围内、在不对基金份额持有人利益造成损害的前提下，对上述业务的办理时间、方式等规则进行调整。基金管理人应在新</w:t>
      </w:r>
      <w:r>
        <w:rPr>
          <w:rFonts w:hint="eastAsia"/>
          <w:sz w:val="24"/>
        </w:rPr>
        <w:lastRenderedPageBreak/>
        <w:t>规则开始实施前按照《信息披露办法》的有关规定在指定媒介公告。</w:t>
      </w:r>
    </w:p>
    <w:p w:rsidR="0080242E" w:rsidRDefault="00D72903">
      <w:pPr>
        <w:spacing w:line="360" w:lineRule="auto"/>
        <w:ind w:firstLineChars="200" w:firstLine="480"/>
        <w:rPr>
          <w:bCs/>
          <w:sz w:val="24"/>
        </w:rPr>
      </w:pPr>
      <w:r>
        <w:rPr>
          <w:bCs/>
          <w:sz w:val="24"/>
        </w:rPr>
        <w:t>五、申购和赎回的数量限制</w:t>
      </w:r>
    </w:p>
    <w:p w:rsidR="0080242E" w:rsidRDefault="00D72903">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w:t>
      </w:r>
      <w:r>
        <w:rPr>
          <w:rFonts w:hint="eastAsia"/>
          <w:bCs/>
          <w:sz w:val="24"/>
        </w:rPr>
        <w:t>以及每次赎回的最低份额</w:t>
      </w:r>
      <w:r>
        <w:rPr>
          <w:bCs/>
          <w:sz w:val="24"/>
        </w:rPr>
        <w:t>，</w:t>
      </w:r>
      <w:r>
        <w:rPr>
          <w:rFonts w:hint="eastAsia"/>
          <w:bCs/>
          <w:sz w:val="24"/>
        </w:rPr>
        <w:t>也可以对基金的总规模进行限制，</w:t>
      </w:r>
      <w:r>
        <w:rPr>
          <w:bCs/>
          <w:sz w:val="24"/>
        </w:rPr>
        <w:t>具体规定请参见招募说明书</w:t>
      </w:r>
      <w:r>
        <w:rPr>
          <w:rFonts w:hint="eastAsia"/>
          <w:bCs/>
          <w:sz w:val="24"/>
        </w:rPr>
        <w:t>或相关公告</w:t>
      </w:r>
      <w:r>
        <w:rPr>
          <w:bCs/>
          <w:sz w:val="24"/>
        </w:rPr>
        <w:t>。</w:t>
      </w:r>
    </w:p>
    <w:p w:rsidR="0080242E" w:rsidRDefault="00D72903">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80242E" w:rsidRDefault="00D72903">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rsidR="0080242E" w:rsidRDefault="00D72903">
      <w:pPr>
        <w:spacing w:line="360" w:lineRule="auto"/>
        <w:ind w:firstLineChars="200" w:firstLine="480"/>
        <w:rPr>
          <w:bCs/>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80242E" w:rsidRDefault="00D72903">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w:t>
      </w:r>
      <w:r>
        <w:rPr>
          <w:rFonts w:hint="eastAsia"/>
          <w:bCs/>
          <w:sz w:val="24"/>
        </w:rPr>
        <w:t>和赎回份额的</w:t>
      </w:r>
      <w:r>
        <w:rPr>
          <w:bCs/>
          <w:sz w:val="24"/>
        </w:rPr>
        <w:t>数量限制。基金管理人必须在调整前依照《信息披露办法》的有关规定在指定媒介上公告。</w:t>
      </w:r>
    </w:p>
    <w:p w:rsidR="0080242E" w:rsidRDefault="00D72903">
      <w:pPr>
        <w:spacing w:line="360" w:lineRule="auto"/>
        <w:ind w:firstLineChars="200" w:firstLine="480"/>
        <w:rPr>
          <w:bCs/>
          <w:sz w:val="24"/>
        </w:rPr>
      </w:pPr>
      <w:r>
        <w:rPr>
          <w:bCs/>
          <w:sz w:val="24"/>
        </w:rPr>
        <w:t>六、申购和赎回的价格、费用及其用途</w:t>
      </w:r>
    </w:p>
    <w:p w:rsidR="0080242E" w:rsidRDefault="00D72903">
      <w:pPr>
        <w:spacing w:line="360" w:lineRule="auto"/>
        <w:ind w:firstLineChars="200" w:firstLine="480"/>
        <w:rPr>
          <w:bCs/>
          <w:sz w:val="24"/>
        </w:rPr>
      </w:pPr>
      <w:r>
        <w:rPr>
          <w:bCs/>
          <w:sz w:val="24"/>
        </w:rPr>
        <w:t>1</w:t>
      </w:r>
      <w:r>
        <w:rPr>
          <w:rFonts w:hint="eastAsia"/>
          <w:bCs/>
          <w:sz w:val="24"/>
        </w:rPr>
        <w:t>、本基金份额净值的计算，保留到小数点后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位四舍五入，由此产生的收益或损失由基金财产承担。在基金封闭期内，基金管理人应当至少每周公告一次基金资产净值和基金份额净值。在基金开放</w:t>
      </w:r>
      <w:proofErr w:type="gramStart"/>
      <w:r>
        <w:rPr>
          <w:rFonts w:hint="eastAsia"/>
          <w:bCs/>
          <w:sz w:val="24"/>
        </w:rPr>
        <w:t>期每个</w:t>
      </w:r>
      <w:proofErr w:type="gramEnd"/>
      <w:r>
        <w:rPr>
          <w:rFonts w:hint="eastAsia"/>
          <w:bCs/>
          <w:sz w:val="24"/>
        </w:rPr>
        <w:t>开放日的次日，基金管理人应通过网站、基金份额发售网点以及其他媒介，披露开放日的基金份额净值和基金份额累计净值。遇特殊情况，经中国证监会同意，可以适当延迟计算或公告。如相关法律法规以及中国证监会另有规定，则依规定执行。</w:t>
      </w:r>
    </w:p>
    <w:p w:rsidR="0080242E" w:rsidRDefault="00D72903">
      <w:pPr>
        <w:spacing w:line="360" w:lineRule="auto"/>
        <w:ind w:firstLineChars="200" w:firstLine="480"/>
        <w:rPr>
          <w:bCs/>
          <w:sz w:val="24"/>
        </w:rPr>
      </w:pPr>
      <w:r>
        <w:rPr>
          <w:bCs/>
          <w:sz w:val="24"/>
        </w:rPr>
        <w:t>2</w:t>
      </w:r>
      <w:r>
        <w:rPr>
          <w:rFonts w:hint="eastAsia"/>
          <w:bCs/>
          <w:sz w:val="24"/>
        </w:rPr>
        <w:t>、申购份额的计算及余额的处理方式：本基金申购份额的计算详见《招募说明书》。本基金的申购费率由基金管理人决定，并在招募说明书或相关公告中列示。申购的有效份额为净申购金额除以当日的基金份额净值，有效份额单位为份，上述计算结果均按舍去尾数方法，保留到小数点后</w:t>
      </w:r>
      <w:r>
        <w:rPr>
          <w:bCs/>
          <w:sz w:val="24"/>
        </w:rPr>
        <w:t>2</w:t>
      </w:r>
      <w:r>
        <w:rPr>
          <w:rFonts w:hint="eastAsia"/>
          <w:bCs/>
          <w:sz w:val="24"/>
        </w:rPr>
        <w:t>位，由此产生的收益或损失由基金财产承担。</w:t>
      </w:r>
      <w:r>
        <w:rPr>
          <w:bCs/>
          <w:sz w:val="24"/>
        </w:rPr>
        <w:t xml:space="preserve"> </w:t>
      </w:r>
    </w:p>
    <w:p w:rsidR="0080242E" w:rsidRDefault="00D72903">
      <w:pPr>
        <w:spacing w:line="360" w:lineRule="auto"/>
        <w:ind w:firstLineChars="200" w:firstLine="480"/>
        <w:rPr>
          <w:bCs/>
          <w:sz w:val="24"/>
        </w:rPr>
      </w:pPr>
      <w:r>
        <w:rPr>
          <w:bCs/>
          <w:sz w:val="24"/>
        </w:rPr>
        <w:t>3</w:t>
      </w:r>
      <w:r>
        <w:rPr>
          <w:rFonts w:hint="eastAsia"/>
          <w:bCs/>
          <w:sz w:val="24"/>
        </w:rPr>
        <w:t>、赎回金额的计算及处理方式：本基金赎回金额的计算详见《招募说明书》。</w:t>
      </w:r>
      <w:r>
        <w:rPr>
          <w:rFonts w:hint="eastAsia"/>
          <w:bCs/>
          <w:sz w:val="24"/>
        </w:rPr>
        <w:lastRenderedPageBreak/>
        <w:t>本基金的赎回费率由基金管理人决定，并在招募说明书或相关公告中列示。赎回金额为按实际确认的有效赎回份额乘以当日基金份额净值并扣除相应的费用，赎回金额单位为元。上述计算结果均按舍去尾数方法，保留到小数点后</w:t>
      </w:r>
      <w:r>
        <w:rPr>
          <w:bCs/>
          <w:sz w:val="24"/>
        </w:rPr>
        <w:t>2</w:t>
      </w:r>
      <w:r>
        <w:rPr>
          <w:rFonts w:hint="eastAsia"/>
          <w:bCs/>
          <w:sz w:val="24"/>
        </w:rPr>
        <w:t>位，由此产生的收益或损失由基金财产承担。</w:t>
      </w:r>
      <w:r>
        <w:rPr>
          <w:bCs/>
          <w:sz w:val="24"/>
        </w:rPr>
        <w:t xml:space="preserve"> </w:t>
      </w:r>
    </w:p>
    <w:p w:rsidR="0080242E" w:rsidRDefault="00D72903">
      <w:pPr>
        <w:spacing w:line="360" w:lineRule="auto"/>
        <w:ind w:firstLineChars="200" w:firstLine="480"/>
        <w:rPr>
          <w:bCs/>
          <w:sz w:val="24"/>
        </w:rPr>
      </w:pPr>
      <w:r>
        <w:rPr>
          <w:bCs/>
          <w:sz w:val="24"/>
        </w:rPr>
        <w:t>4</w:t>
      </w:r>
      <w:r>
        <w:rPr>
          <w:rFonts w:hint="eastAsia"/>
          <w:bCs/>
          <w:sz w:val="24"/>
        </w:rPr>
        <w:t>、申购费用由投资人承担，不列入基金财产。</w:t>
      </w:r>
      <w:r>
        <w:rPr>
          <w:bCs/>
          <w:sz w:val="24"/>
        </w:rPr>
        <w:t xml:space="preserve"> </w:t>
      </w:r>
    </w:p>
    <w:p w:rsidR="0080242E" w:rsidRDefault="00D72903">
      <w:pPr>
        <w:spacing w:line="360" w:lineRule="auto"/>
        <w:ind w:firstLineChars="200" w:firstLine="480"/>
        <w:rPr>
          <w:bCs/>
          <w:sz w:val="24"/>
        </w:rPr>
      </w:pPr>
      <w:r>
        <w:rPr>
          <w:rFonts w:hint="eastAsia"/>
          <w:bCs/>
          <w:sz w:val="24"/>
        </w:rPr>
        <w:t>5</w:t>
      </w:r>
      <w:r>
        <w:rPr>
          <w:rFonts w:hint="eastAsia"/>
          <w:bCs/>
          <w:sz w:val="24"/>
        </w:rPr>
        <w:t>、赎回费用由赎回基金份额的基金份额持有人承担，在基金份额持有人赎回基金份额时收取。赎回费用应根据法律法规规定的比例归入基金财产，未归入基金财产的部分用于支付登记费和其他必要的手续费。其中，对持续持有期少于</w:t>
      </w:r>
      <w:r>
        <w:rPr>
          <w:rFonts w:hint="eastAsia"/>
          <w:bCs/>
          <w:sz w:val="24"/>
        </w:rPr>
        <w:t xml:space="preserve">7 </w:t>
      </w:r>
      <w:r>
        <w:rPr>
          <w:rFonts w:hint="eastAsia"/>
          <w:bCs/>
          <w:sz w:val="24"/>
        </w:rPr>
        <w:t>日的投资者收取不低于</w:t>
      </w:r>
      <w:r>
        <w:rPr>
          <w:rFonts w:hint="eastAsia"/>
          <w:bCs/>
          <w:sz w:val="24"/>
        </w:rPr>
        <w:t>1.5%</w:t>
      </w:r>
      <w:r>
        <w:rPr>
          <w:rFonts w:hint="eastAsia"/>
          <w:bCs/>
          <w:sz w:val="24"/>
        </w:rPr>
        <w:t>的赎回费，并将上述赎回费全额计入基金财产。</w:t>
      </w:r>
    </w:p>
    <w:p w:rsidR="0080242E" w:rsidRDefault="00D72903">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法律法规以及基金合同允许的范围内、且对基金份额持有人无实质不利影响的前提下调整费率或收费方式，并最迟应于新的费率或收费方式实施日前依照《信息披露办法》的有关规定在指定媒介上公告。</w:t>
      </w:r>
    </w:p>
    <w:p w:rsidR="0080242E" w:rsidRDefault="00D72903">
      <w:pPr>
        <w:spacing w:line="360" w:lineRule="auto"/>
        <w:ind w:firstLineChars="200" w:firstLine="480"/>
        <w:rPr>
          <w:bCs/>
          <w:sz w:val="24"/>
        </w:rPr>
      </w:pPr>
      <w:r>
        <w:rPr>
          <w:rFonts w:hint="eastAsia"/>
          <w:bCs/>
          <w:sz w:val="24"/>
        </w:rPr>
        <w:t>7</w:t>
      </w:r>
      <w:r>
        <w:rPr>
          <w:rFonts w:hint="eastAsia"/>
          <w:bCs/>
          <w:sz w:val="24"/>
        </w:rPr>
        <w:t>、基金管理人可以在不违反法律法规规定及基金合同约定，并在不对基金份额持有人权益产生实质性不利影响的情形下根据市场情况制定基金促销计划。在基金促销活动期间，按相关监管部门要求履行必要手续后，基金管理人可以适当调低本基金的申购费率、赎回费率，并进行公告。</w:t>
      </w:r>
    </w:p>
    <w:p w:rsidR="009C5E86" w:rsidRDefault="009C5E86" w:rsidP="009C5E86">
      <w:pPr>
        <w:spacing w:line="360" w:lineRule="auto"/>
        <w:ind w:firstLineChars="200" w:firstLine="480"/>
        <w:rPr>
          <w:bCs/>
          <w:sz w:val="24"/>
        </w:rPr>
      </w:pPr>
      <w:r w:rsidRPr="009C5E86">
        <w:rPr>
          <w:rFonts w:hint="eastAsia"/>
          <w:bCs/>
          <w:sz w:val="24"/>
        </w:rPr>
        <w:t>8</w:t>
      </w:r>
      <w:r w:rsidRPr="009C5E86">
        <w:rPr>
          <w:rFonts w:hint="eastAsia"/>
          <w:bCs/>
          <w:sz w:val="24"/>
        </w:rPr>
        <w:t>、当本基金在开放期内发生大额申购或赎回情形时，基金管理人可以采用摆动定价机制以确保基金估值的公平性。具体处理原则与操作规范遵循相关法律法规以及监管部门、自律规则的规定。</w:t>
      </w:r>
    </w:p>
    <w:p w:rsidR="0080242E" w:rsidRDefault="00D72903">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80242E" w:rsidRDefault="00D72903">
      <w:pPr>
        <w:spacing w:line="360" w:lineRule="auto"/>
        <w:ind w:firstLineChars="200" w:firstLine="480"/>
        <w:rPr>
          <w:bCs/>
          <w:sz w:val="24"/>
        </w:rPr>
      </w:pPr>
      <w:r>
        <w:rPr>
          <w:rFonts w:hint="eastAsia"/>
          <w:bCs/>
          <w:sz w:val="24"/>
        </w:rPr>
        <w:t>本基金在开放期内，</w:t>
      </w:r>
      <w:r>
        <w:rPr>
          <w:bCs/>
          <w:sz w:val="24"/>
        </w:rPr>
        <w:t>发生下列情况时，基金管理人可拒绝或暂停接受投资人的申购申请：</w:t>
      </w:r>
    </w:p>
    <w:p w:rsidR="0080242E" w:rsidRDefault="00D72903">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80242E" w:rsidRDefault="00D72903">
      <w:pPr>
        <w:spacing w:line="360" w:lineRule="auto"/>
        <w:ind w:firstLineChars="200" w:firstLine="480"/>
        <w:rPr>
          <w:sz w:val="24"/>
        </w:rPr>
      </w:pPr>
      <w:r>
        <w:rPr>
          <w:rFonts w:hint="eastAsia"/>
          <w:sz w:val="24"/>
        </w:rPr>
        <w:t>2</w:t>
      </w:r>
      <w:r>
        <w:rPr>
          <w:rFonts w:hint="eastAsia"/>
          <w:sz w:val="24"/>
        </w:rPr>
        <w:t>、发生基金合同规定的暂停基金资产估值情况。</w:t>
      </w:r>
    </w:p>
    <w:p w:rsidR="0080242E" w:rsidRDefault="00D72903">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p>
    <w:p w:rsidR="0080242E" w:rsidRDefault="00D72903">
      <w:pPr>
        <w:spacing w:line="360" w:lineRule="auto"/>
        <w:ind w:firstLineChars="200" w:firstLine="480"/>
        <w:rPr>
          <w:bCs/>
          <w:sz w:val="24"/>
        </w:rPr>
      </w:pPr>
      <w:bookmarkStart w:id="129" w:name="_Hlt70481650"/>
      <w:bookmarkEnd w:id="129"/>
      <w:r>
        <w:rPr>
          <w:rFonts w:hint="eastAsia"/>
          <w:bCs/>
          <w:sz w:val="24"/>
        </w:rPr>
        <w:t>4</w:t>
      </w:r>
      <w:r>
        <w:rPr>
          <w:rFonts w:hint="eastAsia"/>
          <w:bCs/>
          <w:sz w:val="24"/>
        </w:rPr>
        <w:t>、</w:t>
      </w:r>
      <w:r>
        <w:rPr>
          <w:bCs/>
          <w:sz w:val="24"/>
        </w:rPr>
        <w:t>接受某笔或某些申购申请可能会影响或损害现有基金份额持有人利益时。</w:t>
      </w:r>
    </w:p>
    <w:p w:rsidR="0080242E" w:rsidRDefault="00D72903">
      <w:pPr>
        <w:spacing w:line="360" w:lineRule="auto"/>
        <w:ind w:firstLineChars="200" w:firstLine="480"/>
        <w:rPr>
          <w:bCs/>
          <w:sz w:val="24"/>
        </w:rPr>
      </w:pPr>
      <w:r>
        <w:rPr>
          <w:rFonts w:hint="eastAsia"/>
          <w:bCs/>
          <w:sz w:val="24"/>
        </w:rPr>
        <w:lastRenderedPageBreak/>
        <w:t>5</w:t>
      </w:r>
      <w:r>
        <w:rPr>
          <w:rFonts w:hint="eastAsia"/>
          <w:bCs/>
          <w:sz w:val="24"/>
        </w:rPr>
        <w:t>、</w:t>
      </w:r>
      <w:r>
        <w:rPr>
          <w:bCs/>
          <w:sz w:val="24"/>
        </w:rPr>
        <w:t>基金资产规模过大，使基金管理人无法找到合适的投资品种，或其他可能对基金业绩产生负面影响，从而损害现有基金份额持有人利益的情形。</w:t>
      </w:r>
    </w:p>
    <w:p w:rsidR="0080242E" w:rsidRDefault="00D72903">
      <w:pPr>
        <w:spacing w:line="360" w:lineRule="auto"/>
        <w:ind w:firstLineChars="200" w:firstLine="480"/>
        <w:rPr>
          <w:bCs/>
          <w:sz w:val="24"/>
        </w:rPr>
      </w:pPr>
      <w:r>
        <w:rPr>
          <w:rFonts w:hint="eastAsia"/>
          <w:bCs/>
          <w:sz w:val="24"/>
        </w:rPr>
        <w:t>6</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w:t>
      </w:r>
    </w:p>
    <w:p w:rsidR="0080242E" w:rsidRDefault="00D72903">
      <w:pPr>
        <w:spacing w:line="360" w:lineRule="auto"/>
        <w:ind w:firstLineChars="200" w:firstLine="480"/>
        <w:rPr>
          <w:bCs/>
          <w:sz w:val="24"/>
        </w:rPr>
      </w:pPr>
      <w:r>
        <w:rPr>
          <w:bCs/>
          <w:sz w:val="24"/>
        </w:rPr>
        <w:t>7</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公允价值存在重大不确定性时，经与基金托管人协商确认后，基金管理人应当采取延缓支付赎回款项或暂停接受基金申购赎回申请的措施。</w:t>
      </w:r>
    </w:p>
    <w:p w:rsidR="0080242E" w:rsidRDefault="00D72903">
      <w:pPr>
        <w:spacing w:line="360" w:lineRule="auto"/>
        <w:ind w:firstLineChars="200" w:firstLine="480"/>
        <w:rPr>
          <w:bCs/>
          <w:sz w:val="24"/>
        </w:rPr>
      </w:pPr>
      <w:r>
        <w:rPr>
          <w:bCs/>
          <w:sz w:val="24"/>
        </w:rPr>
        <w:t>8</w:t>
      </w:r>
      <w:r>
        <w:rPr>
          <w:rFonts w:hint="eastAsia"/>
          <w:bCs/>
          <w:sz w:val="24"/>
        </w:rPr>
        <w:t>、</w:t>
      </w:r>
      <w:r>
        <w:rPr>
          <w:bCs/>
          <w:sz w:val="24"/>
        </w:rPr>
        <w:t>法律法规规定或中国证监会认定的其他情形。</w:t>
      </w:r>
    </w:p>
    <w:p w:rsidR="0080242E" w:rsidRDefault="00D72903">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7</w:t>
      </w:r>
      <w:r>
        <w:rPr>
          <w:rFonts w:hint="eastAsia"/>
          <w:bCs/>
          <w:sz w:val="24"/>
        </w:rPr>
        <w:t>、</w:t>
      </w:r>
      <w:r>
        <w:rPr>
          <w:bCs/>
          <w:sz w:val="24"/>
        </w:rPr>
        <w:t>8</w:t>
      </w:r>
      <w:r>
        <w:rPr>
          <w:bCs/>
          <w:sz w:val="24"/>
        </w:rPr>
        <w:t>项暂停申购情形</w:t>
      </w:r>
      <w:r>
        <w:rPr>
          <w:rFonts w:hint="eastAsia"/>
          <w:bCs/>
          <w:sz w:val="24"/>
        </w:rPr>
        <w:t>之一</w:t>
      </w:r>
      <w:proofErr w:type="gramStart"/>
      <w:r>
        <w:rPr>
          <w:rFonts w:hint="eastAsia"/>
          <w:bCs/>
          <w:sz w:val="24"/>
        </w:rPr>
        <w:t>且基金</w:t>
      </w:r>
      <w:proofErr w:type="gramEnd"/>
      <w:r>
        <w:rPr>
          <w:rFonts w:hint="eastAsia"/>
          <w:bCs/>
          <w:sz w:val="24"/>
        </w:rPr>
        <w:t>管理人决定暂停基金投资者的申购申请</w:t>
      </w:r>
      <w:r>
        <w:rPr>
          <w:bCs/>
          <w:sz w:val="24"/>
        </w:rPr>
        <w:t>时，基金管理人应当根据有关规定在指定媒介上刊登暂停申购公告。如果投资人的申购申请被拒绝，被拒绝的申购款项</w:t>
      </w:r>
      <w:r>
        <w:rPr>
          <w:rFonts w:hint="eastAsia"/>
          <w:bCs/>
          <w:sz w:val="24"/>
        </w:rPr>
        <w:t>本金</w:t>
      </w:r>
      <w:r>
        <w:rPr>
          <w:bCs/>
          <w:sz w:val="24"/>
        </w:rPr>
        <w:t>将退还给投资人。在暂停申购的情况消除时，基金管理人应及时恢复申购业务的办理</w:t>
      </w:r>
      <w:r>
        <w:rPr>
          <w:rFonts w:hint="eastAsia"/>
          <w:bCs/>
          <w:sz w:val="24"/>
        </w:rPr>
        <w:t>，</w:t>
      </w:r>
      <w:proofErr w:type="gramStart"/>
      <w:r>
        <w:rPr>
          <w:rFonts w:hint="eastAsia"/>
          <w:bCs/>
          <w:sz w:val="24"/>
        </w:rPr>
        <w:t>且开放</w:t>
      </w:r>
      <w:proofErr w:type="gramEnd"/>
      <w:r>
        <w:rPr>
          <w:rFonts w:hint="eastAsia"/>
          <w:bCs/>
          <w:sz w:val="24"/>
        </w:rPr>
        <w:t>期按暂停申购的期间相应延长</w:t>
      </w:r>
      <w:r>
        <w:rPr>
          <w:bCs/>
          <w:sz w:val="24"/>
        </w:rPr>
        <w:t>。</w:t>
      </w:r>
    </w:p>
    <w:p w:rsidR="0080242E" w:rsidRDefault="00D72903">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80242E" w:rsidRDefault="00D72903">
      <w:pPr>
        <w:spacing w:line="360" w:lineRule="auto"/>
        <w:ind w:firstLineChars="200" w:firstLine="480"/>
        <w:rPr>
          <w:bCs/>
          <w:sz w:val="24"/>
        </w:rPr>
      </w:pPr>
      <w:r>
        <w:rPr>
          <w:rFonts w:hint="eastAsia"/>
          <w:bCs/>
          <w:sz w:val="24"/>
        </w:rPr>
        <w:t>在本基金开放期内，</w:t>
      </w:r>
      <w:r>
        <w:rPr>
          <w:bCs/>
          <w:sz w:val="24"/>
        </w:rPr>
        <w:t>发生下列情形时，基金管理人可暂停接受</w:t>
      </w:r>
      <w:r>
        <w:rPr>
          <w:rFonts w:hint="eastAsia"/>
          <w:bCs/>
          <w:sz w:val="24"/>
        </w:rPr>
        <w:t>投资人的</w:t>
      </w:r>
      <w:r>
        <w:rPr>
          <w:bCs/>
          <w:sz w:val="24"/>
        </w:rPr>
        <w:t>赎回申请或延缓支付赎回款项：</w:t>
      </w:r>
    </w:p>
    <w:p w:rsidR="0080242E" w:rsidRDefault="00D72903">
      <w:pPr>
        <w:spacing w:line="360" w:lineRule="auto"/>
        <w:ind w:firstLineChars="200" w:firstLine="480"/>
        <w:rPr>
          <w:bCs/>
          <w:sz w:val="24"/>
        </w:rPr>
      </w:pPr>
      <w:r>
        <w:rPr>
          <w:bCs/>
          <w:sz w:val="24"/>
        </w:rPr>
        <w:t>1</w:t>
      </w:r>
      <w:r>
        <w:rPr>
          <w:rFonts w:hint="eastAsia"/>
          <w:bCs/>
          <w:sz w:val="24"/>
        </w:rPr>
        <w:t>、因不可抗力导致基金管理人不能支付赎回款项。</w:t>
      </w:r>
      <w:r>
        <w:rPr>
          <w:bCs/>
          <w:sz w:val="24"/>
        </w:rPr>
        <w:t xml:space="preserve"> </w:t>
      </w:r>
    </w:p>
    <w:p w:rsidR="0080242E" w:rsidRDefault="00D72903">
      <w:pPr>
        <w:spacing w:line="360" w:lineRule="auto"/>
        <w:ind w:firstLineChars="200" w:firstLine="480"/>
        <w:rPr>
          <w:bCs/>
          <w:sz w:val="24"/>
        </w:rPr>
      </w:pPr>
      <w:r>
        <w:rPr>
          <w:bCs/>
          <w:sz w:val="24"/>
        </w:rPr>
        <w:t>2</w:t>
      </w:r>
      <w:r>
        <w:rPr>
          <w:rFonts w:hint="eastAsia"/>
          <w:bCs/>
          <w:sz w:val="24"/>
        </w:rPr>
        <w:t>、发生基金合同规定的暂停基金资产估值情况。</w:t>
      </w:r>
      <w:r>
        <w:rPr>
          <w:bCs/>
          <w:sz w:val="24"/>
        </w:rPr>
        <w:t xml:space="preserve"> </w:t>
      </w:r>
    </w:p>
    <w:p w:rsidR="0080242E" w:rsidRDefault="00D72903">
      <w:pPr>
        <w:spacing w:line="360" w:lineRule="auto"/>
        <w:ind w:firstLineChars="200" w:firstLine="480"/>
        <w:rPr>
          <w:bCs/>
          <w:sz w:val="24"/>
        </w:rPr>
      </w:pPr>
      <w:r>
        <w:rPr>
          <w:bCs/>
          <w:sz w:val="24"/>
        </w:rPr>
        <w:t>3</w:t>
      </w:r>
      <w:r>
        <w:rPr>
          <w:rFonts w:hint="eastAsia"/>
          <w:bCs/>
          <w:sz w:val="24"/>
        </w:rPr>
        <w:t>、证券、期货交易所交易时间非正常停市，导致基金管理人无法计算当日基金资产</w:t>
      </w:r>
      <w:bookmarkStart w:id="130" w:name="_Hlt152500890"/>
      <w:r>
        <w:rPr>
          <w:rFonts w:hint="eastAsia"/>
          <w:bCs/>
          <w:sz w:val="24"/>
        </w:rPr>
        <w:t>净值。</w:t>
      </w:r>
      <w:r>
        <w:rPr>
          <w:bCs/>
          <w:sz w:val="24"/>
        </w:rPr>
        <w:t xml:space="preserve">  </w:t>
      </w:r>
    </w:p>
    <w:bookmarkEnd w:id="130"/>
    <w:p w:rsidR="0080242E" w:rsidRDefault="00D72903">
      <w:pPr>
        <w:spacing w:line="360" w:lineRule="auto"/>
        <w:ind w:firstLineChars="200" w:firstLine="480"/>
        <w:rPr>
          <w:bCs/>
          <w:sz w:val="24"/>
        </w:rPr>
      </w:pPr>
      <w:r>
        <w:rPr>
          <w:rFonts w:hint="eastAsia"/>
          <w:bCs/>
          <w:sz w:val="24"/>
        </w:rPr>
        <w:t>4</w:t>
      </w:r>
      <w:r>
        <w:rPr>
          <w:rFonts w:hint="eastAsia"/>
          <w:bCs/>
          <w:sz w:val="24"/>
        </w:rPr>
        <w:t>、</w:t>
      </w:r>
      <w:r>
        <w:rPr>
          <w:bCs/>
          <w:sz w:val="24"/>
        </w:rPr>
        <w:t>接受某笔或某些</w:t>
      </w:r>
      <w:r>
        <w:rPr>
          <w:rFonts w:hint="eastAsia"/>
          <w:bCs/>
          <w:sz w:val="24"/>
        </w:rPr>
        <w:t>赎回</w:t>
      </w:r>
      <w:r>
        <w:rPr>
          <w:bCs/>
          <w:sz w:val="24"/>
        </w:rPr>
        <w:t>申请可能会影响或损害现有基金份额持有人利益时。</w:t>
      </w:r>
    </w:p>
    <w:p w:rsidR="0080242E" w:rsidRDefault="00D72903">
      <w:pPr>
        <w:spacing w:line="360" w:lineRule="auto"/>
        <w:ind w:firstLineChars="200" w:firstLine="480"/>
        <w:rPr>
          <w:bCs/>
          <w:sz w:val="24"/>
        </w:rPr>
      </w:pPr>
      <w:r>
        <w:rPr>
          <w:rFonts w:hint="eastAsia"/>
          <w:bCs/>
          <w:sz w:val="24"/>
        </w:rPr>
        <w:t>5</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公允价值存在重大不确定性时，经与基金托管人协商确认后，基金管理人应当采取延缓支付赎回款项或暂停接受基金申购赎回申请的措施。</w:t>
      </w:r>
    </w:p>
    <w:p w:rsidR="0080242E" w:rsidRDefault="00D72903">
      <w:pPr>
        <w:spacing w:line="360" w:lineRule="auto"/>
        <w:ind w:firstLineChars="200" w:firstLine="480"/>
        <w:rPr>
          <w:bCs/>
          <w:sz w:val="24"/>
        </w:rPr>
      </w:pPr>
      <w:r>
        <w:rPr>
          <w:rFonts w:hint="eastAsia"/>
          <w:bCs/>
          <w:sz w:val="24"/>
        </w:rPr>
        <w:t>6</w:t>
      </w:r>
      <w:r>
        <w:rPr>
          <w:rFonts w:hint="eastAsia"/>
          <w:bCs/>
          <w:sz w:val="24"/>
        </w:rPr>
        <w:t>、法律法规规定或中国证监会认定的其他情形。</w:t>
      </w:r>
    </w:p>
    <w:p w:rsidR="0080242E" w:rsidRDefault="00D72903">
      <w:pPr>
        <w:spacing w:line="360" w:lineRule="auto"/>
        <w:ind w:firstLineChars="200" w:firstLine="480"/>
        <w:rPr>
          <w:bCs/>
          <w:sz w:val="24"/>
        </w:rPr>
      </w:pPr>
      <w:r>
        <w:rPr>
          <w:rFonts w:hint="eastAsia"/>
          <w:bCs/>
          <w:sz w:val="24"/>
        </w:rPr>
        <w:t>发生上述情形之一</w:t>
      </w:r>
      <w:proofErr w:type="gramStart"/>
      <w:r>
        <w:rPr>
          <w:rFonts w:hint="eastAsia"/>
          <w:bCs/>
          <w:sz w:val="24"/>
        </w:rPr>
        <w:t>且基金</w:t>
      </w:r>
      <w:proofErr w:type="gramEnd"/>
      <w:r>
        <w:rPr>
          <w:rFonts w:hint="eastAsia"/>
          <w:bCs/>
          <w:sz w:val="24"/>
        </w:rPr>
        <w:t>管理人决定暂停接受基金份额持有人的赎回申请或者延缓支付赎回款项时，基金管理人应按规定报中国证监会备案，已确认的赎</w:t>
      </w:r>
      <w:r>
        <w:rPr>
          <w:rFonts w:hint="eastAsia"/>
          <w:bCs/>
          <w:sz w:val="24"/>
        </w:rPr>
        <w:lastRenderedPageBreak/>
        <w:t>回申请，基金管理人应足额支付；如暂时不能足额支付，应将可支付部分按单个账户申请量占申请总量的比例分配给赎回申请人，未支付部分可延期支付。在暂停赎回的情况消除时，基金管理人应及时恢复赎回业务的办理并公告，</w:t>
      </w:r>
      <w:proofErr w:type="gramStart"/>
      <w:r>
        <w:rPr>
          <w:rFonts w:hint="eastAsia"/>
          <w:bCs/>
          <w:sz w:val="24"/>
        </w:rPr>
        <w:t>且开放</w:t>
      </w:r>
      <w:proofErr w:type="gramEnd"/>
      <w:r>
        <w:rPr>
          <w:rFonts w:hint="eastAsia"/>
          <w:bCs/>
          <w:sz w:val="24"/>
        </w:rPr>
        <w:t>期间按暂停赎回的期间相应延长。</w:t>
      </w:r>
    </w:p>
    <w:p w:rsidR="0080242E" w:rsidRDefault="00D72903">
      <w:pPr>
        <w:spacing w:line="360" w:lineRule="auto"/>
        <w:ind w:firstLineChars="200" w:firstLine="480"/>
        <w:rPr>
          <w:sz w:val="24"/>
        </w:rPr>
      </w:pPr>
      <w:r>
        <w:rPr>
          <w:rFonts w:hint="eastAsia"/>
          <w:sz w:val="24"/>
        </w:rPr>
        <w:t>九、巨额赎回的情形及处理方式</w:t>
      </w:r>
    </w:p>
    <w:p w:rsidR="0080242E" w:rsidRDefault="00D72903">
      <w:pPr>
        <w:spacing w:line="360" w:lineRule="auto"/>
        <w:ind w:firstLineChars="200" w:firstLine="480"/>
        <w:rPr>
          <w:sz w:val="24"/>
        </w:rPr>
      </w:pPr>
      <w:r>
        <w:rPr>
          <w:rFonts w:hint="eastAsia"/>
          <w:sz w:val="24"/>
        </w:rPr>
        <w:t>1</w:t>
      </w:r>
      <w:r>
        <w:rPr>
          <w:rFonts w:hint="eastAsia"/>
          <w:sz w:val="24"/>
        </w:rPr>
        <w:t>、巨额赎回的认定</w:t>
      </w:r>
    </w:p>
    <w:p w:rsidR="0080242E" w:rsidRDefault="00D72903">
      <w:pPr>
        <w:spacing w:line="360" w:lineRule="auto"/>
        <w:ind w:firstLineChars="200" w:firstLine="480"/>
        <w:rPr>
          <w:sz w:val="24"/>
        </w:rPr>
      </w:pPr>
      <w:r>
        <w:rPr>
          <w:rFonts w:hint="eastAsia"/>
          <w:sz w:val="24"/>
        </w:rPr>
        <w:t>若本基金单个开放日内的基金份额净赎回申请</w:t>
      </w:r>
      <w:r>
        <w:rPr>
          <w:rFonts w:hint="eastAsia"/>
          <w:sz w:val="24"/>
        </w:rPr>
        <w:t>(</w:t>
      </w:r>
      <w:r>
        <w:rPr>
          <w:rFonts w:hint="eastAsia"/>
          <w:sz w:val="24"/>
        </w:rPr>
        <w:t>赎回申请份额总数加上基金转换中转出申请份额总数后扣除申购申请份额总数及基金转换中转入申请份额总数后的余额</w:t>
      </w:r>
      <w:r>
        <w:rPr>
          <w:rFonts w:hint="eastAsia"/>
          <w:sz w:val="24"/>
        </w:rPr>
        <w:t>)</w:t>
      </w:r>
      <w:r>
        <w:rPr>
          <w:rFonts w:hint="eastAsia"/>
          <w:sz w:val="24"/>
        </w:rPr>
        <w:t>超过上一日的基金总份额的</w:t>
      </w:r>
      <w:r>
        <w:rPr>
          <w:rFonts w:hint="eastAsia"/>
          <w:sz w:val="24"/>
        </w:rPr>
        <w:t>20%</w:t>
      </w:r>
      <w:r>
        <w:rPr>
          <w:rFonts w:hint="eastAsia"/>
          <w:sz w:val="24"/>
        </w:rPr>
        <w:t>，即认为是发生了巨额赎回。</w:t>
      </w:r>
    </w:p>
    <w:p w:rsidR="0080242E" w:rsidRDefault="00D72903">
      <w:pPr>
        <w:spacing w:line="360" w:lineRule="auto"/>
        <w:ind w:firstLineChars="200" w:firstLine="480"/>
        <w:rPr>
          <w:sz w:val="24"/>
        </w:rPr>
      </w:pPr>
      <w:r>
        <w:rPr>
          <w:rFonts w:hint="eastAsia"/>
          <w:sz w:val="24"/>
        </w:rPr>
        <w:t>2</w:t>
      </w:r>
      <w:r>
        <w:rPr>
          <w:rFonts w:hint="eastAsia"/>
          <w:sz w:val="24"/>
        </w:rPr>
        <w:t>、巨额赎回的处理方式</w:t>
      </w:r>
    </w:p>
    <w:p w:rsidR="0080242E" w:rsidRDefault="00D72903">
      <w:pPr>
        <w:spacing w:line="360" w:lineRule="auto"/>
        <w:ind w:firstLineChars="200" w:firstLine="480"/>
        <w:rPr>
          <w:sz w:val="24"/>
        </w:rPr>
      </w:pPr>
      <w:r>
        <w:rPr>
          <w:rFonts w:hint="eastAsia"/>
          <w:sz w:val="24"/>
        </w:rPr>
        <w:t>当基金出现巨额赎回时，基金管理人可以根据基金当时的资产组合状况决定全额赎回、延缓支付赎回款项或延期办理赎回申请。</w:t>
      </w:r>
    </w:p>
    <w:p w:rsidR="0080242E" w:rsidRDefault="00D72903">
      <w:pPr>
        <w:spacing w:line="360" w:lineRule="auto"/>
        <w:ind w:firstLineChars="200" w:firstLine="480"/>
        <w:rPr>
          <w:sz w:val="24"/>
        </w:rPr>
      </w:pPr>
      <w:r>
        <w:rPr>
          <w:rFonts w:hint="eastAsia"/>
          <w:sz w:val="24"/>
        </w:rPr>
        <w:t>（</w:t>
      </w:r>
      <w:r>
        <w:rPr>
          <w:rFonts w:hint="eastAsia"/>
          <w:sz w:val="24"/>
        </w:rPr>
        <w:t>1</w:t>
      </w:r>
      <w:r>
        <w:rPr>
          <w:rFonts w:hint="eastAsia"/>
          <w:sz w:val="24"/>
        </w:rPr>
        <w:t>）全额赎回：当基金管理人认为有能力支付投资人的全部赎回申请时，按正常赎回程序执行。</w:t>
      </w:r>
    </w:p>
    <w:p w:rsidR="0080242E" w:rsidRDefault="00D72903">
      <w:pPr>
        <w:spacing w:line="360" w:lineRule="auto"/>
        <w:ind w:firstLineChars="200" w:firstLine="480"/>
        <w:rPr>
          <w:sz w:val="24"/>
        </w:rPr>
      </w:pPr>
      <w:r>
        <w:rPr>
          <w:rFonts w:hint="eastAsia"/>
          <w:sz w:val="24"/>
        </w:rPr>
        <w:t>（</w:t>
      </w:r>
      <w:r>
        <w:rPr>
          <w:rFonts w:hint="eastAsia"/>
          <w:sz w:val="24"/>
        </w:rPr>
        <w:t>2</w:t>
      </w:r>
      <w:r>
        <w:rPr>
          <w:rFonts w:hint="eastAsia"/>
          <w:sz w:val="24"/>
        </w:rPr>
        <w:t>）延缓支付赎回款项：基金管理人对符合法律法规及基金合同约定的赎回申请应于当日全部予以接受和确认。但对于已接受的赎回申请，当基金管理人认为支付投资人的赎回申请有困难或认为因支付投资人的赎回申请而进行的财产变现可能会对基金资产净值造成较大波动时，基金管理人在当日按比例办理支付的赎回份额不低于基金总份额的</w:t>
      </w:r>
      <w:r>
        <w:rPr>
          <w:rFonts w:hint="eastAsia"/>
          <w:sz w:val="24"/>
        </w:rPr>
        <w:t>20%</w:t>
      </w:r>
      <w:r>
        <w:rPr>
          <w:rFonts w:hint="eastAsia"/>
          <w:sz w:val="24"/>
        </w:rPr>
        <w:t>的情形下，其余赎回申请可以延缓支付赎回款项，但最长不超过</w:t>
      </w:r>
      <w:r>
        <w:rPr>
          <w:rFonts w:hint="eastAsia"/>
          <w:sz w:val="24"/>
        </w:rPr>
        <w:t>20</w:t>
      </w:r>
      <w:r>
        <w:rPr>
          <w:rFonts w:hint="eastAsia"/>
          <w:sz w:val="24"/>
        </w:rPr>
        <w:t>个工作日。延缓支付的赎回申请以赎回申请确认当日的基金份额净值为基础计算赎回金额。</w:t>
      </w:r>
    </w:p>
    <w:p w:rsidR="0080242E" w:rsidRDefault="00D72903">
      <w:pPr>
        <w:spacing w:line="360" w:lineRule="auto"/>
        <w:ind w:firstLineChars="200" w:firstLine="480"/>
        <w:rPr>
          <w:sz w:val="24"/>
        </w:rPr>
      </w:pPr>
      <w:r>
        <w:rPr>
          <w:rFonts w:hint="eastAsia"/>
          <w:sz w:val="24"/>
        </w:rPr>
        <w:t>（</w:t>
      </w:r>
      <w:r>
        <w:rPr>
          <w:rFonts w:hint="eastAsia"/>
          <w:sz w:val="24"/>
        </w:rPr>
        <w:t>3</w:t>
      </w:r>
      <w:r>
        <w:rPr>
          <w:rFonts w:hint="eastAsia"/>
          <w:sz w:val="24"/>
        </w:rPr>
        <w:t>）延期办理赎回申请：开放期内，如果发生巨额赎回且单一持有人赎回申请超过上一日基金总份额</w:t>
      </w:r>
      <w:r>
        <w:rPr>
          <w:rFonts w:hint="eastAsia"/>
          <w:sz w:val="24"/>
        </w:rPr>
        <w:t>20%</w:t>
      </w:r>
      <w:r>
        <w:rPr>
          <w:rFonts w:hint="eastAsia"/>
          <w:sz w:val="24"/>
        </w:rPr>
        <w:t>的情况下，基金管理人可以对于单个基金份额持有人当日赎回申请超过上一日基金总份额</w:t>
      </w:r>
      <w:r>
        <w:rPr>
          <w:rFonts w:hint="eastAsia"/>
          <w:sz w:val="24"/>
        </w:rPr>
        <w:t>20%</w:t>
      </w:r>
      <w:r>
        <w:rPr>
          <w:rFonts w:hint="eastAsia"/>
          <w:sz w:val="24"/>
        </w:rPr>
        <w:t>的部分进行延期办理。对于当日未延期办理的赎回申请，应当按单个账户当日未延期办理的赎回申请量占当日未延期办理赎回申请总量的比例，确定单个账户当日受理的赎回份额；对于未能赎回部分，投资人在提交赎回申请时可以选择延期赎回或取消赎回。选择延期赎回的，将自动转入下一个开放日继续赎回直到全部赎回为止，因此导致延期办理期限超过开放期的，开放期可以相应延长并提前公告，但开放期最长不可超过</w:t>
      </w:r>
      <w:r>
        <w:rPr>
          <w:rFonts w:hint="eastAsia"/>
          <w:sz w:val="24"/>
        </w:rPr>
        <w:t>20</w:t>
      </w:r>
      <w:r>
        <w:rPr>
          <w:rFonts w:hint="eastAsia"/>
          <w:sz w:val="24"/>
        </w:rPr>
        <w:t>个工</w:t>
      </w:r>
      <w:r>
        <w:rPr>
          <w:rFonts w:hint="eastAsia"/>
          <w:sz w:val="24"/>
        </w:rPr>
        <w:lastRenderedPageBreak/>
        <w:t>作日，延长的开放期内不办理申购亦不接受新的赎回申请；选择取消赎回的，当日未获受理的部分赎回申请将被撤销。延期的赎回申请与下一开放日赎回申请一并处理，无优先权</w:t>
      </w:r>
      <w:proofErr w:type="gramStart"/>
      <w:r>
        <w:rPr>
          <w:rFonts w:hint="eastAsia"/>
          <w:sz w:val="24"/>
        </w:rPr>
        <w:t>并以下</w:t>
      </w:r>
      <w:proofErr w:type="gramEnd"/>
      <w:r>
        <w:rPr>
          <w:rFonts w:hint="eastAsia"/>
          <w:sz w:val="24"/>
        </w:rPr>
        <w:t>一开放日基金份额净值为基础计算赎回金额，以此类推。部分延期赎回不受单笔赎回最低份额的限制。</w:t>
      </w:r>
    </w:p>
    <w:p w:rsidR="0080242E" w:rsidRDefault="00D72903">
      <w:pPr>
        <w:spacing w:line="360" w:lineRule="auto"/>
        <w:ind w:firstLineChars="200" w:firstLine="480"/>
        <w:rPr>
          <w:sz w:val="24"/>
        </w:rPr>
      </w:pPr>
      <w:r>
        <w:rPr>
          <w:rFonts w:hint="eastAsia"/>
          <w:sz w:val="24"/>
        </w:rPr>
        <w:t>3</w:t>
      </w:r>
      <w:r>
        <w:rPr>
          <w:rFonts w:hint="eastAsia"/>
          <w:sz w:val="24"/>
        </w:rPr>
        <w:t>、巨额赎回的公告</w:t>
      </w:r>
    </w:p>
    <w:p w:rsidR="0080242E" w:rsidRDefault="00D72903">
      <w:pPr>
        <w:spacing w:line="360" w:lineRule="auto"/>
        <w:ind w:firstLineChars="200" w:firstLine="480"/>
        <w:rPr>
          <w:sz w:val="24"/>
        </w:rPr>
      </w:pPr>
      <w:r>
        <w:rPr>
          <w:rFonts w:hint="eastAsia"/>
          <w:sz w:val="24"/>
        </w:rPr>
        <w:t>当发生上述巨额赎回并延缓支付赎回款项或延期办理赎回申请时，基金管理人应当通过邮寄、传真或者招募说明书规定的其他方式在</w:t>
      </w:r>
      <w:r>
        <w:rPr>
          <w:rFonts w:hint="eastAsia"/>
          <w:sz w:val="24"/>
        </w:rPr>
        <w:t>3</w:t>
      </w:r>
      <w:r>
        <w:rPr>
          <w:rFonts w:hint="eastAsia"/>
          <w:sz w:val="24"/>
        </w:rPr>
        <w:t>个交易日内通知基金份额持有人，说明有关处理方法，同时在指定媒介上刊登公告。</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十、</w:t>
      </w:r>
      <w:r>
        <w:rPr>
          <w:bCs/>
          <w:sz w:val="24"/>
        </w:rPr>
        <w:t>暂停申购或赎回的公告和重新开放申购或赎回的公告</w:t>
      </w:r>
    </w:p>
    <w:p w:rsidR="0080242E" w:rsidRDefault="00D72903">
      <w:pPr>
        <w:spacing w:line="360" w:lineRule="auto"/>
        <w:ind w:firstLineChars="200" w:firstLine="480"/>
        <w:rPr>
          <w:bCs/>
          <w:sz w:val="24"/>
        </w:rPr>
      </w:pPr>
      <w:r>
        <w:rPr>
          <w:rFonts w:hint="eastAsia"/>
          <w:bCs/>
          <w:sz w:val="24"/>
        </w:rPr>
        <w:t>在开放期内发生上述暂停申购或赎回情况的，基金管理人应在规定期限内在指定媒介上刊登暂停公告。</w:t>
      </w:r>
    </w:p>
    <w:p w:rsidR="0080242E" w:rsidRDefault="00D72903">
      <w:pPr>
        <w:spacing w:line="360" w:lineRule="auto"/>
        <w:ind w:firstLineChars="200" w:firstLine="480"/>
        <w:rPr>
          <w:bCs/>
          <w:sz w:val="24"/>
        </w:rPr>
      </w:pPr>
      <w:r>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r>
        <w:rPr>
          <w:bCs/>
          <w:sz w:val="24"/>
        </w:rPr>
        <w:t xml:space="preserve"> </w:t>
      </w:r>
    </w:p>
    <w:p w:rsidR="0080242E" w:rsidRDefault="00D72903">
      <w:pPr>
        <w:spacing w:line="360" w:lineRule="auto"/>
        <w:ind w:firstLineChars="200" w:firstLine="480"/>
        <w:rPr>
          <w:bCs/>
          <w:sz w:val="24"/>
        </w:rPr>
      </w:pPr>
      <w:r>
        <w:rPr>
          <w:rFonts w:hint="eastAsia"/>
          <w:bCs/>
          <w:sz w:val="24"/>
        </w:rPr>
        <w:t>以上暂停及恢复基金申购与赎回的公告规定，不适用于基金合同约定的开放期与封闭</w:t>
      </w:r>
      <w:proofErr w:type="gramStart"/>
      <w:r>
        <w:rPr>
          <w:rFonts w:hint="eastAsia"/>
          <w:bCs/>
          <w:sz w:val="24"/>
        </w:rPr>
        <w:t>期基金</w:t>
      </w:r>
      <w:proofErr w:type="gramEnd"/>
      <w:r>
        <w:rPr>
          <w:rFonts w:hint="eastAsia"/>
          <w:bCs/>
          <w:sz w:val="24"/>
        </w:rPr>
        <w:t>运作方式转换引起的暂停或恢复申购与赎回的情形。</w:t>
      </w:r>
    </w:p>
    <w:p w:rsidR="0080242E" w:rsidRDefault="00D72903">
      <w:pPr>
        <w:spacing w:line="360" w:lineRule="auto"/>
        <w:ind w:firstLineChars="200" w:firstLine="480"/>
        <w:rPr>
          <w:bCs/>
          <w:sz w:val="24"/>
        </w:rPr>
      </w:pPr>
      <w:r>
        <w:rPr>
          <w:bCs/>
          <w:sz w:val="24"/>
        </w:rPr>
        <w:t>十</w:t>
      </w:r>
      <w:r>
        <w:rPr>
          <w:rFonts w:hint="eastAsia"/>
          <w:bCs/>
          <w:sz w:val="24"/>
        </w:rPr>
        <w:t>一、</w:t>
      </w:r>
      <w:r>
        <w:rPr>
          <w:bCs/>
          <w:sz w:val="24"/>
        </w:rPr>
        <w:t>基金转换</w:t>
      </w:r>
    </w:p>
    <w:p w:rsidR="0080242E" w:rsidRDefault="00D72903">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80242E" w:rsidRDefault="00D72903">
      <w:pPr>
        <w:spacing w:line="360" w:lineRule="auto"/>
        <w:ind w:firstLineChars="200" w:firstLine="480"/>
        <w:rPr>
          <w:bCs/>
          <w:sz w:val="24"/>
        </w:rPr>
      </w:pPr>
      <w:r>
        <w:rPr>
          <w:bCs/>
          <w:sz w:val="24"/>
        </w:rPr>
        <w:t>十</w:t>
      </w:r>
      <w:r>
        <w:rPr>
          <w:rFonts w:hint="eastAsia"/>
          <w:bCs/>
          <w:sz w:val="24"/>
        </w:rPr>
        <w:t>二、</w:t>
      </w:r>
      <w:r>
        <w:rPr>
          <w:bCs/>
          <w:sz w:val="24"/>
        </w:rPr>
        <w:t>基金的</w:t>
      </w:r>
      <w:proofErr w:type="gramStart"/>
      <w:r>
        <w:rPr>
          <w:bCs/>
          <w:sz w:val="24"/>
        </w:rPr>
        <w:t>非交易</w:t>
      </w:r>
      <w:proofErr w:type="gramEnd"/>
      <w:r>
        <w:rPr>
          <w:bCs/>
          <w:sz w:val="24"/>
        </w:rPr>
        <w:t>过户</w:t>
      </w:r>
    </w:p>
    <w:p w:rsidR="0080242E" w:rsidRDefault="00D72903">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rsidR="0080242E" w:rsidRDefault="00D72903">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w:t>
      </w:r>
      <w:r>
        <w:rPr>
          <w:rFonts w:ascii="宋体" w:hAnsi="宋体" w:hint="eastAsia"/>
          <w:sz w:val="24"/>
        </w:rPr>
        <w:lastRenderedPageBreak/>
        <w:t>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rsidR="0080242E" w:rsidRDefault="00D72903">
      <w:pPr>
        <w:spacing w:line="360" w:lineRule="auto"/>
        <w:ind w:firstLineChars="200" w:firstLine="480"/>
        <w:rPr>
          <w:bCs/>
          <w:sz w:val="24"/>
        </w:rPr>
      </w:pPr>
      <w:r>
        <w:rPr>
          <w:bCs/>
          <w:sz w:val="24"/>
        </w:rPr>
        <w:t>十</w:t>
      </w:r>
      <w:r>
        <w:rPr>
          <w:rFonts w:hint="eastAsia"/>
          <w:bCs/>
          <w:sz w:val="24"/>
        </w:rPr>
        <w:t>三、</w:t>
      </w:r>
      <w:r>
        <w:rPr>
          <w:bCs/>
          <w:sz w:val="24"/>
        </w:rPr>
        <w:t>基金的转托管</w:t>
      </w:r>
    </w:p>
    <w:p w:rsidR="0080242E" w:rsidRDefault="00D72903">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80242E" w:rsidRDefault="00D72903">
      <w:pPr>
        <w:spacing w:line="360" w:lineRule="auto"/>
        <w:ind w:firstLineChars="200" w:firstLine="480"/>
        <w:rPr>
          <w:bCs/>
          <w:sz w:val="24"/>
        </w:rPr>
      </w:pPr>
      <w:r>
        <w:rPr>
          <w:rFonts w:ascii="宋体" w:hAnsi="宋体" w:hint="eastAsia"/>
          <w:sz w:val="24"/>
        </w:rPr>
        <w:t>如果出现基金管理人、登记机构、办理转托管的销售机构因技术系统性能限制或其它合理原因，可以暂停该业务或者拒绝基金份额持有人的转托管申请。</w:t>
      </w:r>
    </w:p>
    <w:p w:rsidR="0080242E" w:rsidRDefault="0080242E">
      <w:pPr>
        <w:spacing w:line="360" w:lineRule="auto"/>
        <w:ind w:firstLineChars="200" w:firstLine="480"/>
        <w:rPr>
          <w:bCs/>
          <w:sz w:val="24"/>
        </w:rPr>
      </w:pPr>
    </w:p>
    <w:p w:rsidR="0080242E" w:rsidRDefault="00D72903">
      <w:pPr>
        <w:spacing w:line="360" w:lineRule="auto"/>
        <w:ind w:firstLineChars="200" w:firstLine="480"/>
        <w:rPr>
          <w:bCs/>
          <w:sz w:val="24"/>
        </w:rPr>
      </w:pPr>
      <w:r>
        <w:rPr>
          <w:bCs/>
          <w:sz w:val="24"/>
        </w:rPr>
        <w:t>十</w:t>
      </w:r>
      <w:r>
        <w:rPr>
          <w:rFonts w:hint="eastAsia"/>
          <w:bCs/>
          <w:sz w:val="24"/>
        </w:rPr>
        <w:t>四、</w:t>
      </w:r>
      <w:r>
        <w:rPr>
          <w:bCs/>
          <w:sz w:val="24"/>
        </w:rPr>
        <w:t>定期定额投资计划</w:t>
      </w:r>
    </w:p>
    <w:p w:rsidR="0080242E" w:rsidRDefault="00D72903">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80242E" w:rsidRDefault="00D72903">
      <w:pPr>
        <w:spacing w:line="360" w:lineRule="auto"/>
        <w:ind w:firstLineChars="200" w:firstLine="480"/>
        <w:rPr>
          <w:bCs/>
          <w:sz w:val="24"/>
        </w:rPr>
      </w:pPr>
      <w:r>
        <w:rPr>
          <w:bCs/>
          <w:sz w:val="24"/>
        </w:rPr>
        <w:t>十</w:t>
      </w:r>
      <w:r>
        <w:rPr>
          <w:rFonts w:hint="eastAsia"/>
          <w:bCs/>
          <w:sz w:val="24"/>
        </w:rPr>
        <w:t>五、</w:t>
      </w:r>
      <w:r>
        <w:rPr>
          <w:bCs/>
          <w:sz w:val="24"/>
        </w:rPr>
        <w:t>基金的冻结</w:t>
      </w:r>
      <w:r>
        <w:rPr>
          <w:rFonts w:hint="eastAsia"/>
          <w:bCs/>
          <w:sz w:val="24"/>
        </w:rPr>
        <w:t>、</w:t>
      </w:r>
      <w:r>
        <w:rPr>
          <w:bCs/>
          <w:sz w:val="24"/>
        </w:rPr>
        <w:t>解冻</w:t>
      </w:r>
      <w:r>
        <w:rPr>
          <w:rFonts w:hint="eastAsia"/>
          <w:bCs/>
          <w:sz w:val="24"/>
        </w:rPr>
        <w:t>、质押或其他基金业务</w:t>
      </w:r>
    </w:p>
    <w:p w:rsidR="0080242E" w:rsidRDefault="00D72903">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80242E" w:rsidRDefault="00D72903">
      <w:pPr>
        <w:spacing w:line="360" w:lineRule="auto"/>
        <w:ind w:firstLineChars="200" w:firstLine="480"/>
        <w:rPr>
          <w:bCs/>
          <w:sz w:val="24"/>
        </w:rPr>
      </w:pPr>
      <w:bookmarkStart w:id="131" w:name="_Toc16859"/>
      <w:r>
        <w:rPr>
          <w:rFonts w:hint="eastAsia"/>
          <w:bCs/>
          <w:sz w:val="24"/>
        </w:rPr>
        <w:t>基金份额被冻结的，被冻结部分产生的权益一并冻结，被冻结部分份额仍然参与收益分配。法律法规或监管部门另有规定的除外。</w:t>
      </w:r>
    </w:p>
    <w:p w:rsidR="0080242E" w:rsidRDefault="00D72903">
      <w:pPr>
        <w:spacing w:line="360" w:lineRule="auto"/>
        <w:ind w:firstLineChars="200" w:firstLine="480"/>
        <w:rPr>
          <w:bCs/>
          <w:sz w:val="24"/>
        </w:rPr>
      </w:pPr>
      <w:r>
        <w:rPr>
          <w:bCs/>
          <w:sz w:val="24"/>
        </w:rPr>
        <w:t>如相关法律法规允许基金管理人办理基金份额的质押业务或其他基金业务，基金管理人将制定和实施相应的业务规则。</w:t>
      </w:r>
    </w:p>
    <w:p w:rsidR="0080242E" w:rsidRDefault="00D72903">
      <w:pPr>
        <w:spacing w:line="360" w:lineRule="auto"/>
        <w:ind w:firstLineChars="200" w:firstLine="480"/>
        <w:rPr>
          <w:bCs/>
          <w:sz w:val="24"/>
        </w:rPr>
      </w:pPr>
      <w:r>
        <w:rPr>
          <w:bCs/>
          <w:sz w:val="24"/>
        </w:rPr>
        <w:t>十</w:t>
      </w:r>
      <w:r>
        <w:rPr>
          <w:rFonts w:hint="eastAsia"/>
          <w:bCs/>
          <w:sz w:val="24"/>
        </w:rPr>
        <w:t>六</w:t>
      </w:r>
      <w:r>
        <w:rPr>
          <w:bCs/>
          <w:sz w:val="24"/>
        </w:rPr>
        <w:t>、其他申购赎回方式</w:t>
      </w:r>
    </w:p>
    <w:p w:rsidR="0080242E" w:rsidRDefault="00D72903">
      <w:pPr>
        <w:spacing w:line="360" w:lineRule="auto"/>
        <w:ind w:firstLineChars="200" w:firstLine="480"/>
        <w:rPr>
          <w:bCs/>
          <w:sz w:val="24"/>
        </w:rPr>
      </w:pPr>
      <w:r>
        <w:rPr>
          <w:bCs/>
          <w:sz w:val="24"/>
        </w:rPr>
        <w:t>基金管理人可以在不违反法律法规规定</w:t>
      </w:r>
      <w:r>
        <w:rPr>
          <w:rFonts w:hint="eastAsia"/>
          <w:bCs/>
          <w:sz w:val="24"/>
        </w:rPr>
        <w:t>且不影响基金份额持有人利益的</w:t>
      </w:r>
      <w:r>
        <w:rPr>
          <w:bCs/>
          <w:sz w:val="24"/>
        </w:rPr>
        <w:t>情况下，调整基金申购赎回方式，或开通其他服务功能，并提前公告。</w:t>
      </w:r>
    </w:p>
    <w:p w:rsidR="0080242E" w:rsidRDefault="0080242E">
      <w:pPr>
        <w:spacing w:line="360" w:lineRule="auto"/>
        <w:ind w:firstLineChars="200" w:firstLine="480"/>
        <w:rPr>
          <w:bCs/>
          <w:sz w:val="24"/>
        </w:rPr>
      </w:pPr>
    </w:p>
    <w:p w:rsidR="0080242E" w:rsidRDefault="00D72903">
      <w:pPr>
        <w:spacing w:line="360" w:lineRule="auto"/>
        <w:ind w:firstLineChars="200" w:firstLine="480"/>
        <w:rPr>
          <w:bCs/>
          <w:sz w:val="24"/>
        </w:rPr>
      </w:pPr>
      <w:r>
        <w:rPr>
          <w:bCs/>
          <w:sz w:val="24"/>
        </w:rPr>
        <w:br w:type="page"/>
      </w:r>
      <w:bookmarkStart w:id="132" w:name="_Toc98560353"/>
      <w:bookmarkStart w:id="133" w:name="_Toc31235"/>
      <w:bookmarkStart w:id="134" w:name="_Toc29251"/>
      <w:bookmarkStart w:id="135" w:name="_Toc26207"/>
      <w:bookmarkStart w:id="136" w:name="_Toc139991737"/>
      <w:bookmarkStart w:id="137" w:name="_Toc123102454"/>
      <w:bookmarkStart w:id="138" w:name="_Toc15143"/>
      <w:bookmarkStart w:id="139" w:name="_Toc141703887"/>
      <w:bookmarkStart w:id="140" w:name="_Toc12245"/>
      <w:bookmarkStart w:id="141" w:name="_Toc31644"/>
      <w:bookmarkStart w:id="142" w:name="_Toc3601"/>
      <w:bookmarkStart w:id="143" w:name="_Toc6405"/>
      <w:bookmarkStart w:id="144" w:name="_Toc31653"/>
      <w:bookmarkStart w:id="145" w:name="_Toc123112235"/>
      <w:bookmarkStart w:id="146" w:name="_Toc14835"/>
      <w:bookmarkStart w:id="147" w:name="_Toc123051453"/>
    </w:p>
    <w:p w:rsidR="0080242E" w:rsidRDefault="00D72903">
      <w:pPr>
        <w:pStyle w:val="1"/>
        <w:spacing w:before="0" w:after="0"/>
        <w:jc w:val="center"/>
        <w:rPr>
          <w:rFonts w:ascii="Times New Roman"/>
          <w:color w:val="auto"/>
          <w:sz w:val="30"/>
        </w:rPr>
      </w:pPr>
      <w:bookmarkStart w:id="148" w:name="_Toc462151152"/>
      <w:r>
        <w:rPr>
          <w:rFonts w:ascii="Times New Roman"/>
          <w:color w:val="auto"/>
          <w:sz w:val="30"/>
        </w:rPr>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49" w:name="_Hlt55355235"/>
      <w:bookmarkStart w:id="150" w:name="_Toc523711668"/>
      <w:bookmarkStart w:id="151" w:name="_Toc57530239"/>
      <w:bookmarkStart w:id="152" w:name="_Toc79392580"/>
      <w:bookmarkStart w:id="153" w:name="_Toc15118234"/>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80242E" w:rsidRDefault="0080242E">
      <w:pPr>
        <w:spacing w:line="360" w:lineRule="auto"/>
        <w:ind w:firstLineChars="200" w:firstLine="480"/>
        <w:rPr>
          <w:bCs/>
          <w:sz w:val="24"/>
        </w:rPr>
      </w:pPr>
    </w:p>
    <w:p w:rsidR="0080242E" w:rsidRDefault="00D72903">
      <w:pPr>
        <w:spacing w:line="360" w:lineRule="auto"/>
        <w:ind w:firstLineChars="200" w:firstLine="480"/>
        <w:rPr>
          <w:bCs/>
          <w:sz w:val="24"/>
        </w:rPr>
      </w:pPr>
      <w:r>
        <w:rPr>
          <w:bCs/>
          <w:sz w:val="24"/>
        </w:rPr>
        <w:t>一、基金</w:t>
      </w:r>
      <w:bookmarkEnd w:id="150"/>
      <w:r>
        <w:rPr>
          <w:bCs/>
          <w:sz w:val="24"/>
        </w:rPr>
        <w:t>管理人</w:t>
      </w:r>
      <w:bookmarkEnd w:id="151"/>
      <w:bookmarkEnd w:id="152"/>
      <w:bookmarkEnd w:id="153"/>
    </w:p>
    <w:p w:rsidR="0080242E" w:rsidRDefault="00D72903">
      <w:pPr>
        <w:spacing w:line="360" w:lineRule="auto"/>
        <w:ind w:firstLineChars="200" w:firstLine="480"/>
        <w:rPr>
          <w:bCs/>
          <w:sz w:val="24"/>
        </w:rPr>
      </w:pPr>
      <w:bookmarkStart w:id="154" w:name="_Toc15118235"/>
      <w:r>
        <w:rPr>
          <w:bCs/>
          <w:sz w:val="24"/>
        </w:rPr>
        <w:t>（一）</w:t>
      </w:r>
      <w:r>
        <w:rPr>
          <w:bCs/>
          <w:sz w:val="24"/>
        </w:rPr>
        <w:tab/>
      </w:r>
      <w:r>
        <w:rPr>
          <w:bCs/>
          <w:sz w:val="24"/>
        </w:rPr>
        <w:t>基金管理人简况</w:t>
      </w:r>
      <w:bookmarkEnd w:id="154"/>
    </w:p>
    <w:p w:rsidR="0080242E" w:rsidRDefault="00D72903">
      <w:pPr>
        <w:spacing w:line="360" w:lineRule="auto"/>
        <w:ind w:firstLineChars="200" w:firstLine="480"/>
        <w:rPr>
          <w:bCs/>
          <w:sz w:val="24"/>
        </w:rPr>
      </w:pPr>
      <w:bookmarkStart w:id="155" w:name="_Toc15118236"/>
      <w:bookmarkStart w:id="156" w:name="_Toc15118237"/>
      <w:r>
        <w:rPr>
          <w:bCs/>
          <w:sz w:val="24"/>
        </w:rPr>
        <w:t>名称：</w:t>
      </w:r>
      <w:r>
        <w:rPr>
          <w:rFonts w:ascii="宋体" w:hAnsi="宋体" w:hint="eastAsia"/>
          <w:sz w:val="24"/>
        </w:rPr>
        <w:t>招商基金管理有限公司</w:t>
      </w:r>
    </w:p>
    <w:p w:rsidR="0080242E" w:rsidRDefault="00D72903">
      <w:pPr>
        <w:spacing w:line="360" w:lineRule="auto"/>
        <w:ind w:firstLineChars="200" w:firstLine="480"/>
        <w:rPr>
          <w:bCs/>
          <w:sz w:val="24"/>
        </w:rPr>
      </w:pPr>
      <w:r>
        <w:rPr>
          <w:bCs/>
          <w:sz w:val="24"/>
        </w:rPr>
        <w:t>住所：</w:t>
      </w:r>
      <w:r>
        <w:rPr>
          <w:rFonts w:ascii="宋体" w:hAnsi="宋体" w:hint="eastAsia"/>
          <w:sz w:val="24"/>
        </w:rPr>
        <w:t>深圳市福田区深南大道7088号</w:t>
      </w:r>
    </w:p>
    <w:p w:rsidR="0080242E" w:rsidRDefault="00D72903">
      <w:pPr>
        <w:spacing w:line="360" w:lineRule="auto"/>
        <w:ind w:firstLineChars="200" w:firstLine="480"/>
        <w:rPr>
          <w:bCs/>
          <w:sz w:val="24"/>
        </w:rPr>
      </w:pPr>
      <w:r>
        <w:rPr>
          <w:bCs/>
          <w:sz w:val="24"/>
        </w:rPr>
        <w:t>法定代表人：</w:t>
      </w:r>
      <w:r>
        <w:rPr>
          <w:rFonts w:ascii="宋体" w:hAnsi="宋体" w:hint="eastAsia"/>
          <w:sz w:val="24"/>
        </w:rPr>
        <w:t>李</w:t>
      </w:r>
      <w:proofErr w:type="gramStart"/>
      <w:r>
        <w:rPr>
          <w:rFonts w:ascii="宋体" w:hAnsi="宋体" w:hint="eastAsia"/>
          <w:sz w:val="24"/>
        </w:rPr>
        <w:t>浩</w:t>
      </w:r>
      <w:proofErr w:type="gramEnd"/>
    </w:p>
    <w:p w:rsidR="0080242E" w:rsidRDefault="00D72903">
      <w:pPr>
        <w:spacing w:line="360" w:lineRule="auto"/>
        <w:ind w:firstLineChars="200" w:firstLine="480"/>
        <w:rPr>
          <w:bCs/>
          <w:sz w:val="24"/>
        </w:rPr>
      </w:pPr>
      <w:r>
        <w:rPr>
          <w:bCs/>
          <w:sz w:val="24"/>
        </w:rPr>
        <w:t>设立日期：</w:t>
      </w:r>
      <w:bookmarkStart w:id="157" w:name="_DV_C154"/>
      <w:r>
        <w:rPr>
          <w:rFonts w:ascii="宋体" w:hAnsi="宋体"/>
          <w:sz w:val="24"/>
        </w:rPr>
        <w:t>2002</w:t>
      </w:r>
      <w:r>
        <w:rPr>
          <w:rFonts w:ascii="宋体" w:hAnsi="宋体" w:hint="eastAsia"/>
          <w:sz w:val="24"/>
        </w:rPr>
        <w:t>年</w:t>
      </w:r>
      <w:r>
        <w:rPr>
          <w:rFonts w:ascii="宋体" w:hAnsi="宋体"/>
          <w:sz w:val="24"/>
        </w:rPr>
        <w:t>12</w:t>
      </w:r>
      <w:r>
        <w:rPr>
          <w:rFonts w:ascii="宋体" w:hAnsi="宋体" w:hint="eastAsia"/>
          <w:sz w:val="24"/>
        </w:rPr>
        <w:t>月</w:t>
      </w:r>
      <w:r>
        <w:rPr>
          <w:rFonts w:ascii="宋体" w:hAnsi="宋体"/>
          <w:sz w:val="24"/>
        </w:rPr>
        <w:t>27</w:t>
      </w:r>
      <w:r>
        <w:rPr>
          <w:rFonts w:ascii="宋体" w:hAnsi="宋体" w:hint="eastAsia"/>
          <w:sz w:val="24"/>
        </w:rPr>
        <w:t>日</w:t>
      </w:r>
      <w:bookmarkEnd w:id="157"/>
    </w:p>
    <w:p w:rsidR="0080242E" w:rsidRDefault="00D72903">
      <w:pPr>
        <w:spacing w:line="360" w:lineRule="auto"/>
        <w:ind w:firstLineChars="200" w:firstLine="480"/>
        <w:rPr>
          <w:bCs/>
          <w:sz w:val="24"/>
        </w:rPr>
      </w:pPr>
      <w:r>
        <w:rPr>
          <w:bCs/>
          <w:sz w:val="24"/>
        </w:rPr>
        <w:t>批准设立机关及批准设立文号：</w:t>
      </w:r>
      <w:bookmarkStart w:id="158" w:name="_DV_C155"/>
      <w:r>
        <w:rPr>
          <w:rFonts w:ascii="宋体" w:hAnsi="宋体" w:hint="eastAsia"/>
          <w:sz w:val="24"/>
        </w:rPr>
        <w:t>中国证券监督管理委员会证</w:t>
      </w:r>
      <w:proofErr w:type="gramStart"/>
      <w:r>
        <w:rPr>
          <w:rFonts w:ascii="宋体" w:hAnsi="宋体" w:hint="eastAsia"/>
          <w:sz w:val="24"/>
        </w:rPr>
        <w:t>监基金字</w:t>
      </w:r>
      <w:proofErr w:type="gramEnd"/>
      <w:r>
        <w:rPr>
          <w:rFonts w:ascii="宋体" w:hAnsi="宋体"/>
          <w:sz w:val="24"/>
        </w:rPr>
        <w:t>[2002]100</w:t>
      </w:r>
      <w:r>
        <w:rPr>
          <w:rFonts w:ascii="宋体" w:hAnsi="宋体" w:hint="eastAsia"/>
          <w:sz w:val="24"/>
        </w:rPr>
        <w:t>号</w:t>
      </w:r>
      <w:bookmarkEnd w:id="158"/>
    </w:p>
    <w:p w:rsidR="0080242E" w:rsidRDefault="00D72903">
      <w:pPr>
        <w:spacing w:line="360" w:lineRule="auto"/>
        <w:ind w:firstLineChars="200" w:firstLine="480"/>
        <w:rPr>
          <w:bCs/>
          <w:sz w:val="24"/>
        </w:rPr>
      </w:pPr>
      <w:r>
        <w:rPr>
          <w:bCs/>
          <w:sz w:val="24"/>
        </w:rPr>
        <w:t>组织形式：</w:t>
      </w:r>
      <w:bookmarkStart w:id="159" w:name="_DV_C156"/>
      <w:r>
        <w:rPr>
          <w:rFonts w:ascii="宋体" w:hAnsi="宋体" w:hint="eastAsia"/>
          <w:sz w:val="24"/>
        </w:rPr>
        <w:t>有限责任公司</w:t>
      </w:r>
      <w:bookmarkEnd w:id="159"/>
    </w:p>
    <w:p w:rsidR="0080242E" w:rsidRDefault="00D72903">
      <w:pPr>
        <w:spacing w:line="360" w:lineRule="auto"/>
        <w:ind w:firstLineChars="200" w:firstLine="480"/>
        <w:rPr>
          <w:bCs/>
          <w:sz w:val="24"/>
        </w:rPr>
      </w:pPr>
      <w:r>
        <w:rPr>
          <w:bCs/>
          <w:sz w:val="24"/>
        </w:rPr>
        <w:t>注册资本：</w:t>
      </w:r>
      <w:bookmarkStart w:id="160" w:name="_DV_C157"/>
      <w:r>
        <w:rPr>
          <w:rFonts w:ascii="宋体" w:hAnsi="宋体"/>
          <w:sz w:val="24"/>
        </w:rPr>
        <w:t>2.1</w:t>
      </w:r>
      <w:r>
        <w:rPr>
          <w:rFonts w:ascii="宋体" w:hAnsi="宋体" w:hint="eastAsia"/>
          <w:sz w:val="24"/>
        </w:rPr>
        <w:t>亿元人民币</w:t>
      </w:r>
      <w:bookmarkEnd w:id="160"/>
    </w:p>
    <w:p w:rsidR="0080242E" w:rsidRDefault="00D72903">
      <w:pPr>
        <w:spacing w:line="360" w:lineRule="auto"/>
        <w:ind w:firstLineChars="200" w:firstLine="480"/>
        <w:rPr>
          <w:bCs/>
          <w:sz w:val="24"/>
        </w:rPr>
      </w:pPr>
      <w:r>
        <w:rPr>
          <w:bCs/>
          <w:sz w:val="24"/>
        </w:rPr>
        <w:t>存续期限：</w:t>
      </w:r>
      <w:bookmarkStart w:id="161" w:name="_DV_C158"/>
      <w:r>
        <w:rPr>
          <w:rFonts w:ascii="宋体" w:hAnsi="宋体" w:hint="eastAsia"/>
          <w:sz w:val="24"/>
        </w:rPr>
        <w:t>持续经营</w:t>
      </w:r>
      <w:bookmarkEnd w:id="161"/>
    </w:p>
    <w:p w:rsidR="0080242E" w:rsidRDefault="00D72903">
      <w:pPr>
        <w:spacing w:line="360" w:lineRule="auto"/>
        <w:ind w:firstLineChars="200" w:firstLine="480"/>
        <w:rPr>
          <w:bCs/>
          <w:sz w:val="24"/>
        </w:rPr>
      </w:pPr>
      <w:r>
        <w:rPr>
          <w:bCs/>
          <w:sz w:val="24"/>
        </w:rPr>
        <w:t>联系电话：</w:t>
      </w:r>
      <w:bookmarkStart w:id="162" w:name="_DV_C159"/>
      <w:r>
        <w:rPr>
          <w:rFonts w:ascii="宋体" w:hAnsi="宋体" w:hint="eastAsia"/>
          <w:sz w:val="24"/>
        </w:rPr>
        <w:t>（</w:t>
      </w:r>
      <w:r>
        <w:rPr>
          <w:rFonts w:ascii="宋体" w:hAnsi="宋体"/>
          <w:sz w:val="24"/>
        </w:rPr>
        <w:t>0755</w:t>
      </w:r>
      <w:r>
        <w:rPr>
          <w:rFonts w:ascii="宋体" w:hAnsi="宋体" w:hint="eastAsia"/>
          <w:sz w:val="24"/>
        </w:rPr>
        <w:t>）</w:t>
      </w:r>
      <w:bookmarkEnd w:id="162"/>
      <w:r>
        <w:rPr>
          <w:rFonts w:ascii="宋体" w:hAnsi="宋体"/>
          <w:sz w:val="24"/>
        </w:rPr>
        <w:t>8319</w:t>
      </w:r>
      <w:r>
        <w:rPr>
          <w:rFonts w:ascii="宋体" w:hAnsi="宋体" w:hint="eastAsia"/>
          <w:sz w:val="24"/>
        </w:rPr>
        <w:t>9596</w:t>
      </w:r>
    </w:p>
    <w:bookmarkEnd w:id="155"/>
    <w:p w:rsidR="0080242E" w:rsidRDefault="00D72903">
      <w:pPr>
        <w:spacing w:line="360" w:lineRule="auto"/>
        <w:ind w:firstLineChars="200" w:firstLine="480"/>
        <w:rPr>
          <w:bCs/>
          <w:sz w:val="24"/>
        </w:rPr>
      </w:pPr>
      <w:r>
        <w:rPr>
          <w:bCs/>
          <w:sz w:val="24"/>
        </w:rPr>
        <w:t>（二）</w:t>
      </w:r>
      <w:r>
        <w:rPr>
          <w:bCs/>
          <w:sz w:val="24"/>
        </w:rPr>
        <w:tab/>
      </w:r>
      <w:r>
        <w:rPr>
          <w:bCs/>
          <w:sz w:val="24"/>
        </w:rPr>
        <w:t>基金管理人的权利与义务</w:t>
      </w:r>
      <w:bookmarkEnd w:id="156"/>
    </w:p>
    <w:p w:rsidR="0080242E" w:rsidRDefault="00D72903">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80242E" w:rsidRDefault="00D72903">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rsidR="0080242E" w:rsidRDefault="00D72903">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80242E" w:rsidRDefault="00D72903">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80242E" w:rsidRDefault="00D72903">
      <w:pPr>
        <w:spacing w:line="360" w:lineRule="auto"/>
        <w:ind w:firstLineChars="200" w:firstLine="480"/>
        <w:rPr>
          <w:bCs/>
          <w:sz w:val="24"/>
        </w:rPr>
      </w:pPr>
      <w:r>
        <w:rPr>
          <w:bCs/>
          <w:sz w:val="24"/>
        </w:rPr>
        <w:t>（</w:t>
      </w:r>
      <w:r>
        <w:rPr>
          <w:bCs/>
          <w:sz w:val="24"/>
        </w:rPr>
        <w:t>4</w:t>
      </w:r>
      <w:r>
        <w:rPr>
          <w:bCs/>
          <w:sz w:val="24"/>
        </w:rPr>
        <w:t>）销售基金份额；</w:t>
      </w:r>
    </w:p>
    <w:p w:rsidR="0080242E" w:rsidRDefault="00D72903">
      <w:pPr>
        <w:spacing w:line="360" w:lineRule="auto"/>
        <w:ind w:firstLineChars="200" w:firstLine="480"/>
        <w:rPr>
          <w:bCs/>
          <w:sz w:val="24"/>
        </w:rPr>
      </w:pPr>
      <w:r>
        <w:rPr>
          <w:bCs/>
          <w:sz w:val="24"/>
        </w:rPr>
        <w:t>（</w:t>
      </w:r>
      <w:r>
        <w:rPr>
          <w:bCs/>
          <w:sz w:val="24"/>
        </w:rPr>
        <w:t>5</w:t>
      </w:r>
      <w:r>
        <w:rPr>
          <w:bCs/>
          <w:sz w:val="24"/>
        </w:rPr>
        <w:t>）</w:t>
      </w:r>
      <w:bookmarkStart w:id="163" w:name="_Hlt88896155"/>
      <w:r>
        <w:rPr>
          <w:rFonts w:hint="eastAsia"/>
          <w:bCs/>
          <w:sz w:val="24"/>
        </w:rPr>
        <w:t>按照规定</w:t>
      </w:r>
      <w:r>
        <w:rPr>
          <w:bCs/>
          <w:sz w:val="24"/>
        </w:rPr>
        <w:t>召集</w:t>
      </w:r>
      <w:bookmarkEnd w:id="163"/>
      <w:r>
        <w:rPr>
          <w:bCs/>
          <w:sz w:val="24"/>
        </w:rPr>
        <w:t>基金份额持有人大会；</w:t>
      </w:r>
    </w:p>
    <w:p w:rsidR="0080242E" w:rsidRDefault="00D72903">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80242E" w:rsidRDefault="00D72903">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80242E" w:rsidRDefault="00D72903">
      <w:pPr>
        <w:spacing w:line="440" w:lineRule="atLeast"/>
        <w:ind w:firstLineChars="200" w:firstLine="480"/>
        <w:rPr>
          <w:bCs/>
          <w:sz w:val="24"/>
        </w:rPr>
      </w:pPr>
      <w:r>
        <w:rPr>
          <w:bCs/>
          <w:sz w:val="24"/>
        </w:rPr>
        <w:lastRenderedPageBreak/>
        <w:t>（</w:t>
      </w:r>
      <w:r>
        <w:rPr>
          <w:bCs/>
          <w:sz w:val="24"/>
        </w:rPr>
        <w:t>8</w:t>
      </w:r>
      <w:r>
        <w:rPr>
          <w:bCs/>
          <w:sz w:val="24"/>
        </w:rPr>
        <w:t>）选择、更换基金销售机构，对基金销售机构的相关行为进行监督和处理；</w:t>
      </w:r>
      <w:r>
        <w:rPr>
          <w:bCs/>
          <w:sz w:val="24"/>
        </w:rPr>
        <w:t xml:space="preserve"> </w:t>
      </w:r>
    </w:p>
    <w:p w:rsidR="0080242E" w:rsidRDefault="00D72903">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80242E" w:rsidRDefault="00D72903">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80242E" w:rsidRDefault="00D72903">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r>
        <w:rPr>
          <w:bCs/>
          <w:sz w:val="24"/>
        </w:rPr>
        <w:t xml:space="preserve"> </w:t>
      </w:r>
    </w:p>
    <w:p w:rsidR="0080242E" w:rsidRDefault="00D72903">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80242E" w:rsidRDefault="00D72903">
      <w:pPr>
        <w:spacing w:line="440" w:lineRule="atLeast"/>
        <w:ind w:firstLineChars="200" w:firstLine="480"/>
        <w:rPr>
          <w:bCs/>
          <w:sz w:val="24"/>
        </w:rPr>
      </w:pPr>
      <w:r>
        <w:rPr>
          <w:bCs/>
          <w:sz w:val="24"/>
        </w:rPr>
        <w:t>（</w:t>
      </w:r>
      <w:r>
        <w:rPr>
          <w:bCs/>
          <w:sz w:val="24"/>
        </w:rPr>
        <w:t>1</w:t>
      </w:r>
      <w:r>
        <w:rPr>
          <w:rFonts w:hint="eastAsia"/>
          <w:bCs/>
          <w:sz w:val="24"/>
        </w:rPr>
        <w:t>3</w:t>
      </w:r>
      <w:r>
        <w:rPr>
          <w:bCs/>
          <w:sz w:val="24"/>
        </w:rPr>
        <w:t>）以基金管理人的名义，代表基金份额持有人的利益行使诉讼权利或者实施其他法律行为；</w:t>
      </w:r>
      <w:r>
        <w:rPr>
          <w:bCs/>
          <w:sz w:val="24"/>
        </w:rPr>
        <w:tab/>
      </w:r>
    </w:p>
    <w:p w:rsidR="0080242E" w:rsidRDefault="00D72903">
      <w:pPr>
        <w:spacing w:line="440" w:lineRule="atLeast"/>
        <w:ind w:firstLineChars="200" w:firstLine="480"/>
        <w:rPr>
          <w:bCs/>
          <w:sz w:val="24"/>
        </w:rPr>
      </w:pPr>
      <w:r>
        <w:rPr>
          <w:bCs/>
          <w:sz w:val="24"/>
        </w:rPr>
        <w:t>（</w:t>
      </w:r>
      <w:r>
        <w:rPr>
          <w:bCs/>
          <w:sz w:val="24"/>
        </w:rPr>
        <w:t>1</w:t>
      </w:r>
      <w:r>
        <w:rPr>
          <w:rFonts w:hint="eastAsia"/>
          <w:bCs/>
          <w:sz w:val="24"/>
        </w:rPr>
        <w:t>4</w:t>
      </w:r>
      <w:r>
        <w:rPr>
          <w:bCs/>
          <w:sz w:val="24"/>
        </w:rPr>
        <w:t>）选择、更换律师事务所、会计师事务所、证券经纪商或其他为基金提供服务的外部机构；</w:t>
      </w:r>
      <w:r>
        <w:rPr>
          <w:bCs/>
          <w:sz w:val="24"/>
        </w:rPr>
        <w:tab/>
      </w:r>
    </w:p>
    <w:p w:rsidR="0080242E" w:rsidRDefault="00D72903">
      <w:pPr>
        <w:spacing w:line="440" w:lineRule="atLeast"/>
        <w:ind w:firstLineChars="200" w:firstLine="480"/>
        <w:rPr>
          <w:bCs/>
          <w:sz w:val="24"/>
        </w:rPr>
      </w:pPr>
      <w:r>
        <w:rPr>
          <w:bCs/>
          <w:sz w:val="24"/>
        </w:rPr>
        <w:t>（</w:t>
      </w:r>
      <w:r>
        <w:rPr>
          <w:bCs/>
          <w:sz w:val="24"/>
        </w:rPr>
        <w:t>1</w:t>
      </w:r>
      <w:r>
        <w:rPr>
          <w:rFonts w:hint="eastAsia"/>
          <w:bCs/>
          <w:sz w:val="24"/>
        </w:rPr>
        <w:t>5</w:t>
      </w:r>
      <w:r>
        <w:rPr>
          <w:bCs/>
          <w:sz w:val="24"/>
        </w:rPr>
        <w:t>）在符合有关法律、法规的前提下，制订和调整有关基金认购、申购、赎回、转换和</w:t>
      </w:r>
      <w:proofErr w:type="gramStart"/>
      <w:r>
        <w:rPr>
          <w:bCs/>
          <w:sz w:val="24"/>
        </w:rPr>
        <w:t>非交易</w:t>
      </w:r>
      <w:proofErr w:type="gramEnd"/>
      <w:r>
        <w:rPr>
          <w:bCs/>
          <w:sz w:val="24"/>
        </w:rPr>
        <w:t>过户</w:t>
      </w:r>
      <w:r>
        <w:rPr>
          <w:rFonts w:hint="eastAsia"/>
          <w:bCs/>
          <w:sz w:val="24"/>
        </w:rPr>
        <w:t>等</w:t>
      </w:r>
      <w:r>
        <w:rPr>
          <w:bCs/>
          <w:sz w:val="24"/>
        </w:rPr>
        <w:t>业务规则；</w:t>
      </w:r>
    </w:p>
    <w:p w:rsidR="0080242E" w:rsidRDefault="00D72903">
      <w:pPr>
        <w:spacing w:line="440" w:lineRule="atLeast"/>
        <w:ind w:firstLineChars="200" w:firstLine="480"/>
        <w:rPr>
          <w:bCs/>
          <w:sz w:val="24"/>
        </w:rPr>
      </w:pPr>
      <w:r>
        <w:rPr>
          <w:bCs/>
          <w:sz w:val="24"/>
        </w:rPr>
        <w:t>（</w:t>
      </w:r>
      <w:r>
        <w:rPr>
          <w:bCs/>
          <w:sz w:val="24"/>
        </w:rPr>
        <w:t>1</w:t>
      </w:r>
      <w:r>
        <w:rPr>
          <w:rFonts w:hint="eastAsia"/>
          <w:bCs/>
          <w:sz w:val="24"/>
        </w:rPr>
        <w:t>6</w:t>
      </w:r>
      <w:r>
        <w:rPr>
          <w:bCs/>
          <w:sz w:val="24"/>
        </w:rPr>
        <w:t>）法律法规及中国证监会规定的和《基金合同》约定的其他权利。</w:t>
      </w:r>
    </w:p>
    <w:p w:rsidR="0080242E" w:rsidRDefault="00D72903">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80242E" w:rsidRDefault="00D72903">
      <w:pPr>
        <w:spacing w:line="440" w:lineRule="atLeast"/>
        <w:ind w:firstLineChars="200" w:firstLine="480"/>
        <w:rPr>
          <w:bCs/>
          <w:sz w:val="24"/>
        </w:rPr>
      </w:pPr>
      <w:bookmarkStart w:id="164"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rsidR="0080242E" w:rsidRDefault="00D72903">
      <w:pPr>
        <w:spacing w:line="440" w:lineRule="atLeast"/>
        <w:ind w:firstLineChars="200" w:firstLine="480"/>
        <w:rPr>
          <w:bCs/>
          <w:sz w:val="24"/>
        </w:rPr>
      </w:pPr>
      <w:r>
        <w:rPr>
          <w:bCs/>
          <w:sz w:val="24"/>
        </w:rPr>
        <w:t>（</w:t>
      </w:r>
      <w:r>
        <w:rPr>
          <w:bCs/>
          <w:sz w:val="24"/>
        </w:rPr>
        <w:t>2</w:t>
      </w:r>
      <w:r>
        <w:rPr>
          <w:bCs/>
          <w:sz w:val="24"/>
        </w:rPr>
        <w:t>）办理基金备案手续；</w:t>
      </w:r>
    </w:p>
    <w:p w:rsidR="0080242E" w:rsidRDefault="00D72903">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80242E" w:rsidRDefault="00D72903">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80242E" w:rsidRDefault="00D72903">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80242E" w:rsidRDefault="00D72903">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65" w:name="_Hlt88897298"/>
      <w:bookmarkEnd w:id="165"/>
    </w:p>
    <w:p w:rsidR="0080242E" w:rsidRDefault="00D72903">
      <w:pPr>
        <w:spacing w:line="360" w:lineRule="auto"/>
        <w:ind w:firstLineChars="200" w:firstLine="480"/>
        <w:rPr>
          <w:bCs/>
          <w:sz w:val="24"/>
        </w:rPr>
      </w:pPr>
      <w:r>
        <w:rPr>
          <w:bCs/>
          <w:sz w:val="24"/>
        </w:rPr>
        <w:t>（</w:t>
      </w:r>
      <w:r>
        <w:rPr>
          <w:bCs/>
          <w:sz w:val="24"/>
        </w:rPr>
        <w:t>7</w:t>
      </w:r>
      <w:r>
        <w:rPr>
          <w:bCs/>
          <w:sz w:val="24"/>
        </w:rPr>
        <w:t>）依法接受基金托管人的监督；</w:t>
      </w:r>
    </w:p>
    <w:p w:rsidR="0080242E" w:rsidRDefault="00D72903">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）采取适当合理的措施使计算基金份额认购、申购、赎回和注销价格的方法符合《基金合同》等法律文件的规定，按有关规定计算并公告基金资产净值</w:t>
      </w:r>
      <w:r>
        <w:rPr>
          <w:rFonts w:hint="eastAsia"/>
          <w:bCs/>
          <w:sz w:val="24"/>
        </w:rPr>
        <w:t>，确定基金份额申购、赎回的价格</w:t>
      </w:r>
      <w:r>
        <w:rPr>
          <w:bCs/>
          <w:sz w:val="24"/>
        </w:rPr>
        <w:t>；</w:t>
      </w:r>
    </w:p>
    <w:p w:rsidR="0080242E" w:rsidRDefault="00D72903">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80242E" w:rsidRDefault="00D72903">
      <w:pPr>
        <w:spacing w:line="360" w:lineRule="auto"/>
        <w:ind w:firstLineChars="200" w:firstLine="480"/>
        <w:rPr>
          <w:bCs/>
          <w:sz w:val="24"/>
        </w:rPr>
      </w:pPr>
      <w:r>
        <w:rPr>
          <w:bCs/>
          <w:sz w:val="24"/>
        </w:rPr>
        <w:t>（</w:t>
      </w:r>
      <w:r>
        <w:rPr>
          <w:bCs/>
          <w:sz w:val="24"/>
        </w:rPr>
        <w:t>10</w:t>
      </w:r>
      <w:r>
        <w:rPr>
          <w:bCs/>
          <w:sz w:val="24"/>
        </w:rPr>
        <w:t>）编制季度、半年度和年度基金报告；</w:t>
      </w:r>
    </w:p>
    <w:p w:rsidR="0080242E" w:rsidRDefault="00D72903">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80242E" w:rsidRDefault="00D72903">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80242E" w:rsidRDefault="00D72903">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80242E" w:rsidRDefault="00D72903">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80242E" w:rsidRDefault="00D72903">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80242E" w:rsidRDefault="00D72903">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80242E" w:rsidRDefault="00D72903">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0242E" w:rsidRDefault="00D72903">
      <w:pPr>
        <w:spacing w:line="360" w:lineRule="auto"/>
        <w:ind w:firstLineChars="200" w:firstLine="480"/>
        <w:rPr>
          <w:bCs/>
          <w:sz w:val="24"/>
        </w:rPr>
      </w:pPr>
      <w:r>
        <w:rPr>
          <w:bCs/>
          <w:sz w:val="24"/>
        </w:rPr>
        <w:t>（</w:t>
      </w:r>
      <w:r>
        <w:rPr>
          <w:bCs/>
          <w:sz w:val="24"/>
        </w:rPr>
        <w:t>18</w:t>
      </w:r>
      <w:r>
        <w:rPr>
          <w:bCs/>
          <w:sz w:val="24"/>
        </w:rPr>
        <w:t>）组织并参加基金财产清算小组</w:t>
      </w:r>
      <w:r>
        <w:rPr>
          <w:bCs/>
          <w:sz w:val="24"/>
        </w:rPr>
        <w:t>,</w:t>
      </w:r>
      <w:r>
        <w:rPr>
          <w:bCs/>
          <w:sz w:val="24"/>
        </w:rPr>
        <w:t>参与基金财产的保管、清理、估价、变现和分配；</w:t>
      </w:r>
    </w:p>
    <w:p w:rsidR="0080242E" w:rsidRDefault="00D72903">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80242E" w:rsidRDefault="00D72903">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80242E" w:rsidRDefault="00D72903">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80242E" w:rsidRDefault="00D72903">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rsidR="0080242E" w:rsidRDefault="00D72903">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80242E" w:rsidRDefault="00D72903">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6" w:name="_Hlt88823209"/>
      <w:bookmarkEnd w:id="166"/>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80242E" w:rsidRDefault="00D72903">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80242E" w:rsidRDefault="00D72903">
      <w:pPr>
        <w:spacing w:line="360" w:lineRule="auto"/>
        <w:ind w:firstLineChars="200" w:firstLine="480"/>
        <w:rPr>
          <w:bCs/>
          <w:sz w:val="24"/>
        </w:rPr>
      </w:pPr>
      <w:r>
        <w:rPr>
          <w:bCs/>
          <w:sz w:val="24"/>
        </w:rPr>
        <w:t>（</w:t>
      </w:r>
      <w:r>
        <w:rPr>
          <w:bCs/>
          <w:sz w:val="24"/>
        </w:rPr>
        <w:t>26</w:t>
      </w:r>
      <w:r>
        <w:rPr>
          <w:bCs/>
          <w:sz w:val="24"/>
        </w:rPr>
        <w:t>）建立并保存基金份额持有人名册；</w:t>
      </w:r>
    </w:p>
    <w:p w:rsidR="0080242E" w:rsidRDefault="00D72903">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80242E" w:rsidRDefault="00D72903">
      <w:pPr>
        <w:spacing w:line="360" w:lineRule="auto"/>
        <w:ind w:firstLineChars="200" w:firstLine="480"/>
        <w:rPr>
          <w:bCs/>
          <w:sz w:val="24"/>
        </w:rPr>
      </w:pPr>
      <w:bookmarkStart w:id="167" w:name="_Toc15118238"/>
      <w:bookmarkStart w:id="168" w:name="_Toc57530240"/>
      <w:bookmarkStart w:id="169" w:name="_Toc79392581"/>
      <w:r>
        <w:rPr>
          <w:bCs/>
          <w:sz w:val="24"/>
        </w:rPr>
        <w:t>二、基金托管人</w:t>
      </w:r>
      <w:bookmarkEnd w:id="164"/>
      <w:bookmarkEnd w:id="167"/>
      <w:bookmarkEnd w:id="168"/>
      <w:bookmarkEnd w:id="169"/>
    </w:p>
    <w:p w:rsidR="0080242E" w:rsidRDefault="00D72903">
      <w:pPr>
        <w:spacing w:line="360" w:lineRule="auto"/>
        <w:ind w:firstLineChars="200" w:firstLine="480"/>
        <w:rPr>
          <w:bCs/>
          <w:sz w:val="24"/>
        </w:rPr>
      </w:pPr>
      <w:bookmarkStart w:id="170" w:name="_Toc15118239"/>
      <w:r>
        <w:rPr>
          <w:bCs/>
          <w:sz w:val="24"/>
        </w:rPr>
        <w:t>（一）</w:t>
      </w:r>
      <w:r>
        <w:rPr>
          <w:bCs/>
          <w:sz w:val="24"/>
        </w:rPr>
        <w:tab/>
      </w:r>
      <w:r>
        <w:rPr>
          <w:bCs/>
          <w:sz w:val="24"/>
        </w:rPr>
        <w:t>基金托管人简况</w:t>
      </w:r>
      <w:bookmarkEnd w:id="170"/>
    </w:p>
    <w:p w:rsidR="0080242E" w:rsidRDefault="00D72903">
      <w:pPr>
        <w:spacing w:line="360" w:lineRule="auto"/>
        <w:ind w:firstLineChars="200" w:firstLine="480"/>
        <w:rPr>
          <w:bCs/>
          <w:sz w:val="24"/>
        </w:rPr>
      </w:pPr>
      <w:r>
        <w:rPr>
          <w:rFonts w:hint="eastAsia"/>
          <w:bCs/>
          <w:sz w:val="24"/>
        </w:rPr>
        <w:t>名称：中国建设银行股份有限公司</w:t>
      </w:r>
    </w:p>
    <w:p w:rsidR="0080242E" w:rsidRDefault="00D72903">
      <w:pPr>
        <w:spacing w:line="360" w:lineRule="auto"/>
        <w:ind w:firstLineChars="200" w:firstLine="480"/>
        <w:rPr>
          <w:sz w:val="24"/>
        </w:rPr>
      </w:pPr>
      <w:r>
        <w:rPr>
          <w:rFonts w:hint="eastAsia"/>
          <w:sz w:val="24"/>
        </w:rPr>
        <w:t>住所：北京市西城区</w:t>
      </w:r>
      <w:r>
        <w:rPr>
          <w:rFonts w:hint="eastAsia"/>
          <w:bCs/>
          <w:sz w:val="24"/>
        </w:rPr>
        <w:t>金融大街</w:t>
      </w:r>
      <w:r>
        <w:rPr>
          <w:rFonts w:hint="eastAsia"/>
          <w:bCs/>
          <w:sz w:val="24"/>
        </w:rPr>
        <w:t>25</w:t>
      </w:r>
      <w:r>
        <w:rPr>
          <w:rFonts w:hint="eastAsia"/>
          <w:sz w:val="24"/>
        </w:rPr>
        <w:t>号</w:t>
      </w:r>
    </w:p>
    <w:p w:rsidR="0080242E" w:rsidRDefault="00D72903">
      <w:pPr>
        <w:spacing w:line="360" w:lineRule="auto"/>
        <w:ind w:firstLineChars="200" w:firstLine="480"/>
        <w:rPr>
          <w:sz w:val="24"/>
        </w:rPr>
      </w:pPr>
      <w:r w:rsidRPr="00E11B34">
        <w:rPr>
          <w:rFonts w:hint="eastAsia"/>
          <w:sz w:val="24"/>
        </w:rPr>
        <w:t>法定代表人：</w:t>
      </w:r>
      <w:r w:rsidR="00BE15C7" w:rsidRPr="00E11B34">
        <w:rPr>
          <w:rFonts w:hint="eastAsia"/>
          <w:bCs/>
          <w:sz w:val="24"/>
        </w:rPr>
        <w:t>田国立</w:t>
      </w:r>
      <w:bookmarkStart w:id="171" w:name="_GoBack"/>
      <w:bookmarkEnd w:id="171"/>
    </w:p>
    <w:p w:rsidR="0080242E" w:rsidRDefault="00D72903">
      <w:pPr>
        <w:spacing w:line="360" w:lineRule="auto"/>
        <w:ind w:firstLineChars="200" w:firstLine="480"/>
        <w:rPr>
          <w:sz w:val="24"/>
        </w:rPr>
      </w:pPr>
      <w:r>
        <w:rPr>
          <w:rFonts w:hint="eastAsia"/>
          <w:sz w:val="24"/>
        </w:rPr>
        <w:t>成立时间：</w:t>
      </w:r>
      <w:r>
        <w:rPr>
          <w:rFonts w:hint="eastAsia"/>
          <w:bCs/>
          <w:sz w:val="24"/>
        </w:rPr>
        <w:t>2004</w:t>
      </w:r>
      <w:r>
        <w:rPr>
          <w:rFonts w:hint="eastAsia"/>
          <w:bCs/>
          <w:sz w:val="24"/>
        </w:rPr>
        <w:t>年</w:t>
      </w:r>
      <w:r>
        <w:rPr>
          <w:rFonts w:hint="eastAsia"/>
          <w:bCs/>
          <w:sz w:val="24"/>
        </w:rPr>
        <w:t>09</w:t>
      </w:r>
      <w:r>
        <w:rPr>
          <w:rFonts w:hint="eastAsia"/>
          <w:bCs/>
          <w:sz w:val="24"/>
        </w:rPr>
        <w:t>月</w:t>
      </w:r>
      <w:r>
        <w:rPr>
          <w:rFonts w:hint="eastAsia"/>
          <w:bCs/>
          <w:sz w:val="24"/>
        </w:rPr>
        <w:t>17</w:t>
      </w:r>
      <w:r>
        <w:rPr>
          <w:rFonts w:hint="eastAsia"/>
          <w:sz w:val="24"/>
        </w:rPr>
        <w:t>日</w:t>
      </w:r>
    </w:p>
    <w:p w:rsidR="0080242E" w:rsidRDefault="00D72903">
      <w:pPr>
        <w:spacing w:line="360" w:lineRule="auto"/>
        <w:ind w:firstLineChars="200" w:firstLine="480"/>
        <w:rPr>
          <w:sz w:val="24"/>
        </w:rPr>
      </w:pPr>
      <w:r>
        <w:rPr>
          <w:rFonts w:hint="eastAsia"/>
          <w:sz w:val="24"/>
        </w:rPr>
        <w:t>组织形式：股份有限公司</w:t>
      </w:r>
    </w:p>
    <w:p w:rsidR="0080242E" w:rsidRDefault="00D72903">
      <w:pPr>
        <w:spacing w:line="360" w:lineRule="auto"/>
        <w:ind w:firstLineChars="200" w:firstLine="480"/>
        <w:rPr>
          <w:sz w:val="24"/>
        </w:rPr>
      </w:pPr>
      <w:r>
        <w:rPr>
          <w:rFonts w:hint="eastAsia"/>
          <w:sz w:val="24"/>
        </w:rPr>
        <w:t>注册资本：</w:t>
      </w:r>
      <w:proofErr w:type="gramStart"/>
      <w:r>
        <w:rPr>
          <w:rFonts w:hint="eastAsia"/>
          <w:bCs/>
          <w:sz w:val="24"/>
        </w:rPr>
        <w:t>贰仟伍佰亿壹仟零玖拾柒万柒仟肆佰捌拾陆</w:t>
      </w:r>
      <w:proofErr w:type="gramEnd"/>
      <w:r>
        <w:rPr>
          <w:rFonts w:hint="eastAsia"/>
          <w:sz w:val="24"/>
        </w:rPr>
        <w:t>元整</w:t>
      </w:r>
    </w:p>
    <w:p w:rsidR="0080242E" w:rsidRDefault="00D72903">
      <w:pPr>
        <w:spacing w:line="360" w:lineRule="auto"/>
        <w:ind w:firstLineChars="200" w:firstLine="480"/>
        <w:rPr>
          <w:sz w:val="24"/>
        </w:rPr>
      </w:pPr>
      <w:r>
        <w:rPr>
          <w:rFonts w:hint="eastAsia"/>
          <w:sz w:val="24"/>
        </w:rPr>
        <w:t>存续期间：持续经营</w:t>
      </w:r>
    </w:p>
    <w:p w:rsidR="0080242E" w:rsidRDefault="00D72903">
      <w:pPr>
        <w:spacing w:line="360" w:lineRule="auto"/>
        <w:ind w:firstLineChars="200" w:firstLine="480"/>
        <w:rPr>
          <w:bCs/>
          <w:sz w:val="24"/>
        </w:rPr>
      </w:pPr>
      <w:r>
        <w:rPr>
          <w:rFonts w:hint="eastAsia"/>
          <w:sz w:val="24"/>
        </w:rPr>
        <w:t>基金托管资格批文及文号：中国证监会</w:t>
      </w:r>
      <w:proofErr w:type="gramStart"/>
      <w:r>
        <w:rPr>
          <w:rFonts w:hint="eastAsia"/>
          <w:sz w:val="24"/>
        </w:rPr>
        <w:t>证监基字</w:t>
      </w:r>
      <w:proofErr w:type="gramEnd"/>
      <w:r>
        <w:rPr>
          <w:rFonts w:hint="eastAsia"/>
          <w:bCs/>
          <w:sz w:val="24"/>
        </w:rPr>
        <w:t>[1998</w:t>
      </w:r>
      <w:bookmarkStart w:id="172" w:name="OLE_LINK3"/>
      <w:r>
        <w:rPr>
          <w:rFonts w:hint="eastAsia"/>
          <w:bCs/>
          <w:sz w:val="24"/>
        </w:rPr>
        <w:t>]</w:t>
      </w:r>
      <w:bookmarkEnd w:id="172"/>
      <w:r>
        <w:rPr>
          <w:rFonts w:hint="eastAsia"/>
          <w:bCs/>
          <w:sz w:val="24"/>
        </w:rPr>
        <w:t>12</w:t>
      </w:r>
      <w:r>
        <w:rPr>
          <w:rFonts w:hint="eastAsia"/>
          <w:sz w:val="24"/>
        </w:rPr>
        <w:t>号</w:t>
      </w:r>
    </w:p>
    <w:p w:rsidR="0080242E" w:rsidRDefault="00D72903">
      <w:pPr>
        <w:spacing w:line="360" w:lineRule="auto"/>
        <w:ind w:firstLineChars="200" w:firstLine="480"/>
        <w:rPr>
          <w:bCs/>
          <w:sz w:val="24"/>
        </w:rPr>
      </w:pPr>
      <w:bookmarkStart w:id="173" w:name="_Toc15118240"/>
      <w:r>
        <w:rPr>
          <w:bCs/>
          <w:sz w:val="24"/>
        </w:rPr>
        <w:t>（二）</w:t>
      </w:r>
      <w:r>
        <w:rPr>
          <w:bCs/>
          <w:sz w:val="24"/>
        </w:rPr>
        <w:tab/>
      </w:r>
      <w:r>
        <w:rPr>
          <w:bCs/>
          <w:sz w:val="24"/>
        </w:rPr>
        <w:t>基金托管人的权利与义务</w:t>
      </w:r>
      <w:bookmarkEnd w:id="173"/>
    </w:p>
    <w:p w:rsidR="0080242E" w:rsidRDefault="00D72903">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80242E" w:rsidRDefault="00D72903">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rsidR="0080242E" w:rsidRDefault="00D72903">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80242E" w:rsidRDefault="00D72903">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rsidR="0080242E" w:rsidRDefault="00D72903">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账户、资金账户及其他投资所需账户，</w:t>
      </w:r>
      <w:r>
        <w:rPr>
          <w:bCs/>
          <w:sz w:val="24"/>
        </w:rPr>
        <w:t>为基金办理证券</w:t>
      </w:r>
      <w:r>
        <w:rPr>
          <w:rFonts w:hint="eastAsia"/>
          <w:bCs/>
          <w:sz w:val="24"/>
        </w:rPr>
        <w:t>、期货</w:t>
      </w:r>
      <w:r>
        <w:rPr>
          <w:bCs/>
          <w:sz w:val="24"/>
        </w:rPr>
        <w:t>交易资金清算</w:t>
      </w:r>
      <w:r>
        <w:rPr>
          <w:rFonts w:hint="eastAsia"/>
          <w:bCs/>
          <w:sz w:val="24"/>
        </w:rPr>
        <w:t>；</w:t>
      </w:r>
    </w:p>
    <w:p w:rsidR="0080242E" w:rsidRDefault="00D72903">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80242E" w:rsidRDefault="00D72903">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80242E" w:rsidRDefault="00D72903">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80242E" w:rsidRDefault="00D72903">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80242E" w:rsidRDefault="00D72903">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80242E" w:rsidRDefault="00D72903">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80242E" w:rsidRDefault="00D72903">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0242E" w:rsidRDefault="00D72903">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80242E" w:rsidRDefault="00D72903">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80242E" w:rsidRDefault="00D72903">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及其他投资</w:t>
      </w:r>
      <w:r>
        <w:rPr>
          <w:bCs/>
          <w:sz w:val="24"/>
        </w:rPr>
        <w:t>所需账户，按照《基金合同》的约定，根据基金管理人的投资指令，及时办理清算、交割事宜；</w:t>
      </w:r>
    </w:p>
    <w:p w:rsidR="0080242E" w:rsidRDefault="00D72903">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80242E" w:rsidRDefault="00D72903">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基金份额申购、赎回价格</w:t>
      </w:r>
      <w:r>
        <w:rPr>
          <w:bCs/>
          <w:sz w:val="24"/>
        </w:rPr>
        <w:t>；</w:t>
      </w:r>
    </w:p>
    <w:p w:rsidR="0080242E" w:rsidRDefault="00D72903">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80242E" w:rsidRDefault="00D72903">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80242E" w:rsidRDefault="00D72903">
      <w:pPr>
        <w:spacing w:line="360" w:lineRule="auto"/>
        <w:ind w:firstLineChars="200" w:firstLine="480"/>
        <w:rPr>
          <w:bCs/>
          <w:sz w:val="24"/>
        </w:rPr>
      </w:pPr>
      <w:r>
        <w:rPr>
          <w:bCs/>
          <w:sz w:val="24"/>
        </w:rPr>
        <w:lastRenderedPageBreak/>
        <w:t>（</w:t>
      </w:r>
      <w:r>
        <w:rPr>
          <w:bCs/>
          <w:sz w:val="24"/>
        </w:rPr>
        <w:t>11</w:t>
      </w:r>
      <w:r>
        <w:rPr>
          <w:bCs/>
          <w:sz w:val="24"/>
        </w:rPr>
        <w:t>）保存基金托管业务活动的记录、账册、报表和其他相关资料</w:t>
      </w:r>
      <w:r>
        <w:rPr>
          <w:rFonts w:hint="eastAsia"/>
        </w:rPr>
        <w:t>15</w:t>
      </w:r>
      <w:r>
        <w:rPr>
          <w:bCs/>
          <w:sz w:val="24"/>
        </w:rPr>
        <w:t>年以上；</w:t>
      </w:r>
    </w:p>
    <w:p w:rsidR="0080242E" w:rsidRDefault="00D72903">
      <w:pPr>
        <w:spacing w:line="360" w:lineRule="auto"/>
        <w:ind w:firstLineChars="200" w:firstLine="480"/>
        <w:rPr>
          <w:bCs/>
          <w:sz w:val="24"/>
        </w:rPr>
      </w:pPr>
      <w:r>
        <w:rPr>
          <w:bCs/>
          <w:sz w:val="24"/>
        </w:rPr>
        <w:t>（</w:t>
      </w:r>
      <w:r>
        <w:rPr>
          <w:bCs/>
          <w:sz w:val="24"/>
        </w:rPr>
        <w:t>12</w:t>
      </w:r>
      <w:r>
        <w:rPr>
          <w:bCs/>
          <w:sz w:val="24"/>
        </w:rPr>
        <w:t>）建立并保存基金份额持有人名册；</w:t>
      </w:r>
    </w:p>
    <w:p w:rsidR="0080242E" w:rsidRDefault="00D72903">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80242E" w:rsidRDefault="00D72903">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80242E" w:rsidRDefault="00D72903">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80242E" w:rsidRDefault="00D72903">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80242E" w:rsidRDefault="00D72903">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80242E" w:rsidRDefault="00D72903">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80242E" w:rsidRDefault="00D72903">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80242E" w:rsidRDefault="00D72903">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80242E" w:rsidRDefault="00D72903">
      <w:pPr>
        <w:spacing w:line="360" w:lineRule="auto"/>
        <w:ind w:firstLineChars="200" w:firstLine="480"/>
        <w:rPr>
          <w:bCs/>
          <w:sz w:val="24"/>
        </w:rPr>
      </w:pPr>
      <w:r>
        <w:rPr>
          <w:bCs/>
          <w:sz w:val="24"/>
        </w:rPr>
        <w:t>（</w:t>
      </w:r>
      <w:r>
        <w:rPr>
          <w:bCs/>
          <w:sz w:val="24"/>
        </w:rPr>
        <w:t>21</w:t>
      </w:r>
      <w:r>
        <w:rPr>
          <w:bCs/>
          <w:sz w:val="24"/>
        </w:rPr>
        <w:t>）</w:t>
      </w:r>
      <w:bookmarkStart w:id="174" w:name="_Hlt88825668"/>
      <w:bookmarkEnd w:id="174"/>
      <w:r>
        <w:rPr>
          <w:bCs/>
          <w:sz w:val="24"/>
        </w:rPr>
        <w:t>执行生效的基金份额持有人大会的</w:t>
      </w:r>
      <w:r>
        <w:rPr>
          <w:rFonts w:hint="eastAsia"/>
          <w:bCs/>
          <w:sz w:val="24"/>
        </w:rPr>
        <w:t>决议</w:t>
      </w:r>
      <w:r>
        <w:rPr>
          <w:bCs/>
          <w:sz w:val="24"/>
        </w:rPr>
        <w:t>；</w:t>
      </w:r>
    </w:p>
    <w:p w:rsidR="0080242E" w:rsidRDefault="00D72903">
      <w:pPr>
        <w:spacing w:line="360" w:lineRule="auto"/>
        <w:ind w:firstLineChars="200" w:firstLine="480"/>
        <w:rPr>
          <w:bCs/>
          <w:sz w:val="24"/>
        </w:rPr>
      </w:pPr>
      <w:r>
        <w:rPr>
          <w:bCs/>
          <w:sz w:val="24"/>
        </w:rPr>
        <w:t>（</w:t>
      </w:r>
      <w:r>
        <w:rPr>
          <w:bCs/>
          <w:sz w:val="24"/>
        </w:rPr>
        <w:t>22</w:t>
      </w:r>
      <w:r>
        <w:rPr>
          <w:bCs/>
          <w:sz w:val="24"/>
        </w:rPr>
        <w:t>）</w:t>
      </w:r>
      <w:bookmarkStart w:id="175" w:name="_Toc523711670"/>
      <w:r>
        <w:rPr>
          <w:bCs/>
          <w:sz w:val="24"/>
        </w:rPr>
        <w:t>法律法规及中国证监会规定的和《基金合同》约定的其他义务。</w:t>
      </w:r>
    </w:p>
    <w:p w:rsidR="0080242E" w:rsidRDefault="00D72903">
      <w:pPr>
        <w:spacing w:line="360" w:lineRule="auto"/>
        <w:ind w:firstLineChars="200" w:firstLine="480"/>
        <w:rPr>
          <w:bCs/>
          <w:sz w:val="24"/>
        </w:rPr>
      </w:pPr>
      <w:bookmarkStart w:id="176" w:name="_Toc79392582"/>
      <w:bookmarkEnd w:id="175"/>
      <w:r>
        <w:rPr>
          <w:bCs/>
          <w:sz w:val="24"/>
        </w:rPr>
        <w:t>三、基金份额持有人</w:t>
      </w:r>
      <w:bookmarkEnd w:id="176"/>
    </w:p>
    <w:p w:rsidR="0080242E" w:rsidRDefault="00D72903">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77" w:name="_Hlt88899909"/>
      <w:bookmarkEnd w:id="177"/>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80242E" w:rsidRDefault="00D72903">
      <w:pPr>
        <w:spacing w:line="360" w:lineRule="auto"/>
        <w:ind w:firstLineChars="200" w:firstLine="480"/>
        <w:rPr>
          <w:bCs/>
          <w:sz w:val="24"/>
        </w:rPr>
      </w:pPr>
      <w:r>
        <w:rPr>
          <w:bCs/>
          <w:sz w:val="24"/>
        </w:rPr>
        <w:t>每份基金份额具有同等的合法权益。</w:t>
      </w:r>
    </w:p>
    <w:p w:rsidR="0080242E" w:rsidRDefault="00D72903">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80242E" w:rsidRDefault="00D72903">
      <w:pPr>
        <w:spacing w:line="360" w:lineRule="auto"/>
        <w:ind w:firstLineChars="200" w:firstLine="480"/>
        <w:rPr>
          <w:bCs/>
          <w:sz w:val="24"/>
        </w:rPr>
      </w:pPr>
      <w:r>
        <w:rPr>
          <w:bCs/>
          <w:sz w:val="24"/>
        </w:rPr>
        <w:t>（</w:t>
      </w:r>
      <w:r>
        <w:rPr>
          <w:bCs/>
          <w:sz w:val="24"/>
        </w:rPr>
        <w:t>1</w:t>
      </w:r>
      <w:r>
        <w:rPr>
          <w:bCs/>
          <w:sz w:val="24"/>
        </w:rPr>
        <w:t>）分享基金财产收益；</w:t>
      </w:r>
    </w:p>
    <w:p w:rsidR="0080242E" w:rsidRDefault="00D72903">
      <w:pPr>
        <w:spacing w:line="360" w:lineRule="auto"/>
        <w:ind w:firstLineChars="200" w:firstLine="480"/>
        <w:rPr>
          <w:bCs/>
          <w:sz w:val="24"/>
        </w:rPr>
      </w:pPr>
      <w:r>
        <w:rPr>
          <w:bCs/>
          <w:sz w:val="24"/>
        </w:rPr>
        <w:lastRenderedPageBreak/>
        <w:t>（</w:t>
      </w:r>
      <w:r>
        <w:rPr>
          <w:bCs/>
          <w:sz w:val="24"/>
        </w:rPr>
        <w:t>2</w:t>
      </w:r>
      <w:r>
        <w:rPr>
          <w:bCs/>
          <w:sz w:val="24"/>
        </w:rPr>
        <w:t>）参与分配清算后的剩余基金财产；</w:t>
      </w:r>
      <w:bookmarkStart w:id="178" w:name="_Hlt88825574"/>
      <w:bookmarkEnd w:id="178"/>
    </w:p>
    <w:p w:rsidR="0080242E" w:rsidRDefault="00D72903">
      <w:pPr>
        <w:spacing w:line="360" w:lineRule="auto"/>
        <w:ind w:firstLineChars="200" w:firstLine="480"/>
        <w:rPr>
          <w:bCs/>
          <w:sz w:val="24"/>
        </w:rPr>
      </w:pPr>
      <w:r>
        <w:rPr>
          <w:bCs/>
          <w:sz w:val="24"/>
        </w:rPr>
        <w:t>（</w:t>
      </w:r>
      <w:r>
        <w:rPr>
          <w:bCs/>
          <w:sz w:val="24"/>
        </w:rPr>
        <w:t>3</w:t>
      </w:r>
      <w:r>
        <w:rPr>
          <w:bCs/>
          <w:sz w:val="24"/>
        </w:rPr>
        <w:t>）</w:t>
      </w:r>
      <w:r>
        <w:rPr>
          <w:rFonts w:hint="eastAsia"/>
          <w:bCs/>
          <w:sz w:val="24"/>
        </w:rPr>
        <w:t>在开放期内</w:t>
      </w:r>
      <w:r>
        <w:rPr>
          <w:bCs/>
          <w:sz w:val="24"/>
        </w:rPr>
        <w:t>依法</w:t>
      </w:r>
      <w:r>
        <w:rPr>
          <w:rFonts w:hint="eastAsia"/>
          <w:bCs/>
          <w:sz w:val="24"/>
        </w:rPr>
        <w:t>转让或</w:t>
      </w:r>
      <w:r>
        <w:rPr>
          <w:bCs/>
          <w:sz w:val="24"/>
        </w:rPr>
        <w:t>申请赎回其持有的基金份额；</w:t>
      </w:r>
    </w:p>
    <w:p w:rsidR="0080242E" w:rsidRDefault="00D72903">
      <w:pPr>
        <w:spacing w:line="360" w:lineRule="auto"/>
        <w:ind w:firstLineChars="200" w:firstLine="480"/>
        <w:rPr>
          <w:bCs/>
          <w:sz w:val="24"/>
        </w:rPr>
      </w:pPr>
      <w:r>
        <w:rPr>
          <w:bCs/>
          <w:sz w:val="24"/>
        </w:rPr>
        <w:t>（</w:t>
      </w:r>
      <w:r>
        <w:rPr>
          <w:bCs/>
          <w:sz w:val="24"/>
        </w:rPr>
        <w:t>4</w:t>
      </w:r>
      <w:r>
        <w:rPr>
          <w:bCs/>
          <w:sz w:val="24"/>
        </w:rPr>
        <w:t>）按照规定要求召开</w:t>
      </w:r>
      <w:r>
        <w:rPr>
          <w:rFonts w:hint="eastAsia"/>
          <w:bCs/>
          <w:sz w:val="24"/>
        </w:rPr>
        <w:t>或自行召集</w:t>
      </w:r>
      <w:r>
        <w:rPr>
          <w:bCs/>
          <w:sz w:val="24"/>
        </w:rPr>
        <w:t>基金份额持有人大会；</w:t>
      </w:r>
    </w:p>
    <w:p w:rsidR="0080242E" w:rsidRDefault="00D72903">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80242E" w:rsidRDefault="00D72903">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80242E" w:rsidRDefault="00D72903">
      <w:pPr>
        <w:spacing w:line="360" w:lineRule="auto"/>
        <w:ind w:firstLineChars="200" w:firstLine="480"/>
        <w:rPr>
          <w:bCs/>
          <w:sz w:val="24"/>
        </w:rPr>
      </w:pPr>
      <w:r>
        <w:rPr>
          <w:bCs/>
          <w:sz w:val="24"/>
        </w:rPr>
        <w:t>（</w:t>
      </w:r>
      <w:r>
        <w:rPr>
          <w:bCs/>
          <w:sz w:val="24"/>
        </w:rPr>
        <w:t>7</w:t>
      </w:r>
      <w:r>
        <w:rPr>
          <w:bCs/>
          <w:sz w:val="24"/>
        </w:rPr>
        <w:t>）监督基金管理人的投资运作；</w:t>
      </w:r>
    </w:p>
    <w:p w:rsidR="0080242E" w:rsidRDefault="00D72903">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80242E" w:rsidRDefault="00D72903">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80242E" w:rsidRDefault="00D72903">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80242E" w:rsidRDefault="00D72903">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80242E" w:rsidRDefault="00D72903">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rsidR="0080242E" w:rsidRDefault="00D72903">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80242E" w:rsidRDefault="00D72903">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80242E" w:rsidRDefault="00D72903">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80242E" w:rsidRDefault="00D72903">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80242E" w:rsidRDefault="00D72903">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80242E" w:rsidRDefault="00D72903">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80242E" w:rsidRDefault="00D72903">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80242E" w:rsidRDefault="00D72903">
      <w:pPr>
        <w:pStyle w:val="1"/>
        <w:spacing w:before="0" w:after="0"/>
        <w:jc w:val="center"/>
        <w:rPr>
          <w:rFonts w:ascii="Times New Roman"/>
          <w:color w:val="auto"/>
          <w:sz w:val="30"/>
        </w:rPr>
      </w:pPr>
      <w:r>
        <w:rPr>
          <w:rFonts w:ascii="Times New Roman"/>
          <w:b w:val="0"/>
          <w:bCs/>
          <w:color w:val="auto"/>
        </w:rPr>
        <w:br w:type="page"/>
      </w:r>
      <w:bookmarkStart w:id="179" w:name="_Toc18567"/>
      <w:bookmarkStart w:id="180" w:name="_Toc123102455"/>
      <w:bookmarkStart w:id="181" w:name="_Toc10650"/>
      <w:bookmarkStart w:id="182" w:name="_Toc462151153"/>
      <w:bookmarkStart w:id="183" w:name="_Toc11030"/>
      <w:bookmarkStart w:id="184" w:name="_Toc6447"/>
      <w:bookmarkStart w:id="185" w:name="_Toc139991738"/>
      <w:bookmarkStart w:id="186" w:name="_Toc9706"/>
      <w:bookmarkStart w:id="187" w:name="_Toc98560354"/>
      <w:bookmarkStart w:id="188" w:name="_Toc123051454"/>
      <w:bookmarkStart w:id="189" w:name="_Toc141703888"/>
      <w:bookmarkStart w:id="190" w:name="_Toc79392583"/>
      <w:bookmarkStart w:id="191" w:name="_Toc3771"/>
      <w:bookmarkStart w:id="192" w:name="_Toc7058"/>
      <w:bookmarkStart w:id="193" w:name="_Toc123112236"/>
      <w:bookmarkStart w:id="194" w:name="_Toc25783"/>
      <w:bookmarkStart w:id="195" w:name="_Toc4559"/>
      <w:bookmarkStart w:id="196" w:name="_Toc3321"/>
      <w:bookmarkStart w:id="197" w:name="_Toc20768"/>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80242E" w:rsidRDefault="0080242E" w:rsidP="00FF27FF">
      <w:pPr>
        <w:tabs>
          <w:tab w:val="left" w:pos="1080"/>
        </w:tabs>
        <w:spacing w:line="360" w:lineRule="auto"/>
        <w:ind w:leftChars="199" w:left="1076" w:hangingChars="274" w:hanging="658"/>
        <w:rPr>
          <w:bCs/>
          <w:sz w:val="24"/>
        </w:rPr>
      </w:pPr>
    </w:p>
    <w:p w:rsidR="0080242E" w:rsidRDefault="00D72903">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80242E" w:rsidRDefault="00D72903">
      <w:pPr>
        <w:spacing w:line="360" w:lineRule="auto"/>
        <w:ind w:firstLineChars="200" w:firstLine="480"/>
        <w:rPr>
          <w:bCs/>
          <w:sz w:val="24"/>
        </w:rPr>
      </w:pPr>
      <w:r>
        <w:rPr>
          <w:rFonts w:hint="eastAsia"/>
          <w:bCs/>
          <w:sz w:val="24"/>
        </w:rPr>
        <w:t>本基金份额持有人大会未设立日常机构，若未来本基金份额持有人大会成立日常机构，则按照届时有效的法律法规的规定执行。</w:t>
      </w:r>
    </w:p>
    <w:p w:rsidR="0080242E" w:rsidRDefault="00D72903">
      <w:pPr>
        <w:spacing w:line="360" w:lineRule="auto"/>
        <w:ind w:firstLineChars="200" w:firstLine="480"/>
        <w:rPr>
          <w:bCs/>
          <w:sz w:val="24"/>
        </w:rPr>
      </w:pPr>
      <w:bookmarkStart w:id="198" w:name="_Toc15641220"/>
      <w:bookmarkStart w:id="199" w:name="_Toc79392584"/>
      <w:bookmarkStart w:id="200" w:name="_Toc57530243"/>
      <w:r>
        <w:rPr>
          <w:bCs/>
          <w:sz w:val="24"/>
        </w:rPr>
        <w:t>一、召开事由</w:t>
      </w:r>
      <w:bookmarkEnd w:id="198"/>
      <w:bookmarkEnd w:id="199"/>
      <w:bookmarkEnd w:id="200"/>
    </w:p>
    <w:p w:rsidR="0080242E" w:rsidRDefault="00D72903">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，法律法规、中国证监会或基金合同另有规定的除外</w:t>
      </w:r>
      <w:r>
        <w:rPr>
          <w:bCs/>
          <w:sz w:val="24"/>
        </w:rPr>
        <w:t>：</w:t>
      </w:r>
    </w:p>
    <w:p w:rsidR="0080242E" w:rsidRDefault="00D72903">
      <w:pPr>
        <w:spacing w:line="440" w:lineRule="atLeast"/>
        <w:ind w:firstLineChars="200" w:firstLine="480"/>
        <w:rPr>
          <w:bCs/>
          <w:sz w:val="24"/>
        </w:rPr>
      </w:pPr>
      <w:r>
        <w:rPr>
          <w:bCs/>
          <w:sz w:val="24"/>
        </w:rPr>
        <w:t>（</w:t>
      </w:r>
      <w:r>
        <w:rPr>
          <w:bCs/>
          <w:sz w:val="24"/>
        </w:rPr>
        <w:t>1</w:t>
      </w:r>
      <w:r>
        <w:rPr>
          <w:bCs/>
          <w:sz w:val="24"/>
        </w:rPr>
        <w:t>）终止《基金合同》；</w:t>
      </w:r>
    </w:p>
    <w:p w:rsidR="0080242E" w:rsidRDefault="00D72903">
      <w:pPr>
        <w:spacing w:line="440" w:lineRule="atLeast"/>
        <w:ind w:firstLineChars="200" w:firstLine="480"/>
        <w:rPr>
          <w:bCs/>
          <w:sz w:val="24"/>
        </w:rPr>
      </w:pPr>
      <w:r>
        <w:rPr>
          <w:bCs/>
          <w:sz w:val="24"/>
        </w:rPr>
        <w:t>（</w:t>
      </w:r>
      <w:r>
        <w:rPr>
          <w:bCs/>
          <w:sz w:val="24"/>
        </w:rPr>
        <w:t>2</w:t>
      </w:r>
      <w:r>
        <w:rPr>
          <w:bCs/>
          <w:sz w:val="24"/>
        </w:rPr>
        <w:t>）更换基金管理人；</w:t>
      </w:r>
    </w:p>
    <w:p w:rsidR="0080242E" w:rsidRDefault="00D72903">
      <w:pPr>
        <w:spacing w:line="440" w:lineRule="atLeast"/>
        <w:ind w:firstLineChars="200" w:firstLine="480"/>
        <w:rPr>
          <w:bCs/>
          <w:sz w:val="24"/>
        </w:rPr>
      </w:pPr>
      <w:r>
        <w:rPr>
          <w:bCs/>
          <w:sz w:val="24"/>
        </w:rPr>
        <w:t>（</w:t>
      </w:r>
      <w:r>
        <w:rPr>
          <w:bCs/>
          <w:sz w:val="24"/>
        </w:rPr>
        <w:t>3</w:t>
      </w:r>
      <w:r>
        <w:rPr>
          <w:bCs/>
          <w:sz w:val="24"/>
        </w:rPr>
        <w:t>）更换基金托管人；</w:t>
      </w:r>
    </w:p>
    <w:p w:rsidR="0080242E" w:rsidRDefault="00D72903">
      <w:pPr>
        <w:spacing w:line="440" w:lineRule="atLeast"/>
        <w:ind w:firstLineChars="200" w:firstLine="480"/>
        <w:rPr>
          <w:bCs/>
          <w:sz w:val="24"/>
        </w:rPr>
      </w:pPr>
      <w:r>
        <w:rPr>
          <w:bCs/>
          <w:sz w:val="24"/>
        </w:rPr>
        <w:t>（</w:t>
      </w:r>
      <w:r>
        <w:rPr>
          <w:bCs/>
          <w:sz w:val="24"/>
        </w:rPr>
        <w:t>4</w:t>
      </w:r>
      <w:r>
        <w:rPr>
          <w:bCs/>
          <w:sz w:val="24"/>
        </w:rPr>
        <w:t>）转换基金运作方式</w:t>
      </w:r>
      <w:r>
        <w:rPr>
          <w:rFonts w:hint="eastAsia"/>
          <w:bCs/>
          <w:sz w:val="24"/>
        </w:rPr>
        <w:t>（不包括本基金封闭期与开放</w:t>
      </w:r>
      <w:proofErr w:type="gramStart"/>
      <w:r>
        <w:rPr>
          <w:rFonts w:hint="eastAsia"/>
          <w:bCs/>
          <w:sz w:val="24"/>
        </w:rPr>
        <w:t>期运作</w:t>
      </w:r>
      <w:proofErr w:type="gramEnd"/>
      <w:r>
        <w:rPr>
          <w:rFonts w:hint="eastAsia"/>
          <w:bCs/>
          <w:sz w:val="24"/>
        </w:rPr>
        <w:t>方式的转变）</w:t>
      </w:r>
      <w:r>
        <w:rPr>
          <w:bCs/>
          <w:sz w:val="24"/>
        </w:rPr>
        <w:t>；</w:t>
      </w:r>
    </w:p>
    <w:p w:rsidR="0080242E" w:rsidRDefault="00D72903">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rsidR="0080242E" w:rsidRDefault="00D72903">
      <w:pPr>
        <w:spacing w:line="440" w:lineRule="atLeast"/>
        <w:ind w:firstLineChars="200" w:firstLine="480"/>
        <w:rPr>
          <w:bCs/>
          <w:sz w:val="24"/>
        </w:rPr>
      </w:pPr>
      <w:r>
        <w:rPr>
          <w:bCs/>
          <w:sz w:val="24"/>
        </w:rPr>
        <w:t>（</w:t>
      </w:r>
      <w:r>
        <w:rPr>
          <w:bCs/>
          <w:sz w:val="24"/>
        </w:rPr>
        <w:t>6</w:t>
      </w:r>
      <w:r>
        <w:rPr>
          <w:bCs/>
          <w:sz w:val="24"/>
        </w:rPr>
        <w:t>）变更基金类别；</w:t>
      </w:r>
    </w:p>
    <w:p w:rsidR="0080242E" w:rsidRDefault="00D72903">
      <w:pPr>
        <w:spacing w:line="440" w:lineRule="atLeast"/>
        <w:ind w:firstLineChars="200" w:firstLine="480"/>
        <w:rPr>
          <w:bCs/>
          <w:sz w:val="24"/>
        </w:rPr>
      </w:pPr>
      <w:r>
        <w:rPr>
          <w:bCs/>
          <w:sz w:val="24"/>
        </w:rPr>
        <w:t>（</w:t>
      </w:r>
      <w:r>
        <w:rPr>
          <w:bCs/>
          <w:sz w:val="24"/>
        </w:rPr>
        <w:t>7</w:t>
      </w:r>
      <w:r>
        <w:rPr>
          <w:bCs/>
          <w:sz w:val="24"/>
        </w:rPr>
        <w:t>）本基金与其他基金的合并；</w:t>
      </w:r>
    </w:p>
    <w:p w:rsidR="0080242E" w:rsidRDefault="00D72903">
      <w:pPr>
        <w:spacing w:line="440" w:lineRule="atLeast"/>
        <w:ind w:firstLineChars="200" w:firstLine="480"/>
        <w:rPr>
          <w:bCs/>
          <w:sz w:val="24"/>
        </w:rPr>
      </w:pPr>
      <w:r>
        <w:rPr>
          <w:bCs/>
          <w:sz w:val="24"/>
        </w:rPr>
        <w:t>（</w:t>
      </w:r>
      <w:r>
        <w:rPr>
          <w:bCs/>
          <w:sz w:val="24"/>
        </w:rPr>
        <w:t>8</w:t>
      </w:r>
      <w:r>
        <w:rPr>
          <w:bCs/>
          <w:sz w:val="24"/>
        </w:rPr>
        <w:t>）变更基金投资目标、范围或策略；</w:t>
      </w:r>
    </w:p>
    <w:p w:rsidR="0080242E" w:rsidRDefault="00D72903">
      <w:pPr>
        <w:spacing w:line="440" w:lineRule="atLeast"/>
        <w:ind w:firstLineChars="200" w:firstLine="480"/>
        <w:rPr>
          <w:bCs/>
          <w:sz w:val="24"/>
        </w:rPr>
      </w:pPr>
      <w:r>
        <w:rPr>
          <w:bCs/>
          <w:sz w:val="24"/>
        </w:rPr>
        <w:t>（</w:t>
      </w:r>
      <w:r>
        <w:rPr>
          <w:bCs/>
          <w:sz w:val="24"/>
        </w:rPr>
        <w:t>9</w:t>
      </w:r>
      <w:r>
        <w:rPr>
          <w:bCs/>
          <w:sz w:val="24"/>
        </w:rPr>
        <w:t>）变更基金份额持有人大会程序；</w:t>
      </w:r>
    </w:p>
    <w:p w:rsidR="0080242E" w:rsidRDefault="00D72903">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80242E" w:rsidRDefault="00D72903">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80242E" w:rsidRDefault="00D72903">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rsidR="0080242E" w:rsidRDefault="00D72903">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80242E" w:rsidRDefault="00D72903">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80242E" w:rsidRDefault="00D72903">
      <w:pPr>
        <w:spacing w:line="360" w:lineRule="auto"/>
        <w:ind w:firstLineChars="200" w:firstLine="480"/>
        <w:rPr>
          <w:bCs/>
          <w:sz w:val="24"/>
        </w:rPr>
      </w:pPr>
      <w:r>
        <w:rPr>
          <w:bCs/>
          <w:sz w:val="24"/>
        </w:rPr>
        <w:t>（</w:t>
      </w:r>
      <w:r>
        <w:rPr>
          <w:bCs/>
          <w:sz w:val="24"/>
        </w:rPr>
        <w:t>1</w:t>
      </w:r>
      <w:r>
        <w:rPr>
          <w:bCs/>
          <w:sz w:val="24"/>
        </w:rPr>
        <w:t>）在法律法规和《基金合同》规定的范围内</w:t>
      </w:r>
      <w:r>
        <w:rPr>
          <w:rFonts w:hint="eastAsia"/>
          <w:bCs/>
          <w:sz w:val="24"/>
        </w:rPr>
        <w:t>，且对基金份额持有人利益无实质不利影响的前提下，</w:t>
      </w:r>
      <w:r>
        <w:rPr>
          <w:bCs/>
          <w:sz w:val="24"/>
        </w:rPr>
        <w:t>调低应由基金承担的费用</w:t>
      </w:r>
      <w:r>
        <w:rPr>
          <w:rFonts w:hint="eastAsia"/>
          <w:bCs/>
          <w:sz w:val="24"/>
        </w:rPr>
        <w:t>（</w:t>
      </w:r>
      <w:r>
        <w:rPr>
          <w:bCs/>
          <w:sz w:val="24"/>
        </w:rPr>
        <w:t>基金管理费、基金托管费</w:t>
      </w:r>
      <w:r>
        <w:rPr>
          <w:rFonts w:hint="eastAsia"/>
          <w:bCs/>
          <w:sz w:val="24"/>
        </w:rPr>
        <w:lastRenderedPageBreak/>
        <w:t>除外）</w:t>
      </w:r>
      <w:r>
        <w:rPr>
          <w:bCs/>
          <w:sz w:val="24"/>
        </w:rPr>
        <w:t>；</w:t>
      </w:r>
    </w:p>
    <w:p w:rsidR="0080242E" w:rsidRDefault="00D72903">
      <w:pPr>
        <w:spacing w:line="360" w:lineRule="auto"/>
        <w:ind w:firstLineChars="200" w:firstLine="480"/>
        <w:rPr>
          <w:bCs/>
          <w:sz w:val="24"/>
        </w:rPr>
      </w:pPr>
      <w:r>
        <w:rPr>
          <w:bCs/>
          <w:sz w:val="24"/>
        </w:rPr>
        <w:t>（</w:t>
      </w:r>
      <w:r>
        <w:rPr>
          <w:bCs/>
          <w:sz w:val="24"/>
        </w:rPr>
        <w:t>2</w:t>
      </w:r>
      <w:r>
        <w:rPr>
          <w:bCs/>
          <w:sz w:val="24"/>
        </w:rPr>
        <w:t>）法律法规要求增加的基金费用的收取；</w:t>
      </w:r>
    </w:p>
    <w:p w:rsidR="0080242E" w:rsidRDefault="00D72903">
      <w:pPr>
        <w:spacing w:line="360" w:lineRule="auto"/>
        <w:ind w:firstLineChars="200" w:firstLine="480"/>
        <w:rPr>
          <w:bCs/>
          <w:sz w:val="24"/>
        </w:rPr>
      </w:pPr>
      <w:r>
        <w:rPr>
          <w:bCs/>
          <w:sz w:val="24"/>
        </w:rPr>
        <w:t>（</w:t>
      </w:r>
      <w:r>
        <w:rPr>
          <w:bCs/>
          <w:sz w:val="24"/>
        </w:rPr>
        <w:t>3</w:t>
      </w:r>
      <w:r>
        <w:rPr>
          <w:bCs/>
          <w:sz w:val="24"/>
        </w:rPr>
        <w:t>）在法律法规和《基金合同》规定的范围内</w:t>
      </w:r>
      <w:r>
        <w:rPr>
          <w:rFonts w:hint="eastAsia"/>
          <w:bCs/>
          <w:sz w:val="24"/>
        </w:rPr>
        <w:t>，且对基金份额持有人利益无实质不利影响的前提下调整基金的申购费率、</w:t>
      </w:r>
      <w:r>
        <w:rPr>
          <w:bCs/>
          <w:sz w:val="24"/>
        </w:rPr>
        <w:t>调低赎回费率</w:t>
      </w:r>
      <w:r>
        <w:rPr>
          <w:rFonts w:hint="eastAsia"/>
          <w:bCs/>
          <w:sz w:val="24"/>
        </w:rPr>
        <w:t>或变更收费方式</w:t>
      </w:r>
      <w:r>
        <w:rPr>
          <w:bCs/>
          <w:sz w:val="24"/>
        </w:rPr>
        <w:t>；</w:t>
      </w:r>
    </w:p>
    <w:p w:rsidR="0080242E" w:rsidRDefault="00D72903">
      <w:pPr>
        <w:spacing w:line="360" w:lineRule="auto"/>
        <w:ind w:firstLineChars="200" w:firstLine="480"/>
        <w:rPr>
          <w:bCs/>
          <w:sz w:val="24"/>
        </w:rPr>
      </w:pPr>
      <w:r>
        <w:rPr>
          <w:rFonts w:hint="eastAsia"/>
          <w:bCs/>
          <w:sz w:val="24"/>
        </w:rPr>
        <w:t>（</w:t>
      </w:r>
      <w:r>
        <w:rPr>
          <w:bCs/>
          <w:sz w:val="24"/>
        </w:rPr>
        <w:t>4</w:t>
      </w:r>
      <w:r>
        <w:rPr>
          <w:rFonts w:hint="eastAsia"/>
          <w:bCs/>
          <w:sz w:val="24"/>
        </w:rPr>
        <w:t>）在法律法规和基金合同规定的范围内，且不影响现有基金份额持有人利益的</w:t>
      </w:r>
      <w:r>
        <w:rPr>
          <w:bCs/>
          <w:sz w:val="24"/>
        </w:rPr>
        <w:t>前提下</w:t>
      </w:r>
      <w:r>
        <w:rPr>
          <w:rFonts w:hint="eastAsia"/>
          <w:bCs/>
          <w:sz w:val="24"/>
        </w:rPr>
        <w:t>，增加或调整本基金的基金份额类别设置；</w:t>
      </w:r>
    </w:p>
    <w:p w:rsidR="0080242E" w:rsidRDefault="00D72903">
      <w:pPr>
        <w:spacing w:line="360" w:lineRule="auto"/>
        <w:ind w:firstLineChars="200" w:firstLine="480"/>
        <w:rPr>
          <w:bCs/>
          <w:sz w:val="24"/>
        </w:rPr>
      </w:pPr>
      <w:r>
        <w:rPr>
          <w:rFonts w:hint="eastAsia"/>
          <w:bCs/>
          <w:sz w:val="24"/>
        </w:rPr>
        <w:t>（</w:t>
      </w:r>
      <w:r>
        <w:rPr>
          <w:bCs/>
          <w:sz w:val="24"/>
        </w:rPr>
        <w:t>5</w:t>
      </w:r>
      <w:r>
        <w:rPr>
          <w:rFonts w:hint="eastAsia"/>
          <w:bCs/>
          <w:sz w:val="24"/>
        </w:rPr>
        <w:t>）在法律法规和基金合同规定的范围内，且不影响现有基金份额持有人利益的前提下，在未来系统条件成熟的情况下，安排本基金的上市交易事宜；</w:t>
      </w:r>
      <w:r>
        <w:rPr>
          <w:bCs/>
          <w:sz w:val="24"/>
        </w:rPr>
        <w:t xml:space="preserve"> </w:t>
      </w:r>
    </w:p>
    <w:p w:rsidR="0080242E" w:rsidRDefault="00D72903">
      <w:pPr>
        <w:spacing w:line="360" w:lineRule="auto"/>
        <w:ind w:firstLineChars="200" w:firstLine="480"/>
        <w:rPr>
          <w:bCs/>
          <w:sz w:val="24"/>
        </w:rPr>
      </w:pPr>
      <w:r>
        <w:rPr>
          <w:rFonts w:hint="eastAsia"/>
          <w:bCs/>
          <w:sz w:val="24"/>
        </w:rPr>
        <w:t>（</w:t>
      </w:r>
      <w:r>
        <w:rPr>
          <w:bCs/>
          <w:sz w:val="24"/>
        </w:rPr>
        <w:t>6</w:t>
      </w:r>
      <w:r>
        <w:rPr>
          <w:rFonts w:hint="eastAsia"/>
          <w:bCs/>
          <w:sz w:val="24"/>
        </w:rPr>
        <w:t>）</w:t>
      </w:r>
      <w:proofErr w:type="gramStart"/>
      <w:r>
        <w:rPr>
          <w:rFonts w:hint="eastAsia"/>
          <w:bCs/>
          <w:sz w:val="24"/>
        </w:rPr>
        <w:t>因相应</w:t>
      </w:r>
      <w:proofErr w:type="gramEnd"/>
      <w:r>
        <w:rPr>
          <w:rFonts w:hint="eastAsia"/>
          <w:bCs/>
          <w:sz w:val="24"/>
        </w:rPr>
        <w:t>的法律法规发生变动而应当对《基金合同》进行修改；</w:t>
      </w:r>
    </w:p>
    <w:p w:rsidR="0080242E" w:rsidRDefault="00D72903">
      <w:pPr>
        <w:spacing w:line="360" w:lineRule="auto"/>
        <w:ind w:firstLineChars="200" w:firstLine="480"/>
        <w:rPr>
          <w:bCs/>
          <w:sz w:val="24"/>
        </w:rPr>
      </w:pPr>
      <w:r>
        <w:rPr>
          <w:rFonts w:hint="eastAsia"/>
          <w:bCs/>
          <w:sz w:val="24"/>
        </w:rPr>
        <w:t>（</w:t>
      </w:r>
      <w:r>
        <w:rPr>
          <w:bCs/>
          <w:sz w:val="24"/>
        </w:rPr>
        <w:t>7</w:t>
      </w:r>
      <w:r>
        <w:rPr>
          <w:rFonts w:hint="eastAsia"/>
          <w:bCs/>
          <w:sz w:val="24"/>
        </w:rPr>
        <w:t>）对《基金合同》的修改对基金份额持有人利益无实质性不利影响或修改不涉及《基金合同》当事人权利义务关系发生重大变化；</w:t>
      </w:r>
    </w:p>
    <w:p w:rsidR="0080242E" w:rsidRDefault="00D72903">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）在不违反法律法规、基金合同的约定以及对基金份额持有人利益无实质性不利影响的情况下，基金管理人、销售机构、登记机构调整有关基金认购、申购、赎回、转换、</w:t>
      </w:r>
      <w:proofErr w:type="gramStart"/>
      <w:r>
        <w:rPr>
          <w:rFonts w:hint="eastAsia"/>
          <w:bCs/>
          <w:sz w:val="24"/>
        </w:rPr>
        <w:t>非交易</w:t>
      </w:r>
      <w:proofErr w:type="gramEnd"/>
      <w:r>
        <w:rPr>
          <w:rFonts w:hint="eastAsia"/>
          <w:bCs/>
          <w:sz w:val="24"/>
        </w:rPr>
        <w:t>过户、转托管等业务的规则；</w:t>
      </w:r>
    </w:p>
    <w:p w:rsidR="0080242E" w:rsidRDefault="00D72903">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）基金推出新业务或服务；</w:t>
      </w:r>
    </w:p>
    <w:p w:rsidR="0080242E" w:rsidRDefault="00D72903">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）按照法律法规和《基金合同》规定无需召开基金份额持有人大会的情形。</w:t>
      </w:r>
    </w:p>
    <w:p w:rsidR="0080242E" w:rsidRDefault="00D72903">
      <w:pPr>
        <w:spacing w:line="360" w:lineRule="auto"/>
        <w:ind w:firstLineChars="200" w:firstLine="480"/>
        <w:rPr>
          <w:bCs/>
          <w:sz w:val="24"/>
        </w:rPr>
      </w:pPr>
      <w:bookmarkStart w:id="201" w:name="_Toc79392585"/>
      <w:bookmarkStart w:id="202" w:name="_Toc57530244"/>
      <w:bookmarkStart w:id="203" w:name="_Toc15641221"/>
      <w:r>
        <w:rPr>
          <w:bCs/>
          <w:sz w:val="24"/>
        </w:rPr>
        <w:t>二、会议召集人及召集方式</w:t>
      </w:r>
      <w:bookmarkEnd w:id="201"/>
      <w:bookmarkEnd w:id="202"/>
      <w:bookmarkEnd w:id="203"/>
    </w:p>
    <w:p w:rsidR="0080242E" w:rsidRDefault="00D72903">
      <w:pPr>
        <w:spacing w:line="360" w:lineRule="auto"/>
        <w:ind w:firstLineChars="200" w:firstLine="480"/>
        <w:rPr>
          <w:bCs/>
          <w:sz w:val="24"/>
        </w:rPr>
      </w:pPr>
      <w:bookmarkStart w:id="204" w:name="_Toc57530245"/>
      <w:bookmarkStart w:id="205" w:name="_Toc15641222"/>
      <w:r>
        <w:rPr>
          <w:bCs/>
          <w:sz w:val="24"/>
        </w:rPr>
        <w:t>1</w:t>
      </w:r>
      <w:r>
        <w:rPr>
          <w:bCs/>
          <w:sz w:val="24"/>
        </w:rPr>
        <w:t>、除法律法规规定或《基金合同》另有约定外，基金份额持有人大会由基金管理人召集；</w:t>
      </w:r>
    </w:p>
    <w:p w:rsidR="0080242E" w:rsidRDefault="00D72903">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召集</w:t>
      </w:r>
      <w:r>
        <w:rPr>
          <w:bCs/>
          <w:sz w:val="24"/>
        </w:rPr>
        <w:t>时，由基金托管人召集；</w:t>
      </w:r>
    </w:p>
    <w:p w:rsidR="0080242E" w:rsidRDefault="00D72903">
      <w:pPr>
        <w:spacing w:line="360" w:lineRule="auto"/>
        <w:ind w:firstLineChars="200" w:firstLine="480"/>
        <w:rPr>
          <w:bCs/>
          <w:sz w:val="24"/>
        </w:rPr>
      </w:pPr>
      <w:r>
        <w:rPr>
          <w:bCs/>
          <w:sz w:val="24"/>
        </w:rPr>
        <w:t>3</w:t>
      </w:r>
      <w:r>
        <w:rPr>
          <w:bCs/>
          <w:sz w:val="24"/>
        </w:rPr>
        <w:t>、</w:t>
      </w:r>
      <w:r>
        <w:rPr>
          <w:rFonts w:hint="eastAsia"/>
          <w:bCs/>
          <w:sz w:val="24"/>
        </w:rPr>
        <w:t>基金托管人认为有必要召开基金份额持有人大会的，应当向基金管理人提出书面提议。基金管理人应当自收到书面提议之日起</w:t>
      </w:r>
      <w:r>
        <w:rPr>
          <w:rFonts w:hint="eastAsia"/>
          <w:bCs/>
          <w:sz w:val="24"/>
        </w:rPr>
        <w:t xml:space="preserve"> 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日内召开；基金管理人决定不召集或在规定时间内未能</w:t>
      </w:r>
      <w:proofErr w:type="gramStart"/>
      <w:r>
        <w:rPr>
          <w:rFonts w:hint="eastAsia"/>
          <w:bCs/>
          <w:sz w:val="24"/>
        </w:rPr>
        <w:t>作出</w:t>
      </w:r>
      <w:proofErr w:type="gramEnd"/>
      <w:r>
        <w:rPr>
          <w:rFonts w:hint="eastAsia"/>
          <w:bCs/>
          <w:sz w:val="24"/>
        </w:rPr>
        <w:t>书面答复，基金托管人仍认为有必要召开的，应当由基金托管人自行召集，并自出具书面决定之日起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rsidR="0080242E" w:rsidRDefault="00D72903">
      <w:pPr>
        <w:spacing w:line="360" w:lineRule="auto"/>
        <w:ind w:firstLineChars="200" w:firstLine="480"/>
        <w:rPr>
          <w:bCs/>
          <w:sz w:val="24"/>
        </w:rPr>
      </w:pPr>
      <w:r>
        <w:rPr>
          <w:bCs/>
          <w:sz w:val="24"/>
        </w:rPr>
        <w:t>4</w:t>
      </w:r>
      <w:r>
        <w:rPr>
          <w:bCs/>
          <w:sz w:val="24"/>
        </w:rPr>
        <w:t>、</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w:t>
      </w:r>
      <w:r>
        <w:rPr>
          <w:rFonts w:hint="eastAsia"/>
          <w:bCs/>
          <w:sz w:val="24"/>
        </w:rPr>
        <w:lastRenderedPageBreak/>
        <w:t>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日内召开；基金管理人决定不召集或在规定时间内未能</w:t>
      </w:r>
      <w:proofErr w:type="gramStart"/>
      <w:r>
        <w:rPr>
          <w:rFonts w:hint="eastAsia"/>
          <w:bCs/>
          <w:sz w:val="24"/>
        </w:rPr>
        <w:t>作出</w:t>
      </w:r>
      <w:proofErr w:type="gramEnd"/>
      <w:r>
        <w:rPr>
          <w:rFonts w:hint="eastAsia"/>
          <w:bCs/>
          <w:sz w:val="24"/>
        </w:rPr>
        <w:t>书面答复，代表基金份额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w:t>
      </w:r>
    </w:p>
    <w:p w:rsidR="0080242E" w:rsidRDefault="00D72903">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w:t>
      </w:r>
      <w:r>
        <w:rPr>
          <w:rFonts w:hint="eastAsia"/>
          <w:bCs/>
          <w:sz w:val="24"/>
        </w:rPr>
        <w:t>书面</w:t>
      </w:r>
      <w:r>
        <w:rPr>
          <w:bCs/>
          <w:sz w:val="24"/>
        </w:rPr>
        <w:t>要求召开基金份额持有人大会，而基金管理人、基金托管人都不召集的</w:t>
      </w:r>
      <w:r>
        <w:rPr>
          <w:rFonts w:hint="eastAsia"/>
          <w:bCs/>
          <w:sz w:val="24"/>
        </w:rPr>
        <w:t>或在规定时间内未能</w:t>
      </w:r>
      <w:proofErr w:type="gramStart"/>
      <w:r>
        <w:rPr>
          <w:rFonts w:hint="eastAsia"/>
          <w:bCs/>
          <w:sz w:val="24"/>
        </w:rPr>
        <w:t>作出</w:t>
      </w:r>
      <w:proofErr w:type="gramEnd"/>
      <w:r>
        <w:rPr>
          <w:rFonts w:hint="eastAsia"/>
          <w:bCs/>
          <w:sz w:val="24"/>
        </w:rPr>
        <w:t>书面答复</w:t>
      </w:r>
      <w:r>
        <w:rPr>
          <w:bCs/>
          <w:sz w:val="24"/>
        </w:rPr>
        <w:t>，单独或合计代表基金份额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80242E" w:rsidRDefault="00D72903">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80242E" w:rsidRDefault="00D72903">
      <w:pPr>
        <w:spacing w:line="360" w:lineRule="auto"/>
        <w:ind w:firstLineChars="200" w:firstLine="480"/>
        <w:rPr>
          <w:bCs/>
          <w:sz w:val="24"/>
        </w:rPr>
      </w:pPr>
      <w:bookmarkStart w:id="206" w:name="_Toc79392586"/>
      <w:r>
        <w:rPr>
          <w:bCs/>
          <w:sz w:val="24"/>
        </w:rPr>
        <w:t>三、召开基金份额持有人大会的通知时间、通知内容、通知方式</w:t>
      </w:r>
      <w:bookmarkEnd w:id="204"/>
      <w:bookmarkEnd w:id="205"/>
      <w:bookmarkEnd w:id="206"/>
    </w:p>
    <w:p w:rsidR="0080242E" w:rsidRDefault="00D72903">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rsidR="0080242E" w:rsidRDefault="00D72903">
      <w:pPr>
        <w:spacing w:line="360" w:lineRule="auto"/>
        <w:ind w:firstLineChars="200" w:firstLine="480"/>
        <w:rPr>
          <w:bCs/>
          <w:sz w:val="24"/>
        </w:rPr>
      </w:pPr>
      <w:r>
        <w:rPr>
          <w:bCs/>
          <w:sz w:val="24"/>
        </w:rPr>
        <w:t>（</w:t>
      </w:r>
      <w:r>
        <w:rPr>
          <w:bCs/>
          <w:sz w:val="24"/>
        </w:rPr>
        <w:t>1</w:t>
      </w:r>
      <w:r>
        <w:rPr>
          <w:bCs/>
          <w:sz w:val="24"/>
        </w:rPr>
        <w:t>）会议召开的时间、地点</w:t>
      </w:r>
      <w:r>
        <w:rPr>
          <w:rFonts w:hint="eastAsia"/>
          <w:bCs/>
          <w:sz w:val="24"/>
        </w:rPr>
        <w:t>、</w:t>
      </w:r>
      <w:r>
        <w:rPr>
          <w:bCs/>
          <w:sz w:val="24"/>
        </w:rPr>
        <w:t>方式和会议形式；</w:t>
      </w:r>
    </w:p>
    <w:p w:rsidR="0080242E" w:rsidRDefault="00D72903">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80242E" w:rsidRDefault="00D72903">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80242E" w:rsidRDefault="00D72903">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80242E" w:rsidRDefault="00D72903">
      <w:pPr>
        <w:spacing w:line="360" w:lineRule="auto"/>
        <w:ind w:firstLineChars="200" w:firstLine="480"/>
        <w:rPr>
          <w:bCs/>
          <w:sz w:val="24"/>
        </w:rPr>
      </w:pPr>
      <w:r>
        <w:rPr>
          <w:bCs/>
          <w:sz w:val="24"/>
        </w:rPr>
        <w:t>（</w:t>
      </w:r>
      <w:r>
        <w:rPr>
          <w:bCs/>
          <w:sz w:val="24"/>
        </w:rPr>
        <w:t>5</w:t>
      </w:r>
      <w:r>
        <w:rPr>
          <w:bCs/>
          <w:sz w:val="24"/>
        </w:rPr>
        <w:t>）会务常设联系人姓名及联系电话；</w:t>
      </w:r>
    </w:p>
    <w:p w:rsidR="0080242E" w:rsidRDefault="00D72903">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80242E" w:rsidRDefault="00D72903">
      <w:pPr>
        <w:spacing w:line="360" w:lineRule="auto"/>
        <w:ind w:firstLineChars="200" w:firstLine="480"/>
        <w:rPr>
          <w:bCs/>
          <w:sz w:val="24"/>
        </w:rPr>
      </w:pPr>
      <w:r>
        <w:rPr>
          <w:bCs/>
          <w:sz w:val="24"/>
        </w:rPr>
        <w:t>（</w:t>
      </w:r>
      <w:r>
        <w:rPr>
          <w:bCs/>
          <w:sz w:val="24"/>
        </w:rPr>
        <w:t>7</w:t>
      </w:r>
      <w:r>
        <w:rPr>
          <w:bCs/>
          <w:sz w:val="24"/>
        </w:rPr>
        <w:t>）召集人需要通知的其他事项。</w:t>
      </w:r>
    </w:p>
    <w:p w:rsidR="0080242E" w:rsidRDefault="00D72903">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r>
        <w:rPr>
          <w:rFonts w:ascii="宋体" w:hAnsi="宋体" w:hint="eastAsia"/>
          <w:sz w:val="24"/>
        </w:rPr>
        <w:t>在法律法规和监管机构</w:t>
      </w:r>
      <w:r>
        <w:rPr>
          <w:rFonts w:ascii="宋体" w:hAnsi="宋体" w:hint="eastAsia"/>
          <w:sz w:val="24"/>
        </w:rPr>
        <w:lastRenderedPageBreak/>
        <w:t>允许的情况下，也可以采用网络、电话或其他方式进行表决或者授权他人表决。</w:t>
      </w:r>
    </w:p>
    <w:p w:rsidR="0080242E" w:rsidRDefault="00D72903">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rsidR="0080242E" w:rsidRDefault="00D72903">
      <w:pPr>
        <w:spacing w:line="360" w:lineRule="auto"/>
        <w:ind w:firstLineChars="200" w:firstLine="480"/>
        <w:rPr>
          <w:bCs/>
          <w:sz w:val="24"/>
        </w:rPr>
      </w:pPr>
      <w:bookmarkStart w:id="207" w:name="_Toc57530246"/>
      <w:bookmarkStart w:id="208" w:name="_Toc79392587"/>
      <w:bookmarkStart w:id="209" w:name="_Toc15641223"/>
      <w:r>
        <w:rPr>
          <w:bCs/>
          <w:sz w:val="24"/>
        </w:rPr>
        <w:t>四、基金份额持有人出席会议的方式</w:t>
      </w:r>
      <w:bookmarkEnd w:id="207"/>
      <w:bookmarkEnd w:id="208"/>
      <w:bookmarkEnd w:id="209"/>
    </w:p>
    <w:p w:rsidR="0080242E" w:rsidRDefault="00D72903">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或法律法规及监管机关允许的其他方式</w:t>
      </w:r>
      <w:r>
        <w:rPr>
          <w:bCs/>
          <w:sz w:val="24"/>
        </w:rPr>
        <w:t>召开，会议的召开方式由会议召集人确定。</w:t>
      </w:r>
    </w:p>
    <w:p w:rsidR="0080242E" w:rsidRDefault="00D72903">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80242E" w:rsidRDefault="00D72903">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0242E" w:rsidRDefault="00D72903">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bCs/>
          <w:sz w:val="24"/>
        </w:rPr>
        <w:t xml:space="preserve"> </w:t>
      </w:r>
      <w:r>
        <w:rPr>
          <w:rFonts w:hint="eastAsia"/>
          <w:bCs/>
          <w:sz w:val="24"/>
        </w:rPr>
        <w:t>1/2</w:t>
      </w:r>
      <w:r>
        <w:rPr>
          <w:bCs/>
          <w:sz w:val="24"/>
        </w:rPr>
        <w:t>（含</w:t>
      </w:r>
      <w:r>
        <w:rPr>
          <w:rFonts w:hint="eastAsia"/>
          <w:bCs/>
          <w:sz w:val="24"/>
        </w:rPr>
        <w:t>1/2</w:t>
      </w:r>
      <w:r>
        <w:rPr>
          <w:rFonts w:hint="eastAsia"/>
          <w:bCs/>
          <w:sz w:val="24"/>
        </w:rPr>
        <w:t>）</w:t>
      </w:r>
      <w:r>
        <w:rPr>
          <w:bCs/>
          <w:sz w:val="24"/>
        </w:rPr>
        <w:t>。</w:t>
      </w:r>
    </w:p>
    <w:p w:rsidR="0080242E" w:rsidRDefault="00D72903">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或会议通知等相关公告中载明的其他形式</w:t>
      </w:r>
      <w:r>
        <w:rPr>
          <w:bCs/>
          <w:sz w:val="24"/>
        </w:rPr>
        <w:t>在表决截至日以前送达至召集人指定的地址。通讯开会应以书面方式</w:t>
      </w:r>
      <w:r>
        <w:rPr>
          <w:rFonts w:hint="eastAsia"/>
          <w:bCs/>
          <w:sz w:val="24"/>
        </w:rPr>
        <w:t>或会议通知等相关公告中载明的其他形式</w:t>
      </w:r>
      <w:r>
        <w:rPr>
          <w:bCs/>
          <w:sz w:val="24"/>
        </w:rPr>
        <w:t>进行表决。</w:t>
      </w:r>
    </w:p>
    <w:p w:rsidR="0080242E" w:rsidRDefault="00D72903">
      <w:pPr>
        <w:spacing w:line="360" w:lineRule="auto"/>
        <w:ind w:firstLineChars="200" w:firstLine="480"/>
        <w:rPr>
          <w:bCs/>
          <w:sz w:val="24"/>
        </w:rPr>
      </w:pPr>
      <w:r>
        <w:rPr>
          <w:bCs/>
          <w:sz w:val="24"/>
        </w:rPr>
        <w:t>在同时符合以下条件时，通讯开会的方式视为有效：</w:t>
      </w:r>
    </w:p>
    <w:p w:rsidR="0080242E" w:rsidRDefault="00D72903">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80242E" w:rsidRDefault="00D72903">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w:t>
      </w:r>
      <w:r>
        <w:rPr>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rsidR="0080242E" w:rsidRDefault="00D72903">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1/2</w:t>
      </w:r>
      <w:r>
        <w:rPr>
          <w:bCs/>
          <w:sz w:val="24"/>
        </w:rPr>
        <w:t>（含</w:t>
      </w:r>
      <w:r>
        <w:rPr>
          <w:rFonts w:hint="eastAsia"/>
          <w:bCs/>
          <w:sz w:val="24"/>
        </w:rPr>
        <w:t>1/2</w:t>
      </w:r>
      <w:r>
        <w:rPr>
          <w:bCs/>
          <w:sz w:val="24"/>
        </w:rPr>
        <w:t>）；</w:t>
      </w:r>
    </w:p>
    <w:p w:rsidR="0080242E" w:rsidRDefault="00D72903">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w:t>
      </w:r>
      <w:r>
        <w:rPr>
          <w:rFonts w:hint="eastAsia"/>
          <w:bCs/>
          <w:sz w:val="24"/>
        </w:rPr>
        <w:t>代理投票授权委托证明符合法律法规、《基金合同》和会议通知的规定</w:t>
      </w:r>
      <w:r>
        <w:rPr>
          <w:bCs/>
          <w:sz w:val="24"/>
        </w:rPr>
        <w:t>，并与基金登记机构记录相符；</w:t>
      </w:r>
    </w:p>
    <w:p w:rsidR="0080242E" w:rsidRDefault="00D72903">
      <w:pPr>
        <w:spacing w:line="360" w:lineRule="auto"/>
        <w:ind w:firstLineChars="200" w:firstLine="480"/>
        <w:rPr>
          <w:bCs/>
          <w:sz w:val="24"/>
        </w:rPr>
      </w:pPr>
      <w:r>
        <w:rPr>
          <w:bCs/>
          <w:sz w:val="24"/>
        </w:rPr>
        <w:t>（</w:t>
      </w:r>
      <w:r>
        <w:rPr>
          <w:bCs/>
          <w:sz w:val="24"/>
        </w:rPr>
        <w:t>5</w:t>
      </w:r>
      <w:r>
        <w:rPr>
          <w:bCs/>
          <w:sz w:val="24"/>
        </w:rPr>
        <w:t>）会议通知公布前报中国证监会备案。</w:t>
      </w:r>
    </w:p>
    <w:p w:rsidR="0080242E" w:rsidRDefault="00D72903">
      <w:pPr>
        <w:spacing w:line="360" w:lineRule="auto"/>
        <w:ind w:firstLineChars="200" w:firstLine="480"/>
        <w:rPr>
          <w:bCs/>
          <w:sz w:val="24"/>
        </w:rPr>
      </w:pPr>
      <w:r>
        <w:rPr>
          <w:rFonts w:hint="eastAsia"/>
          <w:bCs/>
          <w:sz w:val="24"/>
        </w:rPr>
        <w:t>3</w:t>
      </w:r>
      <w:r>
        <w:rPr>
          <w:rFonts w:hint="eastAsia"/>
          <w:bCs/>
          <w:sz w:val="24"/>
        </w:rPr>
        <w:t>、重新召集基金份额持有人大会的条件</w:t>
      </w:r>
    </w:p>
    <w:p w:rsidR="0080242E" w:rsidRDefault="00D72903">
      <w:pPr>
        <w:spacing w:line="360" w:lineRule="auto"/>
        <w:ind w:firstLineChars="200" w:firstLine="480"/>
        <w:rPr>
          <w:bCs/>
          <w:sz w:val="24"/>
        </w:rPr>
      </w:pPr>
      <w:r>
        <w:rPr>
          <w:rFonts w:hint="eastAsia"/>
          <w:bCs/>
          <w:sz w:val="24"/>
        </w:rPr>
        <w:t>基金份额持有人大会应当有代表二分之一以上（含二分之一）基金份额的持有人参加，方可召开。</w:t>
      </w:r>
    </w:p>
    <w:p w:rsidR="0080242E" w:rsidRDefault="00D72903">
      <w:pPr>
        <w:spacing w:line="360" w:lineRule="auto"/>
        <w:ind w:firstLineChars="200" w:firstLine="480"/>
        <w:rPr>
          <w:bCs/>
          <w:sz w:val="24"/>
        </w:rPr>
      </w:pPr>
      <w:r>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含三分之一）基金份额的持有人参加，方可召开。</w:t>
      </w:r>
    </w:p>
    <w:p w:rsidR="0080242E" w:rsidRDefault="00D72903">
      <w:pPr>
        <w:spacing w:line="360" w:lineRule="auto"/>
        <w:ind w:firstLineChars="200" w:firstLine="480"/>
        <w:rPr>
          <w:bCs/>
          <w:sz w:val="24"/>
        </w:rPr>
      </w:pPr>
      <w:r>
        <w:rPr>
          <w:rFonts w:hint="eastAsia"/>
          <w:bCs/>
          <w:sz w:val="24"/>
        </w:rPr>
        <w:t>4</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80242E" w:rsidRDefault="00D72903">
      <w:pPr>
        <w:spacing w:line="360" w:lineRule="auto"/>
        <w:ind w:firstLineChars="200" w:firstLine="480"/>
        <w:rPr>
          <w:bCs/>
          <w:sz w:val="24"/>
        </w:rPr>
      </w:pPr>
      <w:r>
        <w:rPr>
          <w:rFonts w:hint="eastAsia"/>
          <w:bCs/>
          <w:sz w:val="24"/>
        </w:rPr>
        <w:t>5</w:t>
      </w:r>
      <w:r>
        <w:rPr>
          <w:rFonts w:hint="eastAsia"/>
          <w:bCs/>
          <w:sz w:val="24"/>
        </w:rPr>
        <w:t>、基金份额持有人授权他人代为出席会议并表决的，授权方式可以采用书面、网络、电话、短信或其他方式，具体方式在会议通知中列明。</w:t>
      </w:r>
    </w:p>
    <w:p w:rsidR="0080242E" w:rsidRDefault="0080242E">
      <w:pPr>
        <w:spacing w:line="360" w:lineRule="auto"/>
        <w:ind w:firstLineChars="200" w:firstLine="480"/>
        <w:rPr>
          <w:bCs/>
          <w:sz w:val="24"/>
        </w:rPr>
      </w:pPr>
    </w:p>
    <w:p w:rsidR="0080242E" w:rsidRDefault="00D72903">
      <w:pPr>
        <w:spacing w:line="360" w:lineRule="auto"/>
        <w:ind w:firstLineChars="200" w:firstLine="480"/>
        <w:rPr>
          <w:bCs/>
          <w:sz w:val="24"/>
        </w:rPr>
      </w:pPr>
      <w:bookmarkStart w:id="210" w:name="_Toc15641224"/>
      <w:bookmarkStart w:id="211" w:name="_Toc79392588"/>
      <w:bookmarkStart w:id="212" w:name="_Toc57530247"/>
      <w:r>
        <w:rPr>
          <w:bCs/>
          <w:sz w:val="24"/>
        </w:rPr>
        <w:t>五、议事内容与程序</w:t>
      </w:r>
      <w:bookmarkEnd w:id="210"/>
      <w:bookmarkEnd w:id="211"/>
      <w:bookmarkEnd w:id="212"/>
    </w:p>
    <w:p w:rsidR="0080242E" w:rsidRDefault="00D72903">
      <w:pPr>
        <w:spacing w:line="360" w:lineRule="auto"/>
        <w:ind w:firstLineChars="200" w:firstLine="480"/>
        <w:rPr>
          <w:bCs/>
          <w:sz w:val="24"/>
        </w:rPr>
      </w:pPr>
      <w:r>
        <w:rPr>
          <w:bCs/>
          <w:sz w:val="24"/>
        </w:rPr>
        <w:t>1</w:t>
      </w:r>
      <w:r>
        <w:rPr>
          <w:bCs/>
          <w:sz w:val="24"/>
        </w:rPr>
        <w:t>、议事内容及提案权</w:t>
      </w:r>
    </w:p>
    <w:p w:rsidR="0080242E" w:rsidRDefault="00D72903">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法律法规及《基金合同》规定的其他事项以及会议召集人认为需提交基金份额持有人大会讨论的其他事项。</w:t>
      </w:r>
    </w:p>
    <w:p w:rsidR="0080242E" w:rsidRDefault="00D72903">
      <w:pPr>
        <w:spacing w:line="360" w:lineRule="auto"/>
        <w:ind w:firstLineChars="200" w:firstLine="480"/>
        <w:rPr>
          <w:bCs/>
          <w:sz w:val="24"/>
        </w:rPr>
      </w:pPr>
      <w:r>
        <w:rPr>
          <w:bCs/>
          <w:sz w:val="24"/>
        </w:rPr>
        <w:lastRenderedPageBreak/>
        <w:t>基金份额持有人大会的召集人发出召集会议的通知后，对原有提案的修改应当在基金份额持有人大会召开前及时公告。</w:t>
      </w:r>
    </w:p>
    <w:p w:rsidR="0080242E" w:rsidRDefault="00D72903">
      <w:pPr>
        <w:spacing w:line="360" w:lineRule="auto"/>
        <w:ind w:firstLineChars="200" w:firstLine="480"/>
        <w:rPr>
          <w:bCs/>
          <w:sz w:val="24"/>
        </w:rPr>
      </w:pPr>
      <w:r>
        <w:rPr>
          <w:bCs/>
          <w:sz w:val="24"/>
        </w:rPr>
        <w:t>基金份额持有人大会不得对未事先公告的议事内容进行表决。</w:t>
      </w:r>
    </w:p>
    <w:p w:rsidR="0080242E" w:rsidRDefault="00D72903">
      <w:pPr>
        <w:spacing w:line="360" w:lineRule="auto"/>
        <w:ind w:firstLineChars="200" w:firstLine="480"/>
        <w:rPr>
          <w:bCs/>
          <w:sz w:val="24"/>
        </w:rPr>
      </w:pPr>
      <w:r>
        <w:rPr>
          <w:bCs/>
          <w:sz w:val="24"/>
        </w:rPr>
        <w:t>2</w:t>
      </w:r>
      <w:r>
        <w:rPr>
          <w:bCs/>
          <w:sz w:val="24"/>
        </w:rPr>
        <w:t>、议事程序</w:t>
      </w:r>
    </w:p>
    <w:p w:rsidR="0080242E" w:rsidRDefault="00D72903">
      <w:pPr>
        <w:spacing w:line="360" w:lineRule="auto"/>
        <w:ind w:firstLineChars="200" w:firstLine="480"/>
        <w:rPr>
          <w:bCs/>
          <w:sz w:val="24"/>
        </w:rPr>
      </w:pPr>
      <w:r>
        <w:rPr>
          <w:bCs/>
          <w:sz w:val="24"/>
        </w:rPr>
        <w:t>（</w:t>
      </w:r>
      <w:r>
        <w:rPr>
          <w:bCs/>
          <w:sz w:val="24"/>
        </w:rPr>
        <w:t>1</w:t>
      </w:r>
      <w:r>
        <w:rPr>
          <w:bCs/>
          <w:sz w:val="24"/>
        </w:rPr>
        <w:t>）现场开会</w:t>
      </w:r>
    </w:p>
    <w:p w:rsidR="0080242E" w:rsidRDefault="00D72903">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80242E" w:rsidRDefault="00D72903">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80242E" w:rsidRDefault="00D72903">
      <w:pPr>
        <w:spacing w:line="360" w:lineRule="auto"/>
        <w:ind w:firstLineChars="200" w:firstLine="480"/>
        <w:rPr>
          <w:bCs/>
          <w:sz w:val="24"/>
        </w:rPr>
      </w:pPr>
      <w:r>
        <w:rPr>
          <w:bCs/>
          <w:sz w:val="24"/>
        </w:rPr>
        <w:t>（</w:t>
      </w:r>
      <w:r>
        <w:rPr>
          <w:bCs/>
          <w:sz w:val="24"/>
        </w:rPr>
        <w:t>2</w:t>
      </w:r>
      <w:r>
        <w:rPr>
          <w:bCs/>
          <w:sz w:val="24"/>
        </w:rPr>
        <w:t>）通讯开会</w:t>
      </w:r>
    </w:p>
    <w:p w:rsidR="0080242E" w:rsidRDefault="00D72903">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5</w:t>
      </w:r>
      <w:r>
        <w:rPr>
          <w:bCs/>
          <w:sz w:val="24"/>
        </w:rPr>
        <w:t>个工作日内在公证机关监督下由召集人统计全部有效表决，在公证机关监督下形成决议。</w:t>
      </w:r>
    </w:p>
    <w:p w:rsidR="0080242E" w:rsidRDefault="00D72903">
      <w:pPr>
        <w:spacing w:line="360" w:lineRule="auto"/>
        <w:ind w:firstLineChars="200" w:firstLine="480"/>
        <w:rPr>
          <w:bCs/>
          <w:sz w:val="24"/>
        </w:rPr>
      </w:pPr>
      <w:bookmarkStart w:id="213" w:name="_Toc15641225"/>
      <w:bookmarkStart w:id="214" w:name="_Toc57530248"/>
      <w:bookmarkStart w:id="215" w:name="_Toc79392589"/>
      <w:r>
        <w:rPr>
          <w:bCs/>
          <w:sz w:val="24"/>
        </w:rPr>
        <w:t>六、表决</w:t>
      </w:r>
      <w:bookmarkEnd w:id="213"/>
      <w:bookmarkEnd w:id="214"/>
      <w:bookmarkEnd w:id="215"/>
    </w:p>
    <w:p w:rsidR="0080242E" w:rsidRDefault="00D72903">
      <w:pPr>
        <w:spacing w:line="360" w:lineRule="auto"/>
        <w:ind w:firstLineChars="200" w:firstLine="480"/>
        <w:rPr>
          <w:bCs/>
          <w:sz w:val="24"/>
        </w:rPr>
      </w:pPr>
      <w:r>
        <w:rPr>
          <w:bCs/>
          <w:sz w:val="24"/>
        </w:rPr>
        <w:t>基金份额持有人所持每份基金份额有</w:t>
      </w:r>
      <w:r>
        <w:rPr>
          <w:rFonts w:hint="eastAsia"/>
          <w:bCs/>
          <w:sz w:val="24"/>
        </w:rPr>
        <w:t>同等</w:t>
      </w:r>
      <w:r>
        <w:rPr>
          <w:bCs/>
          <w:sz w:val="24"/>
        </w:rPr>
        <w:t>表决权。</w:t>
      </w:r>
    </w:p>
    <w:p w:rsidR="0080242E" w:rsidRDefault="00D72903">
      <w:pPr>
        <w:spacing w:line="360" w:lineRule="auto"/>
        <w:ind w:firstLineChars="200" w:firstLine="480"/>
        <w:rPr>
          <w:bCs/>
          <w:sz w:val="24"/>
        </w:rPr>
      </w:pPr>
      <w:r>
        <w:rPr>
          <w:bCs/>
          <w:sz w:val="24"/>
        </w:rPr>
        <w:t>基金份额持有人大会决议分为一般决议和特别决议：</w:t>
      </w:r>
    </w:p>
    <w:p w:rsidR="0080242E" w:rsidRDefault="00D72903">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rsidR="0080242E" w:rsidRDefault="00D72903">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2/3</w:t>
      </w:r>
      <w:r>
        <w:rPr>
          <w:bCs/>
          <w:sz w:val="24"/>
        </w:rPr>
        <w:t>以上（含</w:t>
      </w:r>
      <w:r>
        <w:rPr>
          <w:rFonts w:hint="eastAsia"/>
          <w:bCs/>
          <w:sz w:val="24"/>
        </w:rPr>
        <w:t>2/3</w:t>
      </w:r>
      <w:r>
        <w:rPr>
          <w:bCs/>
          <w:sz w:val="24"/>
        </w:rPr>
        <w:t>）通过方可做出。</w:t>
      </w:r>
      <w:r>
        <w:rPr>
          <w:rFonts w:hint="eastAsia"/>
          <w:bCs/>
          <w:sz w:val="24"/>
        </w:rPr>
        <w:t>除法律法规另有规定或本合同另有约定外，</w:t>
      </w:r>
      <w:r>
        <w:rPr>
          <w:bCs/>
          <w:sz w:val="24"/>
        </w:rPr>
        <w:t>转换基金运作方式、更换基金管理人或者基金托管人、终止《基金合同》</w:t>
      </w:r>
      <w:r>
        <w:rPr>
          <w:rFonts w:hint="eastAsia"/>
          <w:bCs/>
          <w:sz w:val="24"/>
        </w:rPr>
        <w:t>、</w:t>
      </w:r>
      <w:r>
        <w:rPr>
          <w:rFonts w:hint="eastAsia"/>
          <w:bCs/>
          <w:sz w:val="24"/>
        </w:rPr>
        <w:lastRenderedPageBreak/>
        <w:t>与其他基金合并</w:t>
      </w:r>
      <w:r>
        <w:rPr>
          <w:bCs/>
          <w:sz w:val="24"/>
        </w:rPr>
        <w:t>以特别决议通过方为有效。</w:t>
      </w:r>
    </w:p>
    <w:p w:rsidR="0080242E" w:rsidRDefault="00D72903">
      <w:pPr>
        <w:spacing w:line="360" w:lineRule="auto"/>
        <w:ind w:firstLineChars="200" w:firstLine="480"/>
        <w:rPr>
          <w:bCs/>
          <w:sz w:val="24"/>
        </w:rPr>
      </w:pPr>
      <w:r>
        <w:rPr>
          <w:bCs/>
          <w:sz w:val="24"/>
        </w:rPr>
        <w:t>基金份额持有人大会采取记名方式进行投票表决。</w:t>
      </w:r>
    </w:p>
    <w:p w:rsidR="0080242E" w:rsidRDefault="00D72903">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符合会议通知规定的表决意见视为有效表决，表决意见模糊不清或相互矛盾的视为弃权表决，但应当计入出具表决意见的基金份额持有人所代表的基金份额总数。</w:t>
      </w:r>
    </w:p>
    <w:p w:rsidR="0080242E" w:rsidRDefault="00D72903">
      <w:pPr>
        <w:spacing w:line="360" w:lineRule="auto"/>
        <w:ind w:firstLineChars="200" w:firstLine="480"/>
        <w:rPr>
          <w:bCs/>
          <w:sz w:val="24"/>
        </w:rPr>
      </w:pPr>
      <w:r>
        <w:rPr>
          <w:bCs/>
          <w:sz w:val="24"/>
        </w:rPr>
        <w:t>基金份额持有人大会的各项提案或同一项提案内并列的各项议题应当分开审议、逐项表决。</w:t>
      </w:r>
    </w:p>
    <w:p w:rsidR="0080242E" w:rsidRDefault="00D72903">
      <w:pPr>
        <w:spacing w:line="360" w:lineRule="auto"/>
        <w:ind w:firstLineChars="200" w:firstLine="480"/>
        <w:rPr>
          <w:bCs/>
          <w:sz w:val="24"/>
        </w:rPr>
      </w:pPr>
      <w:bookmarkStart w:id="216" w:name="_Toc57530249"/>
      <w:bookmarkStart w:id="217" w:name="_Toc15641226"/>
      <w:bookmarkStart w:id="218" w:name="_Toc79392590"/>
      <w:r>
        <w:rPr>
          <w:bCs/>
          <w:sz w:val="24"/>
        </w:rPr>
        <w:t>七、计票</w:t>
      </w:r>
      <w:bookmarkEnd w:id="216"/>
      <w:bookmarkEnd w:id="217"/>
      <w:bookmarkEnd w:id="218"/>
    </w:p>
    <w:p w:rsidR="0080242E" w:rsidRDefault="00D72903">
      <w:pPr>
        <w:spacing w:line="360" w:lineRule="auto"/>
        <w:ind w:firstLineChars="200" w:firstLine="480"/>
        <w:rPr>
          <w:bCs/>
          <w:sz w:val="24"/>
        </w:rPr>
      </w:pPr>
      <w:r>
        <w:rPr>
          <w:bCs/>
          <w:sz w:val="24"/>
        </w:rPr>
        <w:t>1</w:t>
      </w:r>
      <w:r>
        <w:rPr>
          <w:bCs/>
          <w:sz w:val="24"/>
        </w:rPr>
        <w:t>、现场开会</w:t>
      </w:r>
    </w:p>
    <w:p w:rsidR="0080242E" w:rsidRDefault="00D72903">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0242E" w:rsidRDefault="00D72903">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80242E" w:rsidRDefault="00D72903">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80242E" w:rsidRDefault="00D72903">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rsidR="0080242E" w:rsidRDefault="00D72903">
      <w:pPr>
        <w:spacing w:line="360" w:lineRule="auto"/>
        <w:ind w:firstLineChars="200" w:firstLine="480"/>
        <w:rPr>
          <w:bCs/>
          <w:sz w:val="24"/>
        </w:rPr>
      </w:pPr>
      <w:r>
        <w:rPr>
          <w:bCs/>
          <w:sz w:val="24"/>
        </w:rPr>
        <w:t>2</w:t>
      </w:r>
      <w:r>
        <w:rPr>
          <w:bCs/>
          <w:sz w:val="24"/>
        </w:rPr>
        <w:t>、通讯开会</w:t>
      </w:r>
    </w:p>
    <w:p w:rsidR="0080242E" w:rsidRDefault="00D72903">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79392591"/>
      <w:bookmarkStart w:id="220" w:name="_Toc15641227"/>
      <w:bookmarkStart w:id="221" w:name="_Toc57530250"/>
      <w:r>
        <w:rPr>
          <w:bCs/>
          <w:sz w:val="24"/>
        </w:rPr>
        <w:t>。基金管理人或基金托管</w:t>
      </w:r>
      <w:proofErr w:type="gramStart"/>
      <w:r>
        <w:rPr>
          <w:bCs/>
          <w:sz w:val="24"/>
        </w:rPr>
        <w:t>人拒派</w:t>
      </w:r>
      <w:proofErr w:type="gramEnd"/>
      <w:r>
        <w:rPr>
          <w:bCs/>
          <w:sz w:val="24"/>
        </w:rPr>
        <w:t>代</w:t>
      </w:r>
      <w:r>
        <w:rPr>
          <w:bCs/>
          <w:sz w:val="24"/>
        </w:rPr>
        <w:lastRenderedPageBreak/>
        <w:t>表对表决意见的计票进行监督的，不影响计票和表决结果。</w:t>
      </w:r>
    </w:p>
    <w:p w:rsidR="0080242E" w:rsidRDefault="00D72903">
      <w:pPr>
        <w:spacing w:line="360" w:lineRule="auto"/>
        <w:ind w:firstLineChars="200" w:firstLine="480"/>
        <w:rPr>
          <w:bCs/>
          <w:sz w:val="24"/>
        </w:rPr>
      </w:pPr>
      <w:r>
        <w:rPr>
          <w:bCs/>
          <w:sz w:val="24"/>
        </w:rPr>
        <w:t>八、生效与公告</w:t>
      </w:r>
      <w:bookmarkEnd w:id="219"/>
      <w:bookmarkEnd w:id="220"/>
      <w:bookmarkEnd w:id="221"/>
    </w:p>
    <w:p w:rsidR="0080242E" w:rsidRDefault="00D72903">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80242E" w:rsidRDefault="00D72903">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rsidR="0080242E" w:rsidRDefault="00D72903">
      <w:pPr>
        <w:spacing w:line="360" w:lineRule="auto"/>
        <w:ind w:firstLineChars="200" w:firstLine="480"/>
        <w:rPr>
          <w:bCs/>
          <w:sz w:val="24"/>
        </w:rPr>
      </w:pPr>
      <w:r>
        <w:rPr>
          <w:bCs/>
          <w:sz w:val="24"/>
        </w:rPr>
        <w:t>基金份额持有人大会决议自生效之日起</w:t>
      </w:r>
      <w:r>
        <w:rPr>
          <w:rFonts w:hint="eastAsia"/>
          <w:bCs/>
          <w:sz w:val="24"/>
        </w:rPr>
        <w:t>依照《信息披露办法》的有关规定</w:t>
      </w:r>
      <w:r>
        <w:rPr>
          <w:bCs/>
          <w:sz w:val="24"/>
        </w:rPr>
        <w:t>在</w:t>
      </w:r>
      <w:r>
        <w:rPr>
          <w:rFonts w:hint="eastAsia"/>
          <w:bCs/>
          <w:sz w:val="24"/>
        </w:rPr>
        <w:t>指定媒介</w:t>
      </w:r>
      <w:r>
        <w:rPr>
          <w:bCs/>
          <w:sz w:val="24"/>
        </w:rPr>
        <w:t>上公告。</w:t>
      </w:r>
      <w:bookmarkStart w:id="222" w:name="_Hlt88820702"/>
      <w:bookmarkEnd w:id="222"/>
      <w:r>
        <w:rPr>
          <w:bCs/>
          <w:sz w:val="24"/>
        </w:rPr>
        <w:t>如果采用通讯方式进行表决，在公告基金份额持有人大会决议时，必须将公证书全文、公证机构、公证员姓名等一同公告。</w:t>
      </w:r>
    </w:p>
    <w:p w:rsidR="0080242E" w:rsidRDefault="00D72903">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80242E" w:rsidRDefault="00D72903">
      <w:pPr>
        <w:spacing w:line="360" w:lineRule="auto"/>
        <w:ind w:firstLineChars="200" w:firstLine="480"/>
        <w:rPr>
          <w:bCs/>
          <w:sz w:val="24"/>
        </w:rPr>
      </w:pPr>
      <w:bookmarkStart w:id="223" w:name="_Toc18769"/>
      <w:r>
        <w:rPr>
          <w:rFonts w:hint="eastAsia"/>
          <w:bCs/>
          <w:sz w:val="24"/>
        </w:rPr>
        <w:t>九、本部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rsidR="0080242E" w:rsidRDefault="00D72903">
      <w:pPr>
        <w:pStyle w:val="1"/>
        <w:rPr>
          <w:rFonts w:ascii="Times New Roman"/>
          <w:color w:val="auto"/>
        </w:rPr>
      </w:pPr>
      <w:bookmarkStart w:id="224" w:name="_Toc1745"/>
      <w:bookmarkStart w:id="225" w:name="_Toc3963"/>
      <w:r>
        <w:rPr>
          <w:rFonts w:ascii="Times New Roman"/>
          <w:b w:val="0"/>
          <w:bCs/>
          <w:color w:val="auto"/>
        </w:rPr>
        <w:br w:type="page"/>
      </w:r>
      <w:bookmarkStart w:id="226" w:name="_Toc21735"/>
      <w:bookmarkStart w:id="227" w:name="_Toc3572"/>
      <w:bookmarkStart w:id="228" w:name="_Toc123051455"/>
      <w:bookmarkStart w:id="229" w:name="_Toc10398"/>
      <w:bookmarkStart w:id="230" w:name="_Toc123112237"/>
      <w:bookmarkStart w:id="231" w:name="_Toc3080"/>
      <w:bookmarkStart w:id="232" w:name="_Toc98560355"/>
      <w:bookmarkStart w:id="233" w:name="_Toc725"/>
      <w:bookmarkStart w:id="234" w:name="_Toc18206"/>
      <w:bookmarkStart w:id="235" w:name="_Toc462151154"/>
      <w:bookmarkStart w:id="236" w:name="_Toc16164"/>
      <w:bookmarkStart w:id="237" w:name="_Toc31821"/>
      <w:bookmarkStart w:id="238" w:name="_Toc123102456"/>
      <w:bookmarkStart w:id="239" w:name="_Toc141703889"/>
      <w:bookmarkStart w:id="240" w:name="_Toc139991739"/>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80242E" w:rsidRDefault="0080242E">
      <w:pPr>
        <w:autoSpaceDE w:val="0"/>
        <w:autoSpaceDN w:val="0"/>
        <w:spacing w:line="360" w:lineRule="auto"/>
        <w:textAlignment w:val="bottom"/>
        <w:rPr>
          <w:bCs/>
          <w:sz w:val="24"/>
        </w:rPr>
      </w:pPr>
      <w:bookmarkStart w:id="241" w:name="_Toc15118245"/>
      <w:bookmarkStart w:id="242" w:name="_Toc79392593"/>
      <w:bookmarkStart w:id="243" w:name="_Toc57530252"/>
    </w:p>
    <w:p w:rsidR="0080242E" w:rsidRDefault="00D72903">
      <w:pPr>
        <w:spacing w:line="360" w:lineRule="auto"/>
        <w:ind w:firstLineChars="200" w:firstLine="480"/>
        <w:rPr>
          <w:bCs/>
          <w:sz w:val="24"/>
        </w:rPr>
      </w:pPr>
      <w:r>
        <w:rPr>
          <w:bCs/>
          <w:sz w:val="24"/>
        </w:rPr>
        <w:t>一、基金管理人和基金托管人职责终止的情形</w:t>
      </w:r>
      <w:bookmarkEnd w:id="241"/>
      <w:bookmarkEnd w:id="242"/>
      <w:bookmarkEnd w:id="243"/>
    </w:p>
    <w:p w:rsidR="0080242E" w:rsidRDefault="00D72903">
      <w:pPr>
        <w:spacing w:line="360" w:lineRule="auto"/>
        <w:ind w:firstLineChars="200" w:firstLine="480"/>
        <w:rPr>
          <w:bCs/>
          <w:sz w:val="24"/>
        </w:rPr>
      </w:pPr>
      <w:bookmarkStart w:id="244" w:name="_Toc22005971"/>
      <w:r>
        <w:rPr>
          <w:bCs/>
          <w:sz w:val="24"/>
        </w:rPr>
        <w:t>（一）</w:t>
      </w:r>
      <w:r>
        <w:rPr>
          <w:bCs/>
          <w:sz w:val="24"/>
        </w:rPr>
        <w:tab/>
      </w:r>
      <w:r>
        <w:rPr>
          <w:bCs/>
          <w:sz w:val="24"/>
        </w:rPr>
        <w:t>基金管理人职责终止的情形</w:t>
      </w:r>
      <w:bookmarkEnd w:id="244"/>
    </w:p>
    <w:p w:rsidR="0080242E" w:rsidRDefault="00D72903">
      <w:pPr>
        <w:spacing w:line="360" w:lineRule="auto"/>
        <w:ind w:firstLineChars="200" w:firstLine="480"/>
        <w:rPr>
          <w:bCs/>
          <w:sz w:val="24"/>
        </w:rPr>
      </w:pPr>
      <w:r>
        <w:rPr>
          <w:bCs/>
          <w:sz w:val="24"/>
        </w:rPr>
        <w:t>有下列情形之一的，基金管理人职责终止：</w:t>
      </w:r>
    </w:p>
    <w:p w:rsidR="0080242E" w:rsidRDefault="00D72903">
      <w:pPr>
        <w:spacing w:line="360" w:lineRule="auto"/>
        <w:ind w:firstLineChars="200" w:firstLine="480"/>
        <w:rPr>
          <w:bCs/>
          <w:sz w:val="24"/>
        </w:rPr>
      </w:pPr>
      <w:r>
        <w:rPr>
          <w:bCs/>
          <w:sz w:val="24"/>
        </w:rPr>
        <w:t>1</w:t>
      </w:r>
      <w:r>
        <w:rPr>
          <w:bCs/>
          <w:sz w:val="24"/>
        </w:rPr>
        <w:t>、被依法取消基金管理资格；</w:t>
      </w:r>
    </w:p>
    <w:p w:rsidR="0080242E" w:rsidRDefault="00D72903">
      <w:pPr>
        <w:spacing w:line="360" w:lineRule="auto"/>
        <w:ind w:firstLineChars="200" w:firstLine="480"/>
        <w:rPr>
          <w:bCs/>
          <w:sz w:val="24"/>
        </w:rPr>
      </w:pPr>
      <w:r>
        <w:rPr>
          <w:bCs/>
          <w:sz w:val="24"/>
        </w:rPr>
        <w:t>2</w:t>
      </w:r>
      <w:r>
        <w:rPr>
          <w:bCs/>
          <w:sz w:val="24"/>
        </w:rPr>
        <w:t>、被基金份额持有人大会解任；</w:t>
      </w:r>
    </w:p>
    <w:p w:rsidR="0080242E" w:rsidRDefault="00D72903">
      <w:pPr>
        <w:spacing w:line="360" w:lineRule="auto"/>
        <w:ind w:firstLineChars="200" w:firstLine="480"/>
        <w:rPr>
          <w:bCs/>
          <w:sz w:val="24"/>
        </w:rPr>
      </w:pPr>
      <w:r>
        <w:rPr>
          <w:bCs/>
          <w:sz w:val="24"/>
        </w:rPr>
        <w:t>3</w:t>
      </w:r>
      <w:r>
        <w:rPr>
          <w:bCs/>
          <w:sz w:val="24"/>
        </w:rPr>
        <w:t>、依法解散、被依法撤销或被依法宣告破产；</w:t>
      </w:r>
    </w:p>
    <w:p w:rsidR="0080242E" w:rsidRDefault="00D72903">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80242E" w:rsidRDefault="00D72903">
      <w:pPr>
        <w:spacing w:line="360" w:lineRule="auto"/>
        <w:ind w:firstLineChars="200" w:firstLine="480"/>
        <w:rPr>
          <w:bCs/>
          <w:sz w:val="24"/>
        </w:rPr>
      </w:pPr>
      <w:bookmarkStart w:id="245" w:name="_Toc22005972"/>
      <w:r>
        <w:rPr>
          <w:bCs/>
          <w:sz w:val="24"/>
        </w:rPr>
        <w:t>（二）</w:t>
      </w:r>
      <w:r>
        <w:rPr>
          <w:bCs/>
          <w:sz w:val="24"/>
        </w:rPr>
        <w:tab/>
      </w:r>
      <w:r>
        <w:rPr>
          <w:bCs/>
          <w:sz w:val="24"/>
        </w:rPr>
        <w:t>基金托管人职责终止的情形</w:t>
      </w:r>
      <w:bookmarkEnd w:id="245"/>
    </w:p>
    <w:p w:rsidR="0080242E" w:rsidRDefault="00D72903">
      <w:pPr>
        <w:spacing w:line="360" w:lineRule="auto"/>
        <w:ind w:firstLineChars="200" w:firstLine="480"/>
        <w:rPr>
          <w:bCs/>
          <w:sz w:val="24"/>
        </w:rPr>
      </w:pPr>
      <w:r>
        <w:rPr>
          <w:bCs/>
          <w:sz w:val="24"/>
        </w:rPr>
        <w:t>有下列情形之一的，基金托管人职责终止：</w:t>
      </w:r>
    </w:p>
    <w:p w:rsidR="0080242E" w:rsidRDefault="00D72903">
      <w:pPr>
        <w:spacing w:line="360" w:lineRule="auto"/>
        <w:ind w:firstLineChars="200" w:firstLine="480"/>
        <w:rPr>
          <w:bCs/>
          <w:sz w:val="24"/>
        </w:rPr>
      </w:pPr>
      <w:r>
        <w:rPr>
          <w:bCs/>
          <w:sz w:val="24"/>
        </w:rPr>
        <w:t>1</w:t>
      </w:r>
      <w:r>
        <w:rPr>
          <w:bCs/>
          <w:sz w:val="24"/>
        </w:rPr>
        <w:t>、被依法取消基金托管资格；</w:t>
      </w:r>
    </w:p>
    <w:p w:rsidR="0080242E" w:rsidRDefault="00D72903">
      <w:pPr>
        <w:spacing w:line="360" w:lineRule="auto"/>
        <w:ind w:firstLineChars="200" w:firstLine="480"/>
        <w:rPr>
          <w:bCs/>
          <w:sz w:val="24"/>
        </w:rPr>
      </w:pPr>
      <w:r>
        <w:rPr>
          <w:bCs/>
          <w:sz w:val="24"/>
        </w:rPr>
        <w:t>2</w:t>
      </w:r>
      <w:r>
        <w:rPr>
          <w:bCs/>
          <w:sz w:val="24"/>
        </w:rPr>
        <w:t>、被基金份额持有人大会解任；</w:t>
      </w:r>
    </w:p>
    <w:p w:rsidR="0080242E" w:rsidRDefault="00D72903">
      <w:pPr>
        <w:spacing w:line="360" w:lineRule="auto"/>
        <w:ind w:firstLineChars="200" w:firstLine="480"/>
        <w:rPr>
          <w:bCs/>
          <w:sz w:val="24"/>
        </w:rPr>
      </w:pPr>
      <w:r>
        <w:rPr>
          <w:bCs/>
          <w:sz w:val="24"/>
        </w:rPr>
        <w:t>3</w:t>
      </w:r>
      <w:r>
        <w:rPr>
          <w:bCs/>
          <w:sz w:val="24"/>
        </w:rPr>
        <w:t>、依法解散、被依法撤销或被依法宣告破产；</w:t>
      </w:r>
    </w:p>
    <w:p w:rsidR="0080242E" w:rsidRDefault="00D72903">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80242E" w:rsidRDefault="00D72903">
      <w:pPr>
        <w:spacing w:line="360" w:lineRule="auto"/>
        <w:ind w:firstLineChars="200" w:firstLine="480"/>
        <w:rPr>
          <w:bCs/>
          <w:sz w:val="24"/>
        </w:rPr>
      </w:pPr>
      <w:bookmarkStart w:id="246" w:name="_Toc79392594"/>
      <w:bookmarkStart w:id="247" w:name="_Toc57530253"/>
      <w:bookmarkStart w:id="248" w:name="_Toc15118246"/>
      <w:r>
        <w:rPr>
          <w:bCs/>
          <w:sz w:val="24"/>
        </w:rPr>
        <w:t>二、基金管理人和基金托管人的更换程序</w:t>
      </w:r>
      <w:bookmarkEnd w:id="246"/>
      <w:bookmarkEnd w:id="247"/>
      <w:bookmarkEnd w:id="248"/>
    </w:p>
    <w:p w:rsidR="0080242E" w:rsidRDefault="00D72903">
      <w:pPr>
        <w:spacing w:line="360" w:lineRule="auto"/>
        <w:ind w:firstLineChars="200" w:firstLine="480"/>
        <w:rPr>
          <w:bCs/>
          <w:sz w:val="24"/>
        </w:rPr>
      </w:pPr>
      <w:bookmarkStart w:id="249" w:name="_Toc22005974"/>
      <w:r>
        <w:rPr>
          <w:bCs/>
          <w:sz w:val="24"/>
        </w:rPr>
        <w:t>（一）</w:t>
      </w:r>
      <w:r>
        <w:rPr>
          <w:bCs/>
          <w:sz w:val="24"/>
        </w:rPr>
        <w:tab/>
      </w:r>
      <w:r>
        <w:rPr>
          <w:bCs/>
          <w:sz w:val="24"/>
        </w:rPr>
        <w:t>基金管理人的更换程序</w:t>
      </w:r>
      <w:bookmarkEnd w:id="249"/>
    </w:p>
    <w:p w:rsidR="0080242E" w:rsidRDefault="00D72903">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80242E" w:rsidRDefault="00D72903">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六</w:t>
      </w:r>
      <w:r>
        <w:rPr>
          <w:bCs/>
          <w:sz w:val="24"/>
        </w:rPr>
        <w:t>个月内对被提名的基金管理人形成决议，该决议需经参加大会的基金份额持有人所持表决权的</w:t>
      </w:r>
      <w:r>
        <w:rPr>
          <w:bCs/>
          <w:sz w:val="24"/>
        </w:rPr>
        <w:t xml:space="preserve">           </w:t>
      </w:r>
      <w:r>
        <w:rPr>
          <w:rFonts w:hint="eastAsia"/>
          <w:bCs/>
          <w:sz w:val="24"/>
        </w:rPr>
        <w:t>2/3</w:t>
      </w:r>
      <w:r>
        <w:rPr>
          <w:bCs/>
          <w:sz w:val="24"/>
        </w:rPr>
        <w:t>以上（含</w:t>
      </w:r>
      <w:r>
        <w:rPr>
          <w:rFonts w:hint="eastAsia"/>
          <w:bCs/>
          <w:sz w:val="24"/>
        </w:rPr>
        <w:t>2/3</w:t>
      </w:r>
      <w:r>
        <w:rPr>
          <w:bCs/>
          <w:sz w:val="24"/>
        </w:rPr>
        <w:t>）表决通过</w:t>
      </w:r>
      <w:r>
        <w:rPr>
          <w:rFonts w:hint="eastAsia"/>
          <w:bCs/>
          <w:sz w:val="24"/>
        </w:rPr>
        <w:t>，并自表决通过之日起生效</w:t>
      </w:r>
      <w:r>
        <w:rPr>
          <w:bCs/>
          <w:sz w:val="24"/>
        </w:rPr>
        <w:t>；</w:t>
      </w:r>
    </w:p>
    <w:p w:rsidR="0080242E" w:rsidRDefault="00D72903">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rsidR="0080242E" w:rsidRDefault="00D72903">
      <w:pPr>
        <w:spacing w:line="360" w:lineRule="auto"/>
        <w:ind w:firstLineChars="200" w:firstLine="480"/>
        <w:rPr>
          <w:bCs/>
          <w:sz w:val="24"/>
        </w:rPr>
      </w:pPr>
      <w:r>
        <w:rPr>
          <w:bCs/>
          <w:sz w:val="24"/>
        </w:rPr>
        <w:t>4</w:t>
      </w:r>
      <w:r>
        <w:rPr>
          <w:bCs/>
          <w:sz w:val="24"/>
        </w:rPr>
        <w:t>、备案：基金份额持有人大会</w:t>
      </w:r>
      <w:r>
        <w:rPr>
          <w:rFonts w:hint="eastAsia"/>
          <w:bCs/>
          <w:sz w:val="24"/>
        </w:rPr>
        <w:t>更换</w:t>
      </w:r>
      <w:r>
        <w:rPr>
          <w:bCs/>
          <w:sz w:val="24"/>
        </w:rPr>
        <w:t>基金管理人的决议须报中国证监会备案；</w:t>
      </w:r>
    </w:p>
    <w:p w:rsidR="0080242E" w:rsidRDefault="00D72903">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基金份额持有人大会更换基金管理人的决议生效</w:t>
      </w:r>
      <w:r>
        <w:rPr>
          <w:bCs/>
          <w:sz w:val="24"/>
        </w:rPr>
        <w:t>后</w:t>
      </w:r>
      <w:r>
        <w:rPr>
          <w:rFonts w:hint="eastAsia"/>
          <w:bCs/>
          <w:sz w:val="24"/>
        </w:rPr>
        <w:t>依照《信息披露办法》的有关规定</w:t>
      </w:r>
      <w:r>
        <w:rPr>
          <w:bCs/>
          <w:sz w:val="24"/>
        </w:rPr>
        <w:t>在</w:t>
      </w:r>
      <w:r>
        <w:rPr>
          <w:rFonts w:hint="eastAsia"/>
          <w:bCs/>
          <w:sz w:val="24"/>
        </w:rPr>
        <w:t>指定媒介</w:t>
      </w:r>
      <w:r>
        <w:rPr>
          <w:bCs/>
          <w:sz w:val="24"/>
        </w:rPr>
        <w:t>公告</w:t>
      </w:r>
      <w:r>
        <w:rPr>
          <w:rFonts w:hint="eastAsia"/>
          <w:bCs/>
          <w:sz w:val="24"/>
        </w:rPr>
        <w:t>；</w:t>
      </w:r>
    </w:p>
    <w:p w:rsidR="0080242E" w:rsidRDefault="00D72903">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r>
        <w:rPr>
          <w:rFonts w:hint="eastAsia"/>
          <w:bCs/>
          <w:sz w:val="24"/>
        </w:rPr>
        <w:t>临时</w:t>
      </w:r>
      <w:r>
        <w:rPr>
          <w:bCs/>
          <w:sz w:val="24"/>
        </w:rPr>
        <w:t>基金管理人或</w:t>
      </w:r>
      <w:proofErr w:type="gramStart"/>
      <w:r>
        <w:rPr>
          <w:bCs/>
          <w:sz w:val="24"/>
        </w:rPr>
        <w:t>新任基金</w:t>
      </w:r>
      <w:proofErr w:type="gramEnd"/>
      <w:r>
        <w:rPr>
          <w:bCs/>
          <w:sz w:val="24"/>
        </w:rPr>
        <w:t>管理人应与基金托管人核对基金资产总值</w:t>
      </w:r>
      <w:r>
        <w:rPr>
          <w:rFonts w:hint="eastAsia"/>
          <w:bCs/>
          <w:sz w:val="24"/>
        </w:rPr>
        <w:t>和净值</w:t>
      </w:r>
      <w:r>
        <w:rPr>
          <w:bCs/>
          <w:sz w:val="24"/>
        </w:rPr>
        <w:t>；</w:t>
      </w:r>
    </w:p>
    <w:p w:rsidR="0080242E" w:rsidRDefault="00D72903">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，审计费用由基金财产承担</w:t>
      </w:r>
      <w:r>
        <w:rPr>
          <w:bCs/>
          <w:sz w:val="24"/>
        </w:rPr>
        <w:t>；</w:t>
      </w:r>
    </w:p>
    <w:p w:rsidR="0080242E" w:rsidRDefault="00D72903">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rsidR="0080242E" w:rsidRDefault="00D72903">
      <w:pPr>
        <w:spacing w:line="360" w:lineRule="auto"/>
        <w:ind w:firstLineChars="200" w:firstLine="480"/>
        <w:rPr>
          <w:bCs/>
          <w:sz w:val="24"/>
        </w:rPr>
      </w:pPr>
      <w:bookmarkStart w:id="250" w:name="_Toc22005975"/>
      <w:r>
        <w:rPr>
          <w:bCs/>
          <w:sz w:val="24"/>
        </w:rPr>
        <w:t>（二）</w:t>
      </w:r>
      <w:r>
        <w:rPr>
          <w:bCs/>
          <w:sz w:val="24"/>
        </w:rPr>
        <w:tab/>
      </w:r>
      <w:r>
        <w:rPr>
          <w:bCs/>
          <w:sz w:val="24"/>
        </w:rPr>
        <w:t>基金托管人的更换程序</w:t>
      </w:r>
      <w:bookmarkEnd w:id="250"/>
    </w:p>
    <w:p w:rsidR="0080242E" w:rsidRDefault="00D72903">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80242E" w:rsidRDefault="00D72903">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六</w:t>
      </w:r>
      <w:r>
        <w:rPr>
          <w:bCs/>
          <w:sz w:val="24"/>
        </w:rPr>
        <w:t>个月内对被提名的基金托管人形成决议，该决议需经参加大会的基金份额持有人所持表决权的</w:t>
      </w:r>
      <w:r>
        <w:rPr>
          <w:bCs/>
          <w:sz w:val="24"/>
        </w:rPr>
        <w:t xml:space="preserve">         </w:t>
      </w:r>
      <w:r>
        <w:rPr>
          <w:rFonts w:hint="eastAsia"/>
          <w:bCs/>
          <w:sz w:val="24"/>
        </w:rPr>
        <w:t>2/3</w:t>
      </w:r>
      <w:r>
        <w:rPr>
          <w:bCs/>
          <w:sz w:val="24"/>
        </w:rPr>
        <w:t>以上（含</w:t>
      </w:r>
      <w:r>
        <w:rPr>
          <w:rFonts w:hint="eastAsia"/>
          <w:bCs/>
          <w:sz w:val="24"/>
        </w:rPr>
        <w:t>2/3</w:t>
      </w:r>
      <w:r>
        <w:rPr>
          <w:bCs/>
          <w:sz w:val="24"/>
        </w:rPr>
        <w:t>）表决通过</w:t>
      </w:r>
      <w:r>
        <w:rPr>
          <w:rFonts w:hint="eastAsia"/>
          <w:bCs/>
          <w:sz w:val="24"/>
        </w:rPr>
        <w:t>，并自表决通过之日起生效</w:t>
      </w:r>
      <w:r>
        <w:rPr>
          <w:bCs/>
          <w:sz w:val="24"/>
        </w:rPr>
        <w:t>；</w:t>
      </w:r>
    </w:p>
    <w:p w:rsidR="0080242E" w:rsidRDefault="00D72903">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rsidR="0080242E" w:rsidRDefault="00D72903">
      <w:pPr>
        <w:spacing w:line="360" w:lineRule="auto"/>
        <w:ind w:firstLineChars="200" w:firstLine="480"/>
        <w:rPr>
          <w:bCs/>
          <w:sz w:val="24"/>
        </w:rPr>
      </w:pPr>
      <w:r>
        <w:rPr>
          <w:bCs/>
          <w:sz w:val="24"/>
        </w:rPr>
        <w:t>4</w:t>
      </w:r>
      <w:r>
        <w:rPr>
          <w:bCs/>
          <w:sz w:val="24"/>
        </w:rPr>
        <w:t>、备案：基金份额持有人大会更换基金托管人的决议须报中国证监会备案</w:t>
      </w:r>
      <w:r>
        <w:rPr>
          <w:rFonts w:hint="eastAsia"/>
          <w:bCs/>
          <w:sz w:val="24"/>
        </w:rPr>
        <w:t>；</w:t>
      </w:r>
    </w:p>
    <w:p w:rsidR="0080242E" w:rsidRDefault="00D72903">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基金份额持有人大会更换基金托管人的决议生效</w:t>
      </w:r>
      <w:r>
        <w:rPr>
          <w:bCs/>
          <w:sz w:val="24"/>
        </w:rPr>
        <w:t>后</w:t>
      </w:r>
      <w:r>
        <w:rPr>
          <w:rFonts w:hint="eastAsia"/>
          <w:bCs/>
          <w:sz w:val="24"/>
        </w:rPr>
        <w:t>依照《信息披露办法》的有关规定</w:t>
      </w:r>
      <w:r>
        <w:rPr>
          <w:bCs/>
          <w:sz w:val="24"/>
        </w:rPr>
        <w:t>在</w:t>
      </w:r>
      <w:r>
        <w:rPr>
          <w:rFonts w:hint="eastAsia"/>
          <w:bCs/>
          <w:sz w:val="24"/>
        </w:rPr>
        <w:t>指定媒介</w:t>
      </w:r>
      <w:r>
        <w:rPr>
          <w:bCs/>
          <w:sz w:val="24"/>
        </w:rPr>
        <w:t>公告</w:t>
      </w:r>
      <w:r>
        <w:rPr>
          <w:rFonts w:hint="eastAsia"/>
          <w:bCs/>
          <w:sz w:val="24"/>
        </w:rPr>
        <w:t>；</w:t>
      </w:r>
    </w:p>
    <w:p w:rsidR="0080242E" w:rsidRDefault="00D72903">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r>
        <w:rPr>
          <w:rFonts w:hint="eastAsia"/>
          <w:bCs/>
          <w:sz w:val="24"/>
        </w:rPr>
        <w:t>临时基金</w:t>
      </w:r>
      <w:r>
        <w:rPr>
          <w:bCs/>
          <w:sz w:val="24"/>
        </w:rPr>
        <w:t>托管人或</w:t>
      </w:r>
      <w:proofErr w:type="gramStart"/>
      <w:r>
        <w:rPr>
          <w:bCs/>
          <w:sz w:val="24"/>
        </w:rPr>
        <w:t>新任基金</w:t>
      </w:r>
      <w:proofErr w:type="gramEnd"/>
      <w:r>
        <w:rPr>
          <w:bCs/>
          <w:sz w:val="24"/>
        </w:rPr>
        <w:t>托管人与基金管理人核对基金资产总值</w:t>
      </w:r>
      <w:r>
        <w:rPr>
          <w:rFonts w:hint="eastAsia"/>
          <w:bCs/>
          <w:sz w:val="24"/>
        </w:rPr>
        <w:t>和净值</w:t>
      </w:r>
      <w:r>
        <w:rPr>
          <w:bCs/>
          <w:sz w:val="24"/>
        </w:rPr>
        <w:t>；</w:t>
      </w:r>
      <w:r>
        <w:rPr>
          <w:bCs/>
          <w:sz w:val="24"/>
        </w:rPr>
        <w:t xml:space="preserve"> </w:t>
      </w:r>
    </w:p>
    <w:p w:rsidR="0080242E" w:rsidRDefault="00D72903">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审计费用由基金财产承担。</w:t>
      </w:r>
    </w:p>
    <w:p w:rsidR="0080242E" w:rsidRDefault="00D72903">
      <w:pPr>
        <w:spacing w:line="360" w:lineRule="auto"/>
        <w:ind w:firstLineChars="200" w:firstLine="480"/>
        <w:rPr>
          <w:bCs/>
          <w:sz w:val="24"/>
        </w:rPr>
      </w:pPr>
      <w:bookmarkStart w:id="251" w:name="_Toc1357"/>
      <w:r>
        <w:rPr>
          <w:bCs/>
          <w:sz w:val="24"/>
        </w:rPr>
        <w:t>（三）基金管理人与基金托管人同时更换的条件和程序。</w:t>
      </w:r>
      <w:bookmarkEnd w:id="251"/>
    </w:p>
    <w:p w:rsidR="0080242E" w:rsidRDefault="00D72903">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80242E" w:rsidRDefault="00D72903">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80242E" w:rsidRDefault="00D72903">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依照《信息披露办法》的有关规定</w:t>
      </w:r>
      <w:r>
        <w:rPr>
          <w:bCs/>
          <w:sz w:val="24"/>
        </w:rPr>
        <w:t>在指定媒介上联合公告。</w:t>
      </w:r>
    </w:p>
    <w:p w:rsidR="0080242E" w:rsidRDefault="00D72903">
      <w:pPr>
        <w:spacing w:line="360" w:lineRule="auto"/>
        <w:ind w:firstLineChars="200" w:firstLine="480"/>
        <w:rPr>
          <w:bCs/>
          <w:sz w:val="24"/>
        </w:rPr>
      </w:pPr>
      <w:bookmarkStart w:id="252" w:name="_Toc20976"/>
      <w:r>
        <w:rPr>
          <w:bCs/>
          <w:sz w:val="24"/>
        </w:rPr>
        <w:t>（四）基金份额持有人大会审议变更基金管理人、基金托管人事项时，除应遵守本部分的约定外，还应符合本基金合同第</w:t>
      </w:r>
      <w:r>
        <w:rPr>
          <w:rFonts w:hint="eastAsia"/>
          <w:bCs/>
          <w:sz w:val="24"/>
        </w:rPr>
        <w:t>九</w:t>
      </w:r>
      <w:r>
        <w:rPr>
          <w:bCs/>
          <w:sz w:val="24"/>
        </w:rPr>
        <w:t>部分的约定。</w:t>
      </w:r>
    </w:p>
    <w:p w:rsidR="0080242E" w:rsidRDefault="00D72903">
      <w:pPr>
        <w:spacing w:line="360" w:lineRule="auto"/>
        <w:ind w:firstLineChars="200" w:firstLine="480"/>
        <w:jc w:val="left"/>
        <w:rPr>
          <w:bCs/>
          <w:sz w:val="24"/>
        </w:rPr>
      </w:pPr>
      <w:r>
        <w:rPr>
          <w:bCs/>
          <w:sz w:val="24"/>
        </w:rPr>
        <w:t>三、</w:t>
      </w:r>
      <w:r>
        <w:rPr>
          <w:rFonts w:hint="eastAsia"/>
          <w:bCs/>
          <w:sz w:val="24"/>
        </w:rPr>
        <w:t>新基金管理人或临时基金管理人接收基金管理业务，或新基金托管人或临时基金托管人接收基金财产和基金托管业务前，</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托管人应继续履行相关职责，并保证不做出对基金份额持有人的利益造成损害的行为。</w:t>
      </w:r>
      <w:proofErr w:type="gramStart"/>
      <w:r>
        <w:rPr>
          <w:rFonts w:hint="eastAsia"/>
          <w:bCs/>
          <w:sz w:val="24"/>
        </w:rPr>
        <w:t>原基金</w:t>
      </w:r>
      <w:proofErr w:type="gramEnd"/>
      <w:r>
        <w:rPr>
          <w:rFonts w:hint="eastAsia"/>
          <w:bCs/>
          <w:sz w:val="24"/>
        </w:rPr>
        <w:t>管理人或基金托管人在继续履行相关职责期间，仍有权按照本基金合同的规定收取基金管理费或基金托管费。</w:t>
      </w:r>
    </w:p>
    <w:p w:rsidR="0080242E" w:rsidRDefault="00D72903">
      <w:pPr>
        <w:spacing w:line="360" w:lineRule="auto"/>
        <w:ind w:firstLineChars="200" w:firstLine="480"/>
        <w:jc w:val="left"/>
        <w:rPr>
          <w:bCs/>
          <w:sz w:val="24"/>
        </w:rPr>
      </w:pPr>
      <w:r>
        <w:rPr>
          <w:rFonts w:hint="eastAsia"/>
          <w:bCs/>
          <w:sz w:val="24"/>
        </w:rPr>
        <w:t>四、</w:t>
      </w:r>
      <w:r>
        <w:rPr>
          <w:bCs/>
          <w:sz w:val="24"/>
        </w:rPr>
        <w:t>本部</w:t>
      </w:r>
      <w:proofErr w:type="gramStart"/>
      <w:r>
        <w:rPr>
          <w:bCs/>
          <w:sz w:val="24"/>
        </w:rPr>
        <w:t>分关于</w:t>
      </w:r>
      <w:proofErr w:type="gramEnd"/>
      <w:r>
        <w:rPr>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80242E" w:rsidRDefault="00D72903">
      <w:pPr>
        <w:pStyle w:val="1"/>
        <w:spacing w:before="0" w:after="0"/>
        <w:jc w:val="center"/>
        <w:rPr>
          <w:color w:val="auto"/>
          <w:sz w:val="30"/>
        </w:rPr>
      </w:pPr>
      <w:r>
        <w:rPr>
          <w:color w:val="auto"/>
        </w:rPr>
        <w:br w:type="page"/>
      </w:r>
      <w:bookmarkStart w:id="253" w:name="_Toc123102457"/>
      <w:bookmarkStart w:id="254" w:name="_Toc17920"/>
      <w:bookmarkStart w:id="255" w:name="_Toc79392622"/>
      <w:bookmarkStart w:id="256" w:name="_Toc8791"/>
      <w:bookmarkStart w:id="257" w:name="_Toc48649708"/>
      <w:bookmarkStart w:id="258" w:name="_Toc17198"/>
      <w:bookmarkStart w:id="259" w:name="_Toc139991740"/>
      <w:bookmarkStart w:id="260" w:name="_Toc5170"/>
      <w:bookmarkStart w:id="261" w:name="_Toc98560356"/>
      <w:bookmarkStart w:id="262" w:name="_Toc21237"/>
      <w:bookmarkStart w:id="263" w:name="_Toc123112238"/>
      <w:bookmarkStart w:id="264" w:name="_Toc141703890"/>
      <w:bookmarkStart w:id="265" w:name="_Toc3329"/>
      <w:bookmarkStart w:id="266" w:name="_Toc123051456"/>
      <w:bookmarkStart w:id="267" w:name="_Toc32584"/>
      <w:bookmarkStart w:id="268" w:name="_Toc32092"/>
      <w:bookmarkStart w:id="269" w:name="_Toc739"/>
      <w:bookmarkStart w:id="270" w:name="_Toc462151155"/>
      <w:bookmarkStart w:id="271" w:name="_Toc29408"/>
      <w:r>
        <w:rPr>
          <w:rFonts w:ascii="Times New Roman"/>
          <w:color w:val="auto"/>
          <w:sz w:val="30"/>
        </w:rPr>
        <w:lastRenderedPageBreak/>
        <w:t>第十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80242E" w:rsidRDefault="0080242E">
      <w:pPr>
        <w:autoSpaceDE w:val="0"/>
        <w:autoSpaceDN w:val="0"/>
        <w:spacing w:line="360" w:lineRule="auto"/>
        <w:textAlignment w:val="bottom"/>
        <w:rPr>
          <w:bCs/>
          <w:sz w:val="24"/>
        </w:rPr>
      </w:pPr>
    </w:p>
    <w:p w:rsidR="0080242E" w:rsidRDefault="00D72903">
      <w:pPr>
        <w:spacing w:line="360" w:lineRule="auto"/>
        <w:ind w:firstLineChars="200" w:firstLine="480"/>
        <w:rPr>
          <w:bCs/>
          <w:sz w:val="24"/>
        </w:rPr>
      </w:pPr>
      <w:r>
        <w:rPr>
          <w:bCs/>
          <w:sz w:val="24"/>
        </w:rPr>
        <w:t>基金托管人和基金管理人按照《基金法》、《基金合同》及其他有关规定订立托管协议。</w:t>
      </w:r>
    </w:p>
    <w:p w:rsidR="0080242E" w:rsidRDefault="00D72903">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80242E" w:rsidRDefault="00D72903">
      <w:pPr>
        <w:pStyle w:val="1"/>
        <w:spacing w:before="0" w:after="0"/>
        <w:jc w:val="center"/>
        <w:rPr>
          <w:rFonts w:ascii="Times New Roman"/>
          <w:color w:val="auto"/>
          <w:sz w:val="30"/>
        </w:rPr>
      </w:pPr>
      <w:r>
        <w:rPr>
          <w:rFonts w:ascii="Times New Roman"/>
          <w:b w:val="0"/>
          <w:bCs/>
          <w:color w:val="auto"/>
        </w:rPr>
        <w:br w:type="page"/>
      </w:r>
      <w:bookmarkStart w:id="272" w:name="_Toc3244"/>
      <w:bookmarkStart w:id="273" w:name="_Toc98560357"/>
      <w:bookmarkStart w:id="274" w:name="_Toc462151156"/>
      <w:bookmarkStart w:id="275" w:name="_Toc14725"/>
      <w:bookmarkStart w:id="276" w:name="_Toc123051457"/>
      <w:bookmarkStart w:id="277" w:name="_Toc21886"/>
      <w:bookmarkStart w:id="278" w:name="_Toc22674"/>
      <w:bookmarkStart w:id="279" w:name="_Toc79392624"/>
      <w:bookmarkStart w:id="280" w:name="_Toc123102458"/>
      <w:bookmarkStart w:id="281" w:name="_Toc26152"/>
      <w:bookmarkStart w:id="282" w:name="_Toc48649710"/>
      <w:bookmarkStart w:id="283" w:name="_Toc123112239"/>
      <w:bookmarkStart w:id="284" w:name="_Toc19520"/>
      <w:bookmarkStart w:id="285" w:name="_Toc2255"/>
      <w:bookmarkStart w:id="286" w:name="_Toc26383"/>
      <w:bookmarkStart w:id="287" w:name="_Toc141703891"/>
      <w:bookmarkStart w:id="288" w:name="_Toc26084"/>
      <w:bookmarkStart w:id="289" w:name="_Toc139991741"/>
      <w:bookmarkStart w:id="290" w:name="_Toc16789"/>
      <w:bookmarkStart w:id="291" w:name="_Toc31469"/>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rsidR="0080242E" w:rsidRDefault="0080242E">
      <w:pPr>
        <w:autoSpaceDE w:val="0"/>
        <w:autoSpaceDN w:val="0"/>
        <w:spacing w:line="360" w:lineRule="auto"/>
        <w:textAlignment w:val="bottom"/>
        <w:rPr>
          <w:bCs/>
          <w:sz w:val="24"/>
        </w:rPr>
      </w:pPr>
    </w:p>
    <w:p w:rsidR="0080242E" w:rsidRDefault="00D72903">
      <w:pPr>
        <w:spacing w:line="360" w:lineRule="auto"/>
        <w:ind w:firstLineChars="200" w:firstLine="480"/>
        <w:rPr>
          <w:bCs/>
          <w:sz w:val="24"/>
        </w:rPr>
      </w:pPr>
      <w:r>
        <w:rPr>
          <w:bCs/>
          <w:sz w:val="24"/>
        </w:rPr>
        <w:t>一、基金的份额登记业务</w:t>
      </w:r>
    </w:p>
    <w:p w:rsidR="0080242E" w:rsidRDefault="00D72903">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rsidR="0080242E" w:rsidRDefault="00D72903">
      <w:pPr>
        <w:spacing w:line="360" w:lineRule="auto"/>
        <w:ind w:firstLineChars="200" w:firstLine="480"/>
        <w:rPr>
          <w:bCs/>
          <w:sz w:val="24"/>
        </w:rPr>
      </w:pPr>
      <w:r>
        <w:rPr>
          <w:bCs/>
          <w:sz w:val="24"/>
        </w:rPr>
        <w:t>二、基金登记业务办理机构</w:t>
      </w:r>
    </w:p>
    <w:p w:rsidR="0080242E" w:rsidRDefault="00D72903">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80242E" w:rsidRDefault="00D72903">
      <w:pPr>
        <w:spacing w:line="360" w:lineRule="auto"/>
        <w:ind w:firstLineChars="200" w:firstLine="480"/>
        <w:rPr>
          <w:bCs/>
          <w:sz w:val="24"/>
        </w:rPr>
      </w:pPr>
      <w:r>
        <w:rPr>
          <w:bCs/>
          <w:sz w:val="24"/>
        </w:rPr>
        <w:t>三、基金登记机构的权利</w:t>
      </w:r>
      <w:bookmarkStart w:id="292" w:name="_Hlt88820748"/>
      <w:bookmarkEnd w:id="292"/>
    </w:p>
    <w:p w:rsidR="0080242E" w:rsidRDefault="00D72903">
      <w:pPr>
        <w:spacing w:line="360" w:lineRule="auto"/>
        <w:ind w:firstLineChars="200" w:firstLine="480"/>
        <w:rPr>
          <w:bCs/>
          <w:sz w:val="24"/>
        </w:rPr>
      </w:pPr>
      <w:r>
        <w:rPr>
          <w:bCs/>
          <w:sz w:val="24"/>
        </w:rPr>
        <w:t>基金登记机构享有以下权利：</w:t>
      </w:r>
    </w:p>
    <w:p w:rsidR="0080242E" w:rsidRDefault="00D72903">
      <w:pPr>
        <w:spacing w:line="360" w:lineRule="auto"/>
        <w:ind w:firstLineChars="200" w:firstLine="480"/>
        <w:rPr>
          <w:bCs/>
          <w:sz w:val="24"/>
        </w:rPr>
      </w:pPr>
      <w:r>
        <w:rPr>
          <w:bCs/>
          <w:sz w:val="24"/>
        </w:rPr>
        <w:t>1</w:t>
      </w:r>
      <w:r>
        <w:rPr>
          <w:bCs/>
          <w:sz w:val="24"/>
        </w:rPr>
        <w:t>、取得登记费；</w:t>
      </w:r>
    </w:p>
    <w:p w:rsidR="0080242E" w:rsidRDefault="00D72903">
      <w:pPr>
        <w:spacing w:line="360" w:lineRule="auto"/>
        <w:ind w:firstLineChars="200" w:firstLine="480"/>
        <w:rPr>
          <w:bCs/>
          <w:sz w:val="24"/>
        </w:rPr>
      </w:pPr>
      <w:r>
        <w:rPr>
          <w:bCs/>
          <w:sz w:val="24"/>
        </w:rPr>
        <w:t>2</w:t>
      </w:r>
      <w:r>
        <w:rPr>
          <w:bCs/>
          <w:sz w:val="24"/>
        </w:rPr>
        <w:t>、建立和管理投资者基金账户；</w:t>
      </w:r>
    </w:p>
    <w:p w:rsidR="0080242E" w:rsidRDefault="00D72903">
      <w:pPr>
        <w:spacing w:line="360" w:lineRule="auto"/>
        <w:ind w:firstLineChars="200" w:firstLine="480"/>
        <w:rPr>
          <w:bCs/>
          <w:sz w:val="24"/>
        </w:rPr>
      </w:pPr>
      <w:r>
        <w:rPr>
          <w:bCs/>
          <w:sz w:val="24"/>
        </w:rPr>
        <w:t>3</w:t>
      </w:r>
      <w:r>
        <w:rPr>
          <w:bCs/>
          <w:sz w:val="24"/>
        </w:rPr>
        <w:t>、保管基金份额持有人开户资料、交易资料、基金份额持有人名册等；</w:t>
      </w:r>
    </w:p>
    <w:p w:rsidR="0080242E" w:rsidRDefault="00D72903">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、在法律法规允许的范围内，对登记业务的办理时间进行调整，并依照有关规定于开始实施前在指定媒介上公告；</w:t>
      </w:r>
    </w:p>
    <w:p w:rsidR="0080242E" w:rsidRDefault="00D72903">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80242E" w:rsidRDefault="00D72903">
      <w:pPr>
        <w:spacing w:line="360" w:lineRule="auto"/>
        <w:ind w:firstLineChars="200" w:firstLine="480"/>
        <w:rPr>
          <w:bCs/>
          <w:sz w:val="24"/>
        </w:rPr>
      </w:pPr>
      <w:r>
        <w:rPr>
          <w:bCs/>
          <w:sz w:val="24"/>
        </w:rPr>
        <w:t>四、基金登记机构的义务</w:t>
      </w:r>
    </w:p>
    <w:p w:rsidR="0080242E" w:rsidRDefault="00D72903">
      <w:pPr>
        <w:spacing w:line="360" w:lineRule="auto"/>
        <w:ind w:firstLineChars="200" w:firstLine="480"/>
        <w:rPr>
          <w:bCs/>
          <w:sz w:val="24"/>
        </w:rPr>
      </w:pPr>
      <w:r>
        <w:rPr>
          <w:bCs/>
          <w:sz w:val="24"/>
        </w:rPr>
        <w:t>基金登记机构承担以下义务：</w:t>
      </w:r>
    </w:p>
    <w:p w:rsidR="0080242E" w:rsidRDefault="00D72903">
      <w:pPr>
        <w:spacing w:line="360" w:lineRule="auto"/>
        <w:ind w:firstLineChars="200" w:firstLine="480"/>
        <w:rPr>
          <w:bCs/>
          <w:sz w:val="24"/>
        </w:rPr>
      </w:pPr>
      <w:r>
        <w:rPr>
          <w:bCs/>
          <w:sz w:val="24"/>
        </w:rPr>
        <w:t>1</w:t>
      </w:r>
      <w:r>
        <w:rPr>
          <w:bCs/>
          <w:sz w:val="24"/>
        </w:rPr>
        <w:t>、配备足够的专业人员办理本基金份额的登记业务；</w:t>
      </w:r>
    </w:p>
    <w:p w:rsidR="0080242E" w:rsidRDefault="00D72903">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80242E" w:rsidRDefault="00D72903">
      <w:pPr>
        <w:spacing w:line="360" w:lineRule="auto"/>
        <w:ind w:firstLineChars="200" w:firstLine="480"/>
        <w:rPr>
          <w:bCs/>
          <w:sz w:val="24"/>
        </w:rPr>
      </w:pPr>
      <w:r>
        <w:rPr>
          <w:bCs/>
          <w:sz w:val="24"/>
        </w:rPr>
        <w:t>3</w:t>
      </w:r>
      <w:r>
        <w:rPr>
          <w:bCs/>
          <w:sz w:val="24"/>
        </w:rPr>
        <w:t>、</w:t>
      </w:r>
      <w:r>
        <w:rPr>
          <w:rFonts w:hint="eastAsia"/>
          <w:bCs/>
          <w:sz w:val="24"/>
        </w:rPr>
        <w:t>基金份额登记机构应当妥善保存登记数据，并将基金份额持有人名称、身份信息及基金份额明细等数据备份至中国证监会。其保存期限自基金账户销户之日起不得少于二十年</w:t>
      </w:r>
      <w:r>
        <w:rPr>
          <w:bCs/>
          <w:sz w:val="24"/>
        </w:rPr>
        <w:t>；</w:t>
      </w:r>
    </w:p>
    <w:p w:rsidR="0080242E" w:rsidRDefault="00D72903">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80242E" w:rsidRDefault="00D72903">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rsidR="0080242E" w:rsidRDefault="00D72903">
      <w:pPr>
        <w:spacing w:line="360" w:lineRule="auto"/>
        <w:ind w:firstLineChars="200" w:firstLine="480"/>
        <w:rPr>
          <w:bCs/>
          <w:sz w:val="24"/>
        </w:rPr>
      </w:pPr>
      <w:r>
        <w:rPr>
          <w:bCs/>
          <w:sz w:val="24"/>
        </w:rPr>
        <w:t>6</w:t>
      </w:r>
      <w:r>
        <w:rPr>
          <w:bCs/>
          <w:sz w:val="24"/>
        </w:rPr>
        <w:t>、接受基金管理人的监督；</w:t>
      </w:r>
    </w:p>
    <w:p w:rsidR="0080242E" w:rsidRDefault="00D72903">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80242E" w:rsidRDefault="00D72903">
      <w:pPr>
        <w:pStyle w:val="1"/>
        <w:spacing w:before="0" w:after="0"/>
        <w:jc w:val="center"/>
        <w:rPr>
          <w:rFonts w:ascii="Times New Roman"/>
          <w:color w:val="auto"/>
          <w:sz w:val="30"/>
        </w:rPr>
      </w:pPr>
      <w:r>
        <w:rPr>
          <w:rFonts w:ascii="Times New Roman"/>
          <w:b w:val="0"/>
          <w:bCs/>
          <w:color w:val="auto"/>
        </w:rPr>
        <w:br w:type="page"/>
      </w:r>
      <w:bookmarkStart w:id="293" w:name="_Toc11395"/>
      <w:bookmarkStart w:id="294" w:name="_Toc578"/>
      <w:bookmarkStart w:id="295" w:name="_Toc13343"/>
      <w:bookmarkStart w:id="296" w:name="_Toc462151157"/>
      <w:bookmarkStart w:id="297" w:name="_Toc801"/>
      <w:bookmarkStart w:id="298" w:name="_Toc3872"/>
      <w:bookmarkStart w:id="299" w:name="_Toc11351"/>
      <w:bookmarkStart w:id="300" w:name="_Toc2981"/>
      <w:bookmarkStart w:id="301" w:name="_Toc16437"/>
      <w:bookmarkStart w:id="302" w:name="_Toc21917"/>
      <w:bookmarkStart w:id="303" w:name="_Toc22538"/>
      <w:bookmarkStart w:id="304" w:name="_Toc5477"/>
      <w:r>
        <w:rPr>
          <w:rFonts w:ascii="Times New Roman" w:hint="eastAsia"/>
          <w:color w:val="auto"/>
          <w:sz w:val="30"/>
        </w:rPr>
        <w:lastRenderedPageBreak/>
        <w:t>第十三部分</w:t>
      </w:r>
      <w:r>
        <w:rPr>
          <w:rFonts w:ascii="Times New Roman"/>
          <w:color w:val="auto"/>
          <w:sz w:val="30"/>
        </w:rPr>
        <w:t xml:space="preserve">  </w:t>
      </w:r>
      <w:r>
        <w:rPr>
          <w:rFonts w:ascii="Times New Roman" w:hint="eastAsia"/>
          <w:color w:val="auto"/>
          <w:sz w:val="30"/>
        </w:rPr>
        <w:t>基金的投资</w:t>
      </w:r>
      <w:bookmarkEnd w:id="293"/>
      <w:bookmarkEnd w:id="294"/>
      <w:bookmarkEnd w:id="295"/>
      <w:bookmarkEnd w:id="296"/>
      <w:bookmarkEnd w:id="297"/>
      <w:bookmarkEnd w:id="298"/>
      <w:bookmarkEnd w:id="299"/>
      <w:bookmarkEnd w:id="300"/>
      <w:bookmarkEnd w:id="301"/>
      <w:bookmarkEnd w:id="302"/>
      <w:bookmarkEnd w:id="303"/>
      <w:bookmarkEnd w:id="304"/>
    </w:p>
    <w:p w:rsidR="0080242E" w:rsidRDefault="0080242E">
      <w:pPr>
        <w:spacing w:line="360" w:lineRule="auto"/>
        <w:ind w:firstLineChars="200" w:firstLine="480"/>
        <w:rPr>
          <w:bCs/>
          <w:sz w:val="24"/>
        </w:rPr>
      </w:pPr>
    </w:p>
    <w:p w:rsidR="0080242E" w:rsidRDefault="00D72903">
      <w:pPr>
        <w:spacing w:line="360" w:lineRule="auto"/>
        <w:ind w:firstLineChars="200" w:firstLine="480"/>
        <w:rPr>
          <w:bCs/>
          <w:sz w:val="24"/>
        </w:rPr>
      </w:pPr>
      <w:r>
        <w:rPr>
          <w:bCs/>
          <w:sz w:val="24"/>
        </w:rPr>
        <w:t>一、投资目标</w:t>
      </w:r>
    </w:p>
    <w:p w:rsidR="0080242E" w:rsidRDefault="00D72903">
      <w:pPr>
        <w:spacing w:line="360" w:lineRule="auto"/>
        <w:ind w:firstLineChars="200" w:firstLine="480"/>
        <w:rPr>
          <w:sz w:val="24"/>
        </w:rPr>
      </w:pPr>
      <w:r>
        <w:rPr>
          <w:rFonts w:hint="eastAsia"/>
          <w:sz w:val="24"/>
        </w:rPr>
        <w:t>在严格控制风险的前提下追求基金资产长期稳健增值，力争为基金份额持有人获取超越业绩比较基准的投资收益。</w:t>
      </w:r>
    </w:p>
    <w:p w:rsidR="0080242E" w:rsidRDefault="00D72903">
      <w:pPr>
        <w:spacing w:line="360" w:lineRule="auto"/>
        <w:ind w:firstLineChars="200" w:firstLine="480"/>
        <w:rPr>
          <w:sz w:val="24"/>
        </w:rPr>
      </w:pPr>
      <w:r>
        <w:rPr>
          <w:sz w:val="24"/>
        </w:rPr>
        <w:t>二、投资范围</w:t>
      </w:r>
    </w:p>
    <w:p w:rsidR="0080242E" w:rsidRDefault="00D72903">
      <w:pPr>
        <w:spacing w:line="360" w:lineRule="auto"/>
        <w:ind w:firstLineChars="200" w:firstLine="480"/>
        <w:rPr>
          <w:sz w:val="24"/>
        </w:rPr>
      </w:pPr>
      <w:r>
        <w:rPr>
          <w:sz w:val="24"/>
        </w:rPr>
        <w:t>本基金的投资范围为具有良好流动性的金融工具，</w:t>
      </w:r>
      <w:r>
        <w:rPr>
          <w:rFonts w:hint="eastAsia"/>
          <w:sz w:val="24"/>
        </w:rPr>
        <w:t>包括</w:t>
      </w:r>
      <w:r>
        <w:rPr>
          <w:sz w:val="24"/>
        </w:rPr>
        <w:t>国内依法发行和上市交易的国债、金融债</w:t>
      </w:r>
      <w:r>
        <w:rPr>
          <w:rFonts w:hint="eastAsia"/>
          <w:sz w:val="24"/>
        </w:rPr>
        <w:t>（含政策性金融债和非政策性金融债）、央行票据、地方政府债、企业债、公司债、中小企业私募债、短期融资</w:t>
      </w:r>
      <w:proofErr w:type="gramStart"/>
      <w:r>
        <w:rPr>
          <w:rFonts w:hint="eastAsia"/>
          <w:sz w:val="24"/>
        </w:rPr>
        <w:t>券</w:t>
      </w:r>
      <w:proofErr w:type="gramEnd"/>
      <w:r>
        <w:rPr>
          <w:rFonts w:hint="eastAsia"/>
          <w:sz w:val="24"/>
        </w:rPr>
        <w:t>、</w:t>
      </w:r>
      <w:r>
        <w:rPr>
          <w:sz w:val="24"/>
        </w:rPr>
        <w:t>超级短期融资</w:t>
      </w:r>
      <w:proofErr w:type="gramStart"/>
      <w:r>
        <w:rPr>
          <w:sz w:val="24"/>
        </w:rPr>
        <w:t>券</w:t>
      </w:r>
      <w:proofErr w:type="gramEnd"/>
      <w:r>
        <w:rPr>
          <w:sz w:val="24"/>
        </w:rPr>
        <w:t>、</w:t>
      </w:r>
      <w:r>
        <w:rPr>
          <w:rFonts w:hint="eastAsia"/>
          <w:sz w:val="24"/>
        </w:rPr>
        <w:t>中期票据、次级债、可转换债券（</w:t>
      </w:r>
      <w:proofErr w:type="gramStart"/>
      <w:r>
        <w:rPr>
          <w:rFonts w:hint="eastAsia"/>
          <w:sz w:val="24"/>
        </w:rPr>
        <w:t>含可分离</w:t>
      </w:r>
      <w:proofErr w:type="gramEnd"/>
      <w:r>
        <w:rPr>
          <w:rFonts w:hint="eastAsia"/>
          <w:sz w:val="24"/>
        </w:rPr>
        <w:t>交易可转债）、可交换债券、资产支持证券、银行存款、债券回购、同业存单、国债期货、货币市场工具，</w:t>
      </w:r>
      <w:r>
        <w:rPr>
          <w:sz w:val="24"/>
        </w:rPr>
        <w:t>以及股票、权证等</w:t>
      </w:r>
      <w:r>
        <w:rPr>
          <w:rFonts w:hint="eastAsia"/>
          <w:sz w:val="24"/>
        </w:rPr>
        <w:t>金融工具，以及法律法规或中国证监会允许基金投资的其他金融工具</w:t>
      </w:r>
      <w:r>
        <w:rPr>
          <w:sz w:val="24"/>
        </w:rPr>
        <w:t>。</w:t>
      </w:r>
    </w:p>
    <w:p w:rsidR="0080242E" w:rsidRDefault="00D72903">
      <w:pPr>
        <w:spacing w:line="360" w:lineRule="auto"/>
        <w:ind w:firstLineChars="200" w:firstLine="480"/>
        <w:rPr>
          <w:sz w:val="24"/>
        </w:rPr>
      </w:pPr>
      <w:r>
        <w:rPr>
          <w:rFonts w:hint="eastAsia"/>
          <w:sz w:val="24"/>
        </w:rPr>
        <w:t>本基金不直接在二级市场买入股票、权证等资产，也不参与一级市场新股申购和新股增发。但可持有因所持可转换债券转股形成的股票、因持有股票派发的权证、因投资可分离交易可转债等金融工具而产生的权证。因上述原因持有的股票，本基金应自其可交易之日起</w:t>
      </w:r>
      <w:r>
        <w:rPr>
          <w:rFonts w:hint="eastAsia"/>
          <w:sz w:val="24"/>
        </w:rPr>
        <w:t>6</w:t>
      </w:r>
      <w:r>
        <w:rPr>
          <w:rFonts w:hint="eastAsia"/>
          <w:sz w:val="24"/>
        </w:rPr>
        <w:t>个月内卖出。因上述原因持有的权证，本基金应自其可交易之日起的</w:t>
      </w:r>
      <w:r>
        <w:rPr>
          <w:rFonts w:hint="eastAsia"/>
          <w:sz w:val="24"/>
        </w:rPr>
        <w:t>1</w:t>
      </w:r>
      <w:r>
        <w:rPr>
          <w:rFonts w:hint="eastAsia"/>
          <w:sz w:val="24"/>
        </w:rPr>
        <w:t>个月内卖出。</w:t>
      </w:r>
    </w:p>
    <w:p w:rsidR="0080242E" w:rsidRDefault="00D72903">
      <w:pPr>
        <w:spacing w:line="360" w:lineRule="auto"/>
        <w:ind w:firstLineChars="200" w:firstLine="480"/>
        <w:rPr>
          <w:sz w:val="24"/>
        </w:rPr>
      </w:pPr>
      <w:r>
        <w:rPr>
          <w:rFonts w:hint="eastAsia"/>
          <w:sz w:val="24"/>
        </w:rPr>
        <w:t>如法律法规或监管机构以后允许基金投资其他品种，基金管理人在履行适当程序后，可以将其纳入投资范围。</w:t>
      </w:r>
    </w:p>
    <w:p w:rsidR="0080242E" w:rsidRDefault="00D72903">
      <w:pPr>
        <w:spacing w:line="360" w:lineRule="auto"/>
        <w:ind w:firstLineChars="200" w:firstLine="480"/>
        <w:rPr>
          <w:sz w:val="24"/>
        </w:rPr>
      </w:pPr>
      <w:r>
        <w:rPr>
          <w:rFonts w:hint="eastAsia"/>
          <w:sz w:val="24"/>
        </w:rPr>
        <w:t>基金的投资组合比例为：本基金投资于债券的比例不低于基金资产的</w:t>
      </w:r>
      <w:r>
        <w:rPr>
          <w:rFonts w:hint="eastAsia"/>
          <w:sz w:val="24"/>
        </w:rPr>
        <w:t>80%</w:t>
      </w:r>
      <w:r>
        <w:rPr>
          <w:rFonts w:hint="eastAsia"/>
          <w:sz w:val="24"/>
        </w:rPr>
        <w:t>，但在每次开放期前三个月、开放期及开放期结束后三个月的期间内，基金投资不受上述比例限制。</w:t>
      </w:r>
    </w:p>
    <w:p w:rsidR="0080242E" w:rsidRDefault="00D72903">
      <w:pPr>
        <w:spacing w:line="360" w:lineRule="auto"/>
        <w:ind w:firstLineChars="200" w:firstLine="480"/>
        <w:rPr>
          <w:sz w:val="24"/>
        </w:rPr>
      </w:pPr>
      <w:r>
        <w:rPr>
          <w:rFonts w:hint="eastAsia"/>
          <w:sz w:val="24"/>
        </w:rPr>
        <w:t>本基金在封闭期内每个交易日日终在扣除国债期货合约需缴纳的交易保证金后，应保持不低于交易保证金一倍的现金；在开放期内每个交易日日终在扣除国债期货合约需缴纳的交易保证金后，本基金持有现金或者到期日在一年以内的政府债券不低于基金资产净值的</w:t>
      </w:r>
      <w:r>
        <w:rPr>
          <w:rFonts w:hint="eastAsia"/>
          <w:sz w:val="24"/>
        </w:rPr>
        <w:t>5%</w:t>
      </w:r>
      <w:r>
        <w:rPr>
          <w:rFonts w:hint="eastAsia"/>
          <w:sz w:val="24"/>
        </w:rPr>
        <w:t>；其中，现金不包括结算备付金、存出保证金、应收申购款等。</w:t>
      </w:r>
    </w:p>
    <w:p w:rsidR="0080242E" w:rsidRDefault="00D72903">
      <w:pPr>
        <w:spacing w:line="360" w:lineRule="auto"/>
        <w:ind w:firstLineChars="200" w:firstLine="480"/>
        <w:rPr>
          <w:sz w:val="24"/>
        </w:rPr>
      </w:pPr>
      <w:r>
        <w:rPr>
          <w:rFonts w:hint="eastAsia"/>
          <w:sz w:val="24"/>
        </w:rPr>
        <w:t>如果法律法规对基金合同约定投资组合比例限制进行变更的，以变更后的规定为准。</w:t>
      </w:r>
    </w:p>
    <w:p w:rsidR="0080242E" w:rsidRDefault="0080242E">
      <w:pPr>
        <w:spacing w:line="360" w:lineRule="auto"/>
        <w:ind w:firstLineChars="200" w:firstLine="480"/>
        <w:rPr>
          <w:sz w:val="24"/>
        </w:rPr>
      </w:pPr>
    </w:p>
    <w:p w:rsidR="0080242E" w:rsidRDefault="00D72903">
      <w:pPr>
        <w:spacing w:line="360" w:lineRule="auto"/>
        <w:ind w:firstLineChars="200" w:firstLine="480"/>
        <w:rPr>
          <w:bCs/>
          <w:sz w:val="24"/>
        </w:rPr>
      </w:pPr>
      <w:r>
        <w:rPr>
          <w:bCs/>
          <w:sz w:val="24"/>
        </w:rPr>
        <w:t>三、投资策略</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本基金以封闭期为周期进行投资运作。本基金在封闭期与开放期采取不同的投资策略。</w:t>
      </w:r>
      <w:r>
        <w:rPr>
          <w:bCs/>
          <w:sz w:val="24"/>
        </w:rPr>
        <w:t xml:space="preserve"> </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1</w:t>
      </w:r>
      <w:r>
        <w:rPr>
          <w:rFonts w:hint="eastAsia"/>
          <w:bCs/>
          <w:sz w:val="24"/>
        </w:rPr>
        <w:t>、封闭期投资策略</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本</w:t>
      </w:r>
      <w:proofErr w:type="gramStart"/>
      <w:r>
        <w:rPr>
          <w:rFonts w:hint="eastAsia"/>
          <w:bCs/>
          <w:sz w:val="24"/>
        </w:rPr>
        <w:t>基金基金</w:t>
      </w:r>
      <w:proofErr w:type="gramEnd"/>
      <w:r>
        <w:rPr>
          <w:rFonts w:hint="eastAsia"/>
          <w:bCs/>
          <w:sz w:val="24"/>
        </w:rPr>
        <w:t>管理人将视债券、银行存款、债券回购等大类资产的市场环境确定债券投资组合管理策略，确定部分债券采取持有到期策略，部分债券将采取积极的投资策略，以获取较高的债券组合投资收益。</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本基金的具体投资策略包括：</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w:t>
      </w:r>
      <w:r>
        <w:rPr>
          <w:rFonts w:hint="eastAsia"/>
          <w:bCs/>
          <w:sz w:val="24"/>
        </w:rPr>
        <w:t>）资产配置策略</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本基金将在基金合同约定的投资范围内，通过对宏观经济运行状况、国家货币政策和财政政策、国家产业政策及资本市场资金环境的研究，积极把握宏观经济发展趋势、利率走势、债券市场相对收益率、券种的流动性以及信用水平，结合定量分析方法，确定资产在非信用类固定收益类证券（国债、中央银行票据等）和信用类固定收益类证券之间的配置比例。同时，根据市场利率的水平和本基金封闭期剩余期限，确定采取持有到期投资策略的债券配置比例。</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w:t>
      </w:r>
      <w:r>
        <w:rPr>
          <w:rFonts w:hint="eastAsia"/>
          <w:bCs/>
          <w:sz w:val="24"/>
        </w:rPr>
        <w:t>）</w:t>
      </w:r>
      <w:proofErr w:type="gramStart"/>
      <w:r>
        <w:rPr>
          <w:rFonts w:hint="eastAsia"/>
          <w:bCs/>
          <w:sz w:val="24"/>
        </w:rPr>
        <w:t>久期</w:t>
      </w:r>
      <w:r>
        <w:rPr>
          <w:bCs/>
          <w:sz w:val="24"/>
        </w:rPr>
        <w:t>策略</w:t>
      </w:r>
      <w:proofErr w:type="gramEnd"/>
    </w:p>
    <w:p w:rsidR="0080242E" w:rsidRDefault="00D72903">
      <w:pPr>
        <w:autoSpaceDE w:val="0"/>
        <w:autoSpaceDN w:val="0"/>
        <w:adjustRightInd w:val="0"/>
        <w:spacing w:line="360" w:lineRule="auto"/>
        <w:ind w:firstLineChars="200" w:firstLine="480"/>
        <w:jc w:val="left"/>
        <w:rPr>
          <w:bCs/>
          <w:sz w:val="24"/>
        </w:rPr>
      </w:pPr>
      <w:r>
        <w:rPr>
          <w:bCs/>
          <w:sz w:val="24"/>
        </w:rPr>
        <w:t>本基金将考察市场利率的动态变化及预期变化，对引起利率变化的相关因素进行跟踪和分析，进而对债券组合</w:t>
      </w:r>
      <w:proofErr w:type="gramStart"/>
      <w:r>
        <w:rPr>
          <w:bCs/>
          <w:sz w:val="24"/>
        </w:rPr>
        <w:t>的久期和</w:t>
      </w:r>
      <w:proofErr w:type="gramEnd"/>
      <w:r>
        <w:rPr>
          <w:bCs/>
          <w:sz w:val="24"/>
        </w:rPr>
        <w:t>持仓结构制定相应的调整方案，以降低利率变动对组合带来的影响。本基金管理人的固定收益团队将定期对利率期限结构进行预判，在考虑封闭期剩余期限的基础上，制定相应</w:t>
      </w:r>
      <w:proofErr w:type="gramStart"/>
      <w:r>
        <w:rPr>
          <w:bCs/>
          <w:sz w:val="24"/>
        </w:rPr>
        <w:t>的久期目标</w:t>
      </w:r>
      <w:proofErr w:type="gramEnd"/>
      <w:r>
        <w:rPr>
          <w:bCs/>
          <w:sz w:val="24"/>
        </w:rPr>
        <w:t>，当预期市场利率水平将上升时，适当降低组合的久期；预期市场利率将下降时，适当提高组合的久期。以达到利用市场利率的波动和债券</w:t>
      </w:r>
      <w:proofErr w:type="gramStart"/>
      <w:r>
        <w:rPr>
          <w:bCs/>
          <w:sz w:val="24"/>
        </w:rPr>
        <w:t>组合久期的</w:t>
      </w:r>
      <w:proofErr w:type="gramEnd"/>
      <w:r>
        <w:rPr>
          <w:bCs/>
          <w:sz w:val="24"/>
        </w:rPr>
        <w:t>调整提高债券组合收益率目的。</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3</w:t>
      </w:r>
      <w:r>
        <w:rPr>
          <w:rFonts w:hint="eastAsia"/>
          <w:bCs/>
          <w:sz w:val="24"/>
        </w:rPr>
        <w:t>）</w:t>
      </w:r>
      <w:r>
        <w:rPr>
          <w:bCs/>
          <w:sz w:val="24"/>
        </w:rPr>
        <w:t>类属配置策略</w:t>
      </w:r>
    </w:p>
    <w:p w:rsidR="0080242E" w:rsidRDefault="00D72903">
      <w:pPr>
        <w:autoSpaceDE w:val="0"/>
        <w:autoSpaceDN w:val="0"/>
        <w:adjustRightInd w:val="0"/>
        <w:spacing w:line="360" w:lineRule="auto"/>
        <w:ind w:firstLineChars="200" w:firstLine="480"/>
        <w:jc w:val="left"/>
        <w:rPr>
          <w:bCs/>
          <w:sz w:val="24"/>
        </w:rPr>
      </w:pPr>
      <w:r>
        <w:rPr>
          <w:bCs/>
          <w:sz w:val="24"/>
        </w:rPr>
        <w:t>本基金对不同类型固定收益品种的信用风险、税赋水平、市场流动性、市场风险等因素进行分析，研究同期限的国债、金融债、企业债、交易所和银行间市场投资品种的利差和变化趋势，制定债券类属配置策略，以获取不同债券类属之间利差变化所带来的投资收益。</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lastRenderedPageBreak/>
        <w:t>（</w:t>
      </w:r>
      <w:r>
        <w:rPr>
          <w:rFonts w:hint="eastAsia"/>
          <w:bCs/>
          <w:sz w:val="24"/>
        </w:rPr>
        <w:t>4</w:t>
      </w:r>
      <w:r>
        <w:rPr>
          <w:rFonts w:hint="eastAsia"/>
          <w:bCs/>
          <w:sz w:val="24"/>
        </w:rPr>
        <w:t>）信用债投资策略</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信用品种收益率的主要影响因素为利率品种基准收益与信用利差。信用利差是信用产品相对国债、央行票据等利率产品获取较高收益的来源。信用利差主要受两方面的影响，一方面为债券所对应信用等级的市场平均信用利差水平，另一方面为发行人本身的信用状况。</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信用债市场整体的信用利差水平和信用债发行主体自身信用状况的变化都会对信用债</w:t>
      </w:r>
      <w:proofErr w:type="gramStart"/>
      <w:r>
        <w:rPr>
          <w:rFonts w:hint="eastAsia"/>
          <w:bCs/>
          <w:sz w:val="24"/>
        </w:rPr>
        <w:t>个券</w:t>
      </w:r>
      <w:proofErr w:type="gramEnd"/>
      <w:r>
        <w:rPr>
          <w:rFonts w:hint="eastAsia"/>
          <w:bCs/>
          <w:sz w:val="24"/>
        </w:rPr>
        <w:t>的利差水平产生重要影响，因此，一方面，本基金将从经济周期、国家政策、行业景气度和债券市场的供求状况等多个方面</w:t>
      </w:r>
      <w:proofErr w:type="gramStart"/>
      <w:r>
        <w:rPr>
          <w:rFonts w:hint="eastAsia"/>
          <w:bCs/>
          <w:sz w:val="24"/>
        </w:rPr>
        <w:t>考量</w:t>
      </w:r>
      <w:proofErr w:type="gramEnd"/>
      <w:r>
        <w:rPr>
          <w:rFonts w:hint="eastAsia"/>
          <w:bCs/>
          <w:sz w:val="24"/>
        </w:rPr>
        <w:t>信用利差的整体变化趋势；另一方面，本基金还将以内部信用评级为主、外部信用评级为辅，即采用内外结合的信用研究和评级制度，研究债券发行主体企业的基本面，以确定企业主体债的实际信用状况。</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5</w:t>
      </w:r>
      <w:r>
        <w:rPr>
          <w:rFonts w:hint="eastAsia"/>
          <w:bCs/>
          <w:sz w:val="24"/>
        </w:rPr>
        <w:t>）杠杆投资策略</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本基金将在考虑债券投资的风险收益情况，以及回购成本等因素的情况下，在风险可控以及法律法规允许的范围内，通过债券回购，放大杠杆进行投资操作。</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6</w:t>
      </w:r>
      <w:r>
        <w:rPr>
          <w:rFonts w:hint="eastAsia"/>
          <w:bCs/>
          <w:sz w:val="24"/>
        </w:rPr>
        <w:t>）再投资策略</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封闭期内，本基金持有的债券将获得一些利息收入，对于这些利息收入，本基金将再投资于其他合适的投资标的。如果付息</w:t>
      </w:r>
      <w:proofErr w:type="gramStart"/>
      <w:r>
        <w:rPr>
          <w:rFonts w:hint="eastAsia"/>
          <w:bCs/>
          <w:sz w:val="24"/>
        </w:rPr>
        <w:t>日距离</w:t>
      </w:r>
      <w:proofErr w:type="gramEnd"/>
      <w:r>
        <w:rPr>
          <w:rFonts w:hint="eastAsia"/>
          <w:bCs/>
          <w:sz w:val="24"/>
        </w:rPr>
        <w:t>封闭期末较近，本基金将对这些利息进行流动性管理。</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7</w:t>
      </w:r>
      <w:r>
        <w:rPr>
          <w:rFonts w:hint="eastAsia"/>
          <w:bCs/>
          <w:sz w:val="24"/>
        </w:rPr>
        <w:t>）</w:t>
      </w:r>
      <w:r>
        <w:rPr>
          <w:bCs/>
          <w:sz w:val="24"/>
        </w:rPr>
        <w:t>资产支持证券的投资策略</w:t>
      </w:r>
    </w:p>
    <w:p w:rsidR="0080242E" w:rsidRDefault="00D72903">
      <w:pPr>
        <w:autoSpaceDE w:val="0"/>
        <w:autoSpaceDN w:val="0"/>
        <w:adjustRightInd w:val="0"/>
        <w:spacing w:line="360" w:lineRule="auto"/>
        <w:ind w:firstLineChars="200" w:firstLine="480"/>
        <w:jc w:val="left"/>
        <w:rPr>
          <w:bCs/>
          <w:sz w:val="24"/>
        </w:rPr>
      </w:pPr>
      <w:r>
        <w:rPr>
          <w:bCs/>
          <w:sz w:val="24"/>
        </w:rPr>
        <w:t>资产支持类证券的定价受市场利率、流动性、发行条款、标的资产的构成及质量、提前偿还率及其它附加条款等多种因素的影响。本基金将在利率基本面分析、市场流动性分析和信用评级支持的基础上，辅以与国债、企业债等债券品种的相对价值比较，审慎投资资产支持证券类资产。</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8</w:t>
      </w:r>
      <w:r>
        <w:rPr>
          <w:rFonts w:hint="eastAsia"/>
          <w:bCs/>
          <w:sz w:val="24"/>
        </w:rPr>
        <w:t>）可转换债券投资策略</w:t>
      </w:r>
      <w:r>
        <w:rPr>
          <w:rFonts w:hint="eastAsia"/>
          <w:bCs/>
          <w:sz w:val="24"/>
        </w:rPr>
        <w:t xml:space="preserve"> </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本基金对可转债的投资是基于对宏观经济形势、国家财政政策、货币政策深入分析的基础上，对各类市场大势做出判断的前提下，一方面对可转债所对应的基础股票进行分析和研究，对盈利能力较强或成长性较好的行业和上市公司的可转</w:t>
      </w:r>
      <w:proofErr w:type="gramStart"/>
      <w:r>
        <w:rPr>
          <w:rFonts w:hint="eastAsia"/>
          <w:bCs/>
          <w:sz w:val="24"/>
        </w:rPr>
        <w:t>债进行</w:t>
      </w:r>
      <w:proofErr w:type="gramEnd"/>
      <w:r>
        <w:rPr>
          <w:rFonts w:hint="eastAsia"/>
          <w:bCs/>
          <w:sz w:val="24"/>
        </w:rPr>
        <w:t>重点关注，另一方面，应用定量分析和定性分析相结合的方法，选择具有较高投资价值的可转</w:t>
      </w:r>
      <w:proofErr w:type="gramStart"/>
      <w:r>
        <w:rPr>
          <w:rFonts w:hint="eastAsia"/>
          <w:bCs/>
          <w:sz w:val="24"/>
        </w:rPr>
        <w:t>债进行</w:t>
      </w:r>
      <w:proofErr w:type="gramEnd"/>
      <w:r>
        <w:rPr>
          <w:rFonts w:hint="eastAsia"/>
          <w:bCs/>
          <w:sz w:val="24"/>
        </w:rPr>
        <w:t>投资，主要包括：基于二叉树模型的可转债价值分</w:t>
      </w:r>
      <w:r>
        <w:rPr>
          <w:rFonts w:hint="eastAsia"/>
          <w:bCs/>
          <w:sz w:val="24"/>
        </w:rPr>
        <w:lastRenderedPageBreak/>
        <w:t>析、可转债的债</w:t>
      </w:r>
      <w:r>
        <w:rPr>
          <w:rFonts w:hint="eastAsia"/>
          <w:bCs/>
          <w:sz w:val="24"/>
        </w:rPr>
        <w:t>/</w:t>
      </w:r>
      <w:r>
        <w:rPr>
          <w:rFonts w:hint="eastAsia"/>
          <w:bCs/>
          <w:sz w:val="24"/>
        </w:rPr>
        <w:t>股性和隐含波动率分析以及对可转债条款的定性分析等。</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）国债期货投资策略</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为有效控制债券投资的系统性风险，本基金根据风险管理的原则，以套期保值为目的，适度运用国债期货，提高投资组合的运作效率。在国债期货投资时，本基金将首先分析国债期货各合约价格与最便宜可交割</w:t>
      </w:r>
      <w:proofErr w:type="gramStart"/>
      <w:r>
        <w:rPr>
          <w:rFonts w:hint="eastAsia"/>
          <w:bCs/>
          <w:sz w:val="24"/>
        </w:rPr>
        <w:t>券</w:t>
      </w:r>
      <w:proofErr w:type="gramEnd"/>
      <w:r>
        <w:rPr>
          <w:rFonts w:hint="eastAsia"/>
          <w:bCs/>
          <w:sz w:val="24"/>
        </w:rPr>
        <w:t>的关系，选择定价合理的国债期货合约，其次，考虑国债期货各合约的流动性情况，最终确定与现货组合的合适匹配，以达到风险管理的目标。</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10</w:t>
      </w:r>
      <w:r>
        <w:rPr>
          <w:rFonts w:hint="eastAsia"/>
          <w:bCs/>
          <w:sz w:val="24"/>
        </w:rPr>
        <w:t>）中小企业私募债券投资策略</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中小企业私募</w:t>
      </w:r>
      <w:proofErr w:type="gramStart"/>
      <w:r>
        <w:rPr>
          <w:rFonts w:hint="eastAsia"/>
          <w:bCs/>
          <w:sz w:val="24"/>
        </w:rPr>
        <w:t>债具有</w:t>
      </w:r>
      <w:proofErr w:type="gramEnd"/>
      <w:r>
        <w:rPr>
          <w:rFonts w:hint="eastAsia"/>
          <w:bCs/>
          <w:sz w:val="24"/>
        </w:rPr>
        <w:t>票面利率较高、信用风险较大、二级市场流动性较差等特点。本基金投资中小企业私募债将重点关注其信用风险和流动性风险，综合考虑信用基本面、债券收益率和流动性等要素，在信用风险可控的前提下，追求合理回报。</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11</w:t>
      </w:r>
      <w:r>
        <w:rPr>
          <w:rFonts w:hint="eastAsia"/>
          <w:bCs/>
          <w:sz w:val="24"/>
        </w:rPr>
        <w:t>）股票投资策略</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本基金不直接在二级市场买入股票，也不参与一级市场新股申购和新股增发。但因所持可转换债券转股而被动持有的股票，本基金将自其可交易之日起</w:t>
      </w:r>
      <w:r>
        <w:rPr>
          <w:rFonts w:hint="eastAsia"/>
          <w:bCs/>
          <w:sz w:val="24"/>
        </w:rPr>
        <w:t>6</w:t>
      </w:r>
      <w:r>
        <w:rPr>
          <w:rFonts w:hint="eastAsia"/>
          <w:bCs/>
          <w:sz w:val="24"/>
        </w:rPr>
        <w:t>个月内卖出。</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2</w:t>
      </w:r>
      <w:r>
        <w:rPr>
          <w:rFonts w:hint="eastAsia"/>
          <w:bCs/>
          <w:sz w:val="24"/>
        </w:rPr>
        <w:t>、开放期投资策略</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开放期内，本基金为保持较高的组合流动性，方便投资人安排投资，在遵守本基金有关投资限制与投资比例的前提下，将主要投资于高流动性的投资品种，防范流动性风险，满足开放期流动性的需求。</w:t>
      </w:r>
    </w:p>
    <w:p w:rsidR="0080242E" w:rsidRDefault="0080242E">
      <w:pPr>
        <w:spacing w:line="360" w:lineRule="auto"/>
        <w:rPr>
          <w:rFonts w:ascii="SimSun-Identity-H" w:eastAsia="SimSun-Identity-H" w:cs="SimSun-Identity-H"/>
          <w:kern w:val="0"/>
          <w:sz w:val="24"/>
          <w:szCs w:val="24"/>
        </w:rPr>
      </w:pPr>
    </w:p>
    <w:p w:rsidR="0080242E" w:rsidRDefault="00D72903">
      <w:pPr>
        <w:spacing w:line="360" w:lineRule="auto"/>
        <w:ind w:firstLineChars="200" w:firstLine="480"/>
        <w:rPr>
          <w:bCs/>
          <w:sz w:val="24"/>
        </w:rPr>
      </w:pPr>
      <w:r>
        <w:rPr>
          <w:rFonts w:hint="eastAsia"/>
          <w:bCs/>
          <w:sz w:val="24"/>
        </w:rPr>
        <w:t xml:space="preserve"> </w:t>
      </w:r>
      <w:r>
        <w:rPr>
          <w:bCs/>
          <w:sz w:val="24"/>
        </w:rPr>
        <w:t>四、投资限制</w:t>
      </w:r>
    </w:p>
    <w:p w:rsidR="0080242E" w:rsidRDefault="00D72903">
      <w:pPr>
        <w:autoSpaceDE w:val="0"/>
        <w:autoSpaceDN w:val="0"/>
        <w:adjustRightInd w:val="0"/>
        <w:spacing w:line="360" w:lineRule="auto"/>
        <w:ind w:firstLineChars="200" w:firstLine="480"/>
        <w:jc w:val="left"/>
        <w:rPr>
          <w:bCs/>
          <w:sz w:val="24"/>
        </w:rPr>
      </w:pPr>
      <w:r>
        <w:rPr>
          <w:bCs/>
          <w:sz w:val="24"/>
        </w:rPr>
        <w:t>1</w:t>
      </w:r>
      <w:r>
        <w:rPr>
          <w:bCs/>
          <w:sz w:val="24"/>
        </w:rPr>
        <w:t>、</w:t>
      </w:r>
      <w:r>
        <w:rPr>
          <w:rFonts w:hint="eastAsia"/>
          <w:bCs/>
          <w:sz w:val="24"/>
        </w:rPr>
        <w:t>组合限制</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本基金的投资组合应遵循以下限制：</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）本基金投资于债券的比例不低于基金资产的</w:t>
      </w:r>
      <w:r>
        <w:rPr>
          <w:bCs/>
          <w:sz w:val="24"/>
        </w:rPr>
        <w:t>80%</w:t>
      </w:r>
      <w:r>
        <w:rPr>
          <w:rFonts w:hint="eastAsia"/>
          <w:bCs/>
          <w:sz w:val="24"/>
        </w:rPr>
        <w:t>，但在每个开放期的前</w:t>
      </w:r>
      <w:r>
        <w:rPr>
          <w:bCs/>
          <w:sz w:val="24"/>
        </w:rPr>
        <w:t>3</w:t>
      </w:r>
      <w:r>
        <w:rPr>
          <w:rFonts w:hint="eastAsia"/>
          <w:bCs/>
          <w:sz w:val="24"/>
        </w:rPr>
        <w:t>个月和后</w:t>
      </w:r>
      <w:r>
        <w:rPr>
          <w:bCs/>
          <w:sz w:val="24"/>
        </w:rPr>
        <w:t>3</w:t>
      </w:r>
      <w:r>
        <w:rPr>
          <w:rFonts w:hint="eastAsia"/>
          <w:bCs/>
          <w:sz w:val="24"/>
        </w:rPr>
        <w:t>个月以及开放期期间不受前述投资组合比例的限制。</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w:t>
      </w:r>
      <w:r>
        <w:rPr>
          <w:rFonts w:hint="eastAsia"/>
          <w:bCs/>
          <w:sz w:val="24"/>
        </w:rPr>
        <w:t>）本基金在封闭期内每个交易日日终在扣除国债期货需缴纳的交易保证金后，应当保持不低于交易保证金一倍的现金；在开放期内每个交易日日终在扣除国债期货合约需缴纳的交易保证金后，本基金持有现金或者到期日在一年以内</w:t>
      </w:r>
      <w:r>
        <w:rPr>
          <w:rFonts w:hint="eastAsia"/>
          <w:bCs/>
          <w:sz w:val="24"/>
        </w:rPr>
        <w:lastRenderedPageBreak/>
        <w:t>的政府债券不低于基金资产净值的</w:t>
      </w:r>
      <w:r>
        <w:rPr>
          <w:rFonts w:hint="eastAsia"/>
          <w:bCs/>
          <w:sz w:val="24"/>
        </w:rPr>
        <w:t>5%</w:t>
      </w:r>
      <w:r>
        <w:rPr>
          <w:rFonts w:hint="eastAsia"/>
          <w:bCs/>
          <w:sz w:val="24"/>
        </w:rPr>
        <w:t>；其中，现金不包括结算备付金、存出保证金、应收申购款等。</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）本基金持有一家公司发行的证券，其市值不超过基金资产净值的</w:t>
      </w:r>
      <w:r>
        <w:rPr>
          <w:rFonts w:hint="eastAsia"/>
          <w:bCs/>
          <w:sz w:val="24"/>
        </w:rPr>
        <w:t>10%</w:t>
      </w:r>
      <w:r>
        <w:rPr>
          <w:rFonts w:hint="eastAsia"/>
          <w:bCs/>
          <w:sz w:val="24"/>
        </w:rPr>
        <w:t>。</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r>
        <w:rPr>
          <w:bCs/>
          <w:sz w:val="24"/>
        </w:rPr>
        <w:t xml:space="preserve"> </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5</w:t>
      </w:r>
      <w:r>
        <w:rPr>
          <w:rFonts w:hint="eastAsia"/>
          <w:bCs/>
          <w:sz w:val="24"/>
        </w:rPr>
        <w:t>）本基金投资于单只中小企业私募债的比例不得超过本基金资产净值的</w:t>
      </w:r>
      <w:r>
        <w:rPr>
          <w:bCs/>
          <w:sz w:val="24"/>
        </w:rPr>
        <w:t>10</w:t>
      </w:r>
      <w:r>
        <w:rPr>
          <w:rFonts w:hint="eastAsia"/>
          <w:bCs/>
          <w:sz w:val="24"/>
        </w:rPr>
        <w:t>％。</w:t>
      </w:r>
    </w:p>
    <w:p w:rsidR="0080242E" w:rsidRDefault="00D72903">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6</w:t>
      </w:r>
      <w:r>
        <w:rPr>
          <w:rFonts w:hint="eastAsia"/>
          <w:bCs/>
          <w:sz w:val="24"/>
          <w:szCs w:val="24"/>
        </w:rPr>
        <w:t>）</w:t>
      </w:r>
      <w:r>
        <w:rPr>
          <w:rFonts w:hint="eastAsia"/>
          <w:sz w:val="24"/>
          <w:szCs w:val="24"/>
        </w:rPr>
        <w:t>本基金投资中小企业私募债券的剩余期限，不得超过自投资之日起至本次封闭期结束之日的时间长度。</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7</w:t>
      </w:r>
      <w:r>
        <w:rPr>
          <w:rFonts w:hint="eastAsia"/>
          <w:bCs/>
          <w:sz w:val="24"/>
        </w:rPr>
        <w:t>）本基金投资于同一原始权益人的各类资产支持证券的比例，不得超过基金资产净值的</w:t>
      </w:r>
      <w:r>
        <w:rPr>
          <w:bCs/>
          <w:sz w:val="24"/>
        </w:rPr>
        <w:t>10</w:t>
      </w:r>
      <w:r>
        <w:rPr>
          <w:rFonts w:hint="eastAsia"/>
          <w:bCs/>
          <w:sz w:val="24"/>
        </w:rPr>
        <w:t>％。</w:t>
      </w:r>
      <w:r>
        <w:rPr>
          <w:bCs/>
          <w:sz w:val="24"/>
        </w:rPr>
        <w:t xml:space="preserve"> </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8</w:t>
      </w:r>
      <w:r>
        <w:rPr>
          <w:rFonts w:hint="eastAsia"/>
          <w:bCs/>
          <w:sz w:val="24"/>
        </w:rPr>
        <w:t>）本基金持有的全部资产支持证券，其市值不得超过基金资产净值的</w:t>
      </w:r>
      <w:r>
        <w:rPr>
          <w:bCs/>
          <w:sz w:val="24"/>
        </w:rPr>
        <w:t>20</w:t>
      </w:r>
      <w:r>
        <w:rPr>
          <w:rFonts w:hint="eastAsia"/>
          <w:bCs/>
          <w:sz w:val="24"/>
        </w:rPr>
        <w:t>％。</w:t>
      </w:r>
      <w:r>
        <w:rPr>
          <w:bCs/>
          <w:sz w:val="24"/>
        </w:rPr>
        <w:t xml:space="preserve"> </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9</w:t>
      </w:r>
      <w:r>
        <w:rPr>
          <w:rFonts w:hint="eastAsia"/>
          <w:bCs/>
          <w:sz w:val="24"/>
        </w:rPr>
        <w:t>）本基金持有的同一（指同一信用级别）资产支持证券的比例，不得超过该资产支持证券规模的</w:t>
      </w:r>
      <w:r>
        <w:rPr>
          <w:bCs/>
          <w:sz w:val="24"/>
        </w:rPr>
        <w:t>10</w:t>
      </w:r>
      <w:r>
        <w:rPr>
          <w:rFonts w:hint="eastAsia"/>
          <w:bCs/>
          <w:sz w:val="24"/>
        </w:rPr>
        <w:t>％。</w:t>
      </w:r>
      <w:r>
        <w:rPr>
          <w:bCs/>
          <w:sz w:val="24"/>
        </w:rPr>
        <w:t xml:space="preserve"> </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10</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 xml:space="preserve"> </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11</w:t>
      </w:r>
      <w:r>
        <w:rPr>
          <w:rFonts w:hint="eastAsia"/>
          <w:bCs/>
          <w:sz w:val="24"/>
        </w:rPr>
        <w:t>）本基金投资于资产支持证券时，其信用级别评级应为</w:t>
      </w:r>
      <w:r>
        <w:rPr>
          <w:bCs/>
          <w:sz w:val="24"/>
        </w:rPr>
        <w:t>BBB</w:t>
      </w:r>
      <w:r>
        <w:rPr>
          <w:rFonts w:hint="eastAsia"/>
          <w:bCs/>
          <w:sz w:val="24"/>
        </w:rPr>
        <w:t>以上（含</w:t>
      </w:r>
      <w:r>
        <w:rPr>
          <w:bCs/>
          <w:sz w:val="24"/>
        </w:rPr>
        <w:t>BBB</w:t>
      </w:r>
      <w:r>
        <w:rPr>
          <w:rFonts w:hint="eastAsia"/>
          <w:bCs/>
          <w:sz w:val="24"/>
        </w:rPr>
        <w:t>）。基金持有资产支持证券期间，如果其信用等级下降、不再符合投资标准，应在评级报告发布之日起</w:t>
      </w:r>
      <w:r>
        <w:rPr>
          <w:bCs/>
          <w:sz w:val="24"/>
        </w:rPr>
        <w:t>3</w:t>
      </w:r>
      <w:r>
        <w:rPr>
          <w:rFonts w:hint="eastAsia"/>
          <w:bCs/>
          <w:sz w:val="24"/>
        </w:rPr>
        <w:t>个月内予以全部卖出。</w:t>
      </w:r>
      <w:r>
        <w:rPr>
          <w:bCs/>
          <w:sz w:val="24"/>
        </w:rPr>
        <w:t xml:space="preserve"> </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12</w:t>
      </w:r>
      <w:r>
        <w:rPr>
          <w:rFonts w:hint="eastAsia"/>
          <w:bCs/>
          <w:sz w:val="24"/>
        </w:rPr>
        <w:t>）本基金进入全国银行间同业市场进行债券回购的资金余额不得超过基金资产净值的</w:t>
      </w:r>
      <w:r>
        <w:rPr>
          <w:bCs/>
          <w:sz w:val="24"/>
        </w:rPr>
        <w:t>40</w:t>
      </w:r>
      <w:r>
        <w:rPr>
          <w:rFonts w:hint="eastAsia"/>
          <w:bCs/>
          <w:sz w:val="24"/>
        </w:rPr>
        <w:t>％，本基金在全国银行间市场中债券回购最长期限为</w:t>
      </w:r>
      <w:r>
        <w:rPr>
          <w:rFonts w:hint="eastAsia"/>
          <w:bCs/>
          <w:sz w:val="24"/>
        </w:rPr>
        <w:t>1</w:t>
      </w:r>
      <w:r>
        <w:rPr>
          <w:rFonts w:hint="eastAsia"/>
          <w:bCs/>
          <w:sz w:val="24"/>
        </w:rPr>
        <w:t>年，债券回购到期后不得展期。</w:t>
      </w:r>
      <w:r>
        <w:rPr>
          <w:bCs/>
          <w:sz w:val="24"/>
        </w:rPr>
        <w:t xml:space="preserve"> </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13</w:t>
      </w:r>
      <w:r>
        <w:rPr>
          <w:rFonts w:hint="eastAsia"/>
          <w:bCs/>
          <w:sz w:val="24"/>
        </w:rPr>
        <w:t>）本基金在封闭期总资产不得超过基金净资产的</w:t>
      </w:r>
      <w:r>
        <w:rPr>
          <w:rFonts w:hint="eastAsia"/>
          <w:bCs/>
          <w:sz w:val="24"/>
        </w:rPr>
        <w:t>200%</w:t>
      </w:r>
      <w:r>
        <w:rPr>
          <w:rFonts w:hint="eastAsia"/>
          <w:bCs/>
          <w:sz w:val="24"/>
        </w:rPr>
        <w:t>，在开放期总资产不得超过基金净资产的</w:t>
      </w:r>
      <w:r>
        <w:rPr>
          <w:rFonts w:hint="eastAsia"/>
          <w:bCs/>
          <w:sz w:val="24"/>
        </w:rPr>
        <w:t>140%</w:t>
      </w:r>
      <w:r>
        <w:rPr>
          <w:rFonts w:hint="eastAsia"/>
          <w:bCs/>
          <w:sz w:val="24"/>
        </w:rPr>
        <w:t>。</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14</w:t>
      </w:r>
      <w:r>
        <w:rPr>
          <w:rFonts w:hint="eastAsia"/>
          <w:bCs/>
          <w:sz w:val="24"/>
        </w:rPr>
        <w:t>）本基金在任何交易日日终，持有的买入国债期货合约价值，不得超过基金资产净值的</w:t>
      </w:r>
      <w:r>
        <w:rPr>
          <w:rFonts w:hint="eastAsia"/>
          <w:bCs/>
          <w:sz w:val="24"/>
        </w:rPr>
        <w:t>15%</w:t>
      </w:r>
      <w:r>
        <w:rPr>
          <w:rFonts w:hint="eastAsia"/>
          <w:bCs/>
          <w:sz w:val="24"/>
        </w:rPr>
        <w:t>。</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15</w:t>
      </w:r>
      <w:r>
        <w:rPr>
          <w:rFonts w:hint="eastAsia"/>
          <w:bCs/>
          <w:sz w:val="24"/>
        </w:rPr>
        <w:t>）本基金在任何交易日日终，持有的卖出国债期货合约价值不得超过基金持有的债券总市值的</w:t>
      </w:r>
      <w:r>
        <w:rPr>
          <w:rFonts w:hint="eastAsia"/>
          <w:bCs/>
          <w:sz w:val="24"/>
        </w:rPr>
        <w:t>30%</w:t>
      </w:r>
      <w:r>
        <w:rPr>
          <w:rFonts w:hint="eastAsia"/>
          <w:bCs/>
          <w:sz w:val="24"/>
        </w:rPr>
        <w:t>。</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lastRenderedPageBreak/>
        <w:t>（</w:t>
      </w:r>
      <w:r>
        <w:rPr>
          <w:rFonts w:hint="eastAsia"/>
          <w:bCs/>
          <w:sz w:val="24"/>
        </w:rPr>
        <w:t>16</w:t>
      </w:r>
      <w:r>
        <w:rPr>
          <w:rFonts w:hint="eastAsia"/>
          <w:bCs/>
          <w:sz w:val="24"/>
        </w:rPr>
        <w:t>）本基金所持有的债券（不含到期日在一年以内的政府债券）市值和买入、卖出国债期货合约价值，合计（轧差计算）应当符合本基金投资范围中关于债券资产的投资比例，即不低于基金资产的</w:t>
      </w:r>
      <w:r>
        <w:rPr>
          <w:rFonts w:hint="eastAsia"/>
          <w:bCs/>
          <w:sz w:val="24"/>
        </w:rPr>
        <w:t>80%</w:t>
      </w:r>
      <w:r>
        <w:rPr>
          <w:rFonts w:hint="eastAsia"/>
          <w:bCs/>
          <w:sz w:val="24"/>
        </w:rPr>
        <w:t>，但在每个开放期的前</w:t>
      </w:r>
      <w:r>
        <w:rPr>
          <w:bCs/>
          <w:sz w:val="24"/>
        </w:rPr>
        <w:t>3</w:t>
      </w:r>
      <w:r>
        <w:rPr>
          <w:rFonts w:hint="eastAsia"/>
          <w:bCs/>
          <w:sz w:val="24"/>
        </w:rPr>
        <w:t>个月和后</w:t>
      </w:r>
      <w:r>
        <w:rPr>
          <w:bCs/>
          <w:sz w:val="24"/>
        </w:rPr>
        <w:t>3</w:t>
      </w:r>
      <w:r>
        <w:rPr>
          <w:rFonts w:hint="eastAsia"/>
          <w:bCs/>
          <w:sz w:val="24"/>
        </w:rPr>
        <w:t>个月以及开放期期间不受前述投资组合比例的限制。</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17</w:t>
      </w:r>
      <w:r>
        <w:rPr>
          <w:rFonts w:hint="eastAsia"/>
          <w:bCs/>
          <w:sz w:val="24"/>
        </w:rPr>
        <w:t>）本基金在任何交易日内交易（不包括平仓）的国债期货合约的成交金额不得超过上一交易日基金资产净值的</w:t>
      </w:r>
      <w:r>
        <w:rPr>
          <w:rFonts w:hint="eastAsia"/>
          <w:bCs/>
          <w:sz w:val="24"/>
        </w:rPr>
        <w:t>30%</w:t>
      </w:r>
      <w:r>
        <w:rPr>
          <w:rFonts w:hint="eastAsia"/>
          <w:bCs/>
          <w:sz w:val="24"/>
        </w:rPr>
        <w:t>。</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）在开放期内，本基金管理人管理的全部开放式基金（包括开放式基金以及处于开放期的采取定期开放方式运作的基金）持有一家上市公司发行的可流通股票，不得超过该上市公司可流通股票的</w:t>
      </w:r>
      <w:r>
        <w:rPr>
          <w:rFonts w:hint="eastAsia"/>
          <w:bCs/>
          <w:sz w:val="24"/>
        </w:rPr>
        <w:t>15%</w:t>
      </w:r>
      <w:r>
        <w:rPr>
          <w:rFonts w:hint="eastAsia"/>
          <w:bCs/>
          <w:sz w:val="24"/>
        </w:rPr>
        <w:t>；在开放期内，本基金管理人管理的全部投资组合持有一家上市公司发行的可流通股票，不得超过该上市公司可流通股票的</w:t>
      </w:r>
      <w:r>
        <w:rPr>
          <w:rFonts w:hint="eastAsia"/>
          <w:bCs/>
          <w:sz w:val="24"/>
        </w:rPr>
        <w:t>30%</w:t>
      </w:r>
      <w:r>
        <w:rPr>
          <w:rFonts w:hint="eastAsia"/>
          <w:bCs/>
          <w:sz w:val="24"/>
        </w:rPr>
        <w:t>。</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bCs/>
          <w:sz w:val="24"/>
        </w:rPr>
        <w:t>19</w:t>
      </w:r>
      <w:r>
        <w:rPr>
          <w:rFonts w:hint="eastAsia"/>
          <w:bCs/>
          <w:sz w:val="24"/>
        </w:rPr>
        <w:t>）在开放期内，本基金主动投资于流动性受限资产的市值合计不得超过本基金资产净值的</w:t>
      </w:r>
      <w:r>
        <w:rPr>
          <w:rFonts w:hint="eastAsia"/>
          <w:bCs/>
          <w:sz w:val="24"/>
        </w:rPr>
        <w:t>15%</w:t>
      </w:r>
      <w:r>
        <w:rPr>
          <w:rFonts w:hint="eastAsia"/>
          <w:bCs/>
          <w:sz w:val="24"/>
        </w:rPr>
        <w:t>。</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因证券市场波动、证券停牌、基金规模变动等基金管理人之外的因素致使基金不符合前款所规定比例限制的，基金管理人不得主动新增流动性受限资产的投资。</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w:t>
      </w:r>
      <w:r>
        <w:rPr>
          <w:rFonts w:hint="eastAsia"/>
          <w:bCs/>
          <w:sz w:val="24"/>
        </w:rPr>
        <w:t>21</w:t>
      </w:r>
      <w:r>
        <w:rPr>
          <w:rFonts w:hint="eastAsia"/>
          <w:bCs/>
          <w:sz w:val="24"/>
        </w:rPr>
        <w:t>）相关法律法规以及监管部门规定的其它投资限制。</w:t>
      </w:r>
    </w:p>
    <w:p w:rsidR="0080242E" w:rsidRDefault="00D72903">
      <w:pPr>
        <w:autoSpaceDE w:val="0"/>
        <w:autoSpaceDN w:val="0"/>
        <w:adjustRightInd w:val="0"/>
        <w:spacing w:line="360" w:lineRule="auto"/>
        <w:ind w:firstLineChars="200" w:firstLine="480"/>
        <w:jc w:val="left"/>
        <w:rPr>
          <w:sz w:val="24"/>
        </w:rPr>
      </w:pPr>
      <w:r>
        <w:rPr>
          <w:rFonts w:hint="eastAsia"/>
          <w:bCs/>
          <w:sz w:val="24"/>
        </w:rPr>
        <w:t>除上述</w:t>
      </w:r>
      <w:r>
        <w:rPr>
          <w:bCs/>
          <w:sz w:val="24"/>
        </w:rPr>
        <w:t>第</w:t>
      </w:r>
      <w:r>
        <w:rPr>
          <w:rFonts w:hint="eastAsia"/>
          <w:bCs/>
          <w:sz w:val="24"/>
        </w:rPr>
        <w:t>（</w:t>
      </w:r>
      <w:r>
        <w:rPr>
          <w:rFonts w:hint="eastAsia"/>
          <w:bCs/>
          <w:sz w:val="24"/>
        </w:rPr>
        <w:t>2</w:t>
      </w:r>
      <w:r>
        <w:rPr>
          <w:rFonts w:hint="eastAsia"/>
          <w:bCs/>
          <w:sz w:val="24"/>
        </w:rPr>
        <w:t>）、</w:t>
      </w:r>
      <w:r>
        <w:rPr>
          <w:bCs/>
          <w:sz w:val="24"/>
        </w:rPr>
        <w:t>（</w:t>
      </w:r>
      <w:r>
        <w:rPr>
          <w:rFonts w:hint="eastAsia"/>
          <w:bCs/>
          <w:sz w:val="24"/>
        </w:rPr>
        <w:t>11</w:t>
      </w:r>
      <w:r>
        <w:rPr>
          <w:bCs/>
          <w:sz w:val="24"/>
        </w:rPr>
        <w:t>）</w:t>
      </w:r>
      <w:r>
        <w:rPr>
          <w:rFonts w:hint="eastAsia"/>
          <w:bCs/>
          <w:sz w:val="24"/>
        </w:rPr>
        <w:t>、（</w:t>
      </w:r>
      <w:r>
        <w:rPr>
          <w:bCs/>
          <w:sz w:val="24"/>
        </w:rPr>
        <w:t>19</w:t>
      </w:r>
      <w:r>
        <w:rPr>
          <w:rFonts w:hint="eastAsia"/>
          <w:bCs/>
          <w:sz w:val="24"/>
        </w:rPr>
        <w:t>）、（</w:t>
      </w:r>
      <w:r>
        <w:rPr>
          <w:bCs/>
          <w:sz w:val="24"/>
        </w:rPr>
        <w:t>20</w:t>
      </w:r>
      <w:r>
        <w:rPr>
          <w:rFonts w:hint="eastAsia"/>
          <w:bCs/>
          <w:sz w:val="24"/>
        </w:rPr>
        <w:t>）项</w:t>
      </w:r>
      <w:r>
        <w:rPr>
          <w:bCs/>
          <w:sz w:val="24"/>
        </w:rPr>
        <w:t>另有约定外，</w:t>
      </w:r>
      <w:r>
        <w:rPr>
          <w:rFonts w:hint="eastAsia"/>
          <w:bCs/>
          <w:sz w:val="24"/>
        </w:rPr>
        <w:t>因证券、</w:t>
      </w:r>
      <w:r>
        <w:rPr>
          <w:bCs/>
          <w:sz w:val="24"/>
        </w:rPr>
        <w:t>期货</w:t>
      </w:r>
      <w:r>
        <w:rPr>
          <w:rFonts w:hint="eastAsia"/>
          <w:bCs/>
          <w:sz w:val="24"/>
        </w:rPr>
        <w:t>市场波动、证券发行人合并、基金规模变动等基金管理人之外的因素致使基金投资比例不符合上述规定投资比例的，基金管理人应当在</w:t>
      </w:r>
      <w:r>
        <w:rPr>
          <w:bCs/>
          <w:sz w:val="24"/>
        </w:rPr>
        <w:t>10</w:t>
      </w:r>
      <w:r>
        <w:rPr>
          <w:rFonts w:hint="eastAsia"/>
          <w:bCs/>
          <w:sz w:val="24"/>
        </w:rPr>
        <w:t>个交易日内进行调整。法律法规或监管部门另有规定的，从其规定。</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个月内使基金的投资组合比例符合基金合同的有关约定。期间，本基金的投资范围、投资策略应当符合本基金合同的约定。基金托管人对基金的投资的监督与检查自本基金合同生效之日起开始。</w:t>
      </w:r>
    </w:p>
    <w:p w:rsidR="0080242E" w:rsidRDefault="00D72903">
      <w:pPr>
        <w:autoSpaceDE w:val="0"/>
        <w:autoSpaceDN w:val="0"/>
        <w:adjustRightInd w:val="0"/>
        <w:spacing w:line="360" w:lineRule="auto"/>
        <w:ind w:firstLineChars="200" w:firstLine="480"/>
        <w:jc w:val="left"/>
        <w:rPr>
          <w:bCs/>
          <w:sz w:val="24"/>
        </w:rPr>
      </w:pPr>
      <w:r>
        <w:rPr>
          <w:rFonts w:hAnsi="宋体"/>
          <w:bCs/>
          <w:sz w:val="24"/>
          <w:szCs w:val="24"/>
        </w:rPr>
        <w:t>如果法律法规对上述投资组合比例限制进行变更的，以变更后的规定为准。</w:t>
      </w:r>
      <w:r>
        <w:rPr>
          <w:rFonts w:hint="eastAsia"/>
          <w:bCs/>
          <w:sz w:val="24"/>
        </w:rPr>
        <w:t>法律法规或监管部门取消上述限制，如适用于本基金，则本基金投资不再受相关</w:t>
      </w:r>
      <w:r>
        <w:rPr>
          <w:rFonts w:hint="eastAsia"/>
          <w:bCs/>
          <w:sz w:val="24"/>
        </w:rPr>
        <w:lastRenderedPageBreak/>
        <w:t>限制，但须提前公告，不需要经基金份额持有人大会审议。</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2</w:t>
      </w:r>
      <w:r>
        <w:rPr>
          <w:bCs/>
          <w:sz w:val="24"/>
        </w:rPr>
        <w:t>、禁止行为</w:t>
      </w:r>
    </w:p>
    <w:p w:rsidR="0080242E" w:rsidRDefault="00D72903">
      <w:pPr>
        <w:autoSpaceDE w:val="0"/>
        <w:autoSpaceDN w:val="0"/>
        <w:adjustRightInd w:val="0"/>
        <w:spacing w:line="360" w:lineRule="auto"/>
        <w:ind w:firstLineChars="200" w:firstLine="480"/>
        <w:jc w:val="left"/>
        <w:rPr>
          <w:bCs/>
          <w:sz w:val="24"/>
        </w:rPr>
      </w:pPr>
      <w:r>
        <w:rPr>
          <w:bCs/>
          <w:sz w:val="24"/>
        </w:rPr>
        <w:t>为维护基金份额持有人的合法权益，基金财产不得用于下列投资或者活动：</w:t>
      </w:r>
    </w:p>
    <w:p w:rsidR="0080242E" w:rsidRDefault="00D72903">
      <w:pPr>
        <w:autoSpaceDE w:val="0"/>
        <w:autoSpaceDN w:val="0"/>
        <w:adjustRightInd w:val="0"/>
        <w:spacing w:line="360" w:lineRule="auto"/>
        <w:ind w:firstLineChars="200" w:firstLine="480"/>
        <w:jc w:val="left"/>
        <w:rPr>
          <w:bCs/>
          <w:sz w:val="24"/>
        </w:rPr>
      </w:pPr>
      <w:r>
        <w:rPr>
          <w:bCs/>
          <w:sz w:val="24"/>
        </w:rPr>
        <w:t>（</w:t>
      </w:r>
      <w:r>
        <w:rPr>
          <w:bCs/>
          <w:sz w:val="24"/>
        </w:rPr>
        <w:t>1</w:t>
      </w:r>
      <w:r>
        <w:rPr>
          <w:bCs/>
          <w:sz w:val="24"/>
        </w:rPr>
        <w:t>）承销证券；</w:t>
      </w:r>
    </w:p>
    <w:p w:rsidR="0080242E" w:rsidRDefault="00D72903">
      <w:pPr>
        <w:autoSpaceDE w:val="0"/>
        <w:autoSpaceDN w:val="0"/>
        <w:adjustRightInd w:val="0"/>
        <w:spacing w:line="360" w:lineRule="auto"/>
        <w:ind w:firstLineChars="200" w:firstLine="480"/>
        <w:jc w:val="left"/>
        <w:rPr>
          <w:bCs/>
          <w:sz w:val="24"/>
        </w:rPr>
      </w:pPr>
      <w:r>
        <w:rPr>
          <w:bCs/>
          <w:sz w:val="24"/>
        </w:rPr>
        <w:t>（</w:t>
      </w:r>
      <w:r>
        <w:rPr>
          <w:bCs/>
          <w:sz w:val="24"/>
        </w:rPr>
        <w:t>2</w:t>
      </w:r>
      <w:r>
        <w:rPr>
          <w:bCs/>
          <w:sz w:val="24"/>
        </w:rPr>
        <w:t>）违反规定向他人贷款或者提供担保；</w:t>
      </w:r>
    </w:p>
    <w:p w:rsidR="0080242E" w:rsidRDefault="00D72903">
      <w:pPr>
        <w:autoSpaceDE w:val="0"/>
        <w:autoSpaceDN w:val="0"/>
        <w:adjustRightInd w:val="0"/>
        <w:spacing w:line="360" w:lineRule="auto"/>
        <w:ind w:firstLineChars="200" w:firstLine="480"/>
        <w:jc w:val="left"/>
        <w:rPr>
          <w:bCs/>
          <w:sz w:val="24"/>
        </w:rPr>
      </w:pPr>
      <w:r>
        <w:rPr>
          <w:bCs/>
          <w:sz w:val="24"/>
        </w:rPr>
        <w:t>（</w:t>
      </w:r>
      <w:r>
        <w:rPr>
          <w:bCs/>
          <w:sz w:val="24"/>
        </w:rPr>
        <w:t>3</w:t>
      </w:r>
      <w:r>
        <w:rPr>
          <w:bCs/>
          <w:sz w:val="24"/>
        </w:rPr>
        <w:t>）从事承担无限责任的投资；</w:t>
      </w:r>
    </w:p>
    <w:p w:rsidR="0080242E" w:rsidRDefault="00D72903">
      <w:pPr>
        <w:autoSpaceDE w:val="0"/>
        <w:autoSpaceDN w:val="0"/>
        <w:adjustRightInd w:val="0"/>
        <w:spacing w:line="360" w:lineRule="auto"/>
        <w:ind w:firstLineChars="200" w:firstLine="480"/>
        <w:jc w:val="left"/>
        <w:rPr>
          <w:bCs/>
          <w:sz w:val="24"/>
        </w:rPr>
      </w:pPr>
      <w:r>
        <w:rPr>
          <w:bCs/>
          <w:sz w:val="24"/>
        </w:rPr>
        <w:t>（</w:t>
      </w:r>
      <w:r>
        <w:rPr>
          <w:bCs/>
          <w:sz w:val="24"/>
        </w:rPr>
        <w:t>4</w:t>
      </w:r>
      <w:r>
        <w:rPr>
          <w:bCs/>
          <w:sz w:val="24"/>
        </w:rPr>
        <w:t>）买卖其他基金份额，但是中国证监会另有规定的除外；</w:t>
      </w:r>
    </w:p>
    <w:p w:rsidR="0080242E" w:rsidRDefault="00D72903">
      <w:pPr>
        <w:autoSpaceDE w:val="0"/>
        <w:autoSpaceDN w:val="0"/>
        <w:adjustRightInd w:val="0"/>
        <w:spacing w:line="360" w:lineRule="auto"/>
        <w:ind w:firstLineChars="200" w:firstLine="480"/>
        <w:jc w:val="left"/>
        <w:rPr>
          <w:bCs/>
          <w:sz w:val="24"/>
        </w:rPr>
      </w:pPr>
      <w:r>
        <w:rPr>
          <w:bCs/>
          <w:sz w:val="24"/>
        </w:rPr>
        <w:t>（</w:t>
      </w:r>
      <w:r>
        <w:rPr>
          <w:bCs/>
          <w:sz w:val="24"/>
        </w:rPr>
        <w:t>5</w:t>
      </w:r>
      <w:r>
        <w:rPr>
          <w:bCs/>
          <w:sz w:val="24"/>
        </w:rPr>
        <w:t>）向其基金管理人、基金托管人出资；</w:t>
      </w:r>
    </w:p>
    <w:p w:rsidR="0080242E" w:rsidRDefault="00D72903">
      <w:pPr>
        <w:autoSpaceDE w:val="0"/>
        <w:autoSpaceDN w:val="0"/>
        <w:adjustRightInd w:val="0"/>
        <w:spacing w:line="360" w:lineRule="auto"/>
        <w:ind w:firstLineChars="200" w:firstLine="480"/>
        <w:jc w:val="left"/>
        <w:rPr>
          <w:bCs/>
          <w:sz w:val="24"/>
        </w:rPr>
      </w:pPr>
      <w:r>
        <w:rPr>
          <w:bCs/>
          <w:sz w:val="24"/>
        </w:rPr>
        <w:t>（</w:t>
      </w:r>
      <w:r>
        <w:rPr>
          <w:rFonts w:hint="eastAsia"/>
          <w:bCs/>
          <w:sz w:val="24"/>
        </w:rPr>
        <w:t>6</w:t>
      </w:r>
      <w:r>
        <w:rPr>
          <w:bCs/>
          <w:sz w:val="24"/>
        </w:rPr>
        <w:t>）从事内幕交易、操纵证券交易价格及其他不正当的证券交易活动；</w:t>
      </w:r>
    </w:p>
    <w:p w:rsidR="0080242E" w:rsidRDefault="00D72903">
      <w:pPr>
        <w:autoSpaceDE w:val="0"/>
        <w:autoSpaceDN w:val="0"/>
        <w:adjustRightInd w:val="0"/>
        <w:spacing w:line="360" w:lineRule="auto"/>
        <w:ind w:firstLineChars="200" w:firstLine="480"/>
        <w:jc w:val="left"/>
        <w:rPr>
          <w:bCs/>
          <w:sz w:val="24"/>
        </w:rPr>
      </w:pPr>
      <w:r>
        <w:rPr>
          <w:bCs/>
          <w:sz w:val="24"/>
        </w:rPr>
        <w:t>（</w:t>
      </w:r>
      <w:r>
        <w:rPr>
          <w:rFonts w:hint="eastAsia"/>
          <w:bCs/>
          <w:sz w:val="24"/>
        </w:rPr>
        <w:t>7</w:t>
      </w:r>
      <w:r>
        <w:rPr>
          <w:bCs/>
          <w:sz w:val="24"/>
        </w:rPr>
        <w:t>）</w:t>
      </w:r>
      <w:r>
        <w:rPr>
          <w:rFonts w:hint="eastAsia"/>
          <w:bCs/>
          <w:sz w:val="24"/>
        </w:rPr>
        <w:t>法律、行政法规和中国证监会规定禁止的其他活动</w:t>
      </w:r>
      <w:r>
        <w:rPr>
          <w:bCs/>
          <w:sz w:val="24"/>
        </w:rPr>
        <w:t>。</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法律法规或监管部门取消上述禁止性规定，如适用于本基金，则本基金投资不再受相关限制。</w:t>
      </w:r>
    </w:p>
    <w:p w:rsidR="0080242E" w:rsidRDefault="00D72903">
      <w:pPr>
        <w:spacing w:line="360" w:lineRule="auto"/>
        <w:ind w:firstLineChars="200" w:firstLine="480"/>
        <w:rPr>
          <w:rFonts w:ascii="宋体" w:hAnsi="宋体"/>
          <w:szCs w:val="21"/>
        </w:rPr>
      </w:pPr>
      <w:r>
        <w:rPr>
          <w:bCs/>
          <w:sz w:val="24"/>
        </w:rPr>
        <w:t>五、投资</w:t>
      </w:r>
      <w:r>
        <w:rPr>
          <w:rFonts w:hint="eastAsia"/>
          <w:bCs/>
          <w:sz w:val="24"/>
        </w:rPr>
        <w:t>决策程序</w:t>
      </w:r>
    </w:p>
    <w:p w:rsidR="0080242E" w:rsidRDefault="00D72903">
      <w:pPr>
        <w:adjustRightInd w:val="0"/>
        <w:snapToGrid w:val="0"/>
        <w:spacing w:line="360" w:lineRule="auto"/>
        <w:ind w:firstLineChars="200" w:firstLine="480"/>
        <w:rPr>
          <w:rFonts w:ascii="宋体" w:hAnsi="宋体"/>
          <w:sz w:val="24"/>
          <w:szCs w:val="24"/>
        </w:rPr>
      </w:pPr>
      <w:r>
        <w:rPr>
          <w:rFonts w:ascii="宋体" w:hAnsi="宋体" w:hint="eastAsia"/>
          <w:sz w:val="24"/>
          <w:szCs w:val="24"/>
        </w:rPr>
        <w:t>本基金采用投资决策委员会领导下的团队式投资管理模式。投资决策委员会定期就投资管理业务的重大问题进行讨论。基金经理、研究员、交易员在投资管理过程中责任明确、密切合作，在各自职责内按照业务程序独立工作并合理地相互制衡。具体的投资管理程序如下：</w:t>
      </w:r>
    </w:p>
    <w:p w:rsidR="0080242E" w:rsidRDefault="00D72903">
      <w:pPr>
        <w:adjustRightInd w:val="0"/>
        <w:snapToGrid w:val="0"/>
        <w:spacing w:line="360" w:lineRule="auto"/>
        <w:ind w:firstLineChars="200" w:firstLine="480"/>
        <w:rPr>
          <w:rFonts w:ascii="宋体" w:hAnsi="宋体"/>
          <w:sz w:val="24"/>
          <w:szCs w:val="24"/>
        </w:rPr>
      </w:pPr>
      <w:r>
        <w:rPr>
          <w:rFonts w:ascii="宋体" w:hAnsi="宋体" w:hint="eastAsia"/>
          <w:sz w:val="24"/>
          <w:szCs w:val="24"/>
        </w:rPr>
        <w:t>（1）投资决策委员会审议投资策略、资产配置和其它重大事项；</w:t>
      </w:r>
    </w:p>
    <w:p w:rsidR="0080242E" w:rsidRDefault="00D72903">
      <w:pPr>
        <w:adjustRightInd w:val="0"/>
        <w:snapToGrid w:val="0"/>
        <w:spacing w:line="360" w:lineRule="auto"/>
        <w:ind w:firstLineChars="200" w:firstLine="480"/>
        <w:rPr>
          <w:rFonts w:ascii="宋体" w:hAnsi="宋体"/>
          <w:sz w:val="24"/>
          <w:szCs w:val="24"/>
        </w:rPr>
      </w:pPr>
      <w:r>
        <w:rPr>
          <w:rFonts w:ascii="宋体" w:hAnsi="宋体" w:hint="eastAsia"/>
          <w:sz w:val="24"/>
          <w:szCs w:val="24"/>
        </w:rPr>
        <w:t>（2）投资部门通过投资例会等方式讨论拟投资的</w:t>
      </w:r>
      <w:proofErr w:type="gramStart"/>
      <w:r>
        <w:rPr>
          <w:rFonts w:ascii="宋体" w:hAnsi="宋体" w:hint="eastAsia"/>
          <w:sz w:val="24"/>
          <w:szCs w:val="24"/>
        </w:rPr>
        <w:t>个券</w:t>
      </w:r>
      <w:proofErr w:type="gramEnd"/>
      <w:r>
        <w:rPr>
          <w:rFonts w:ascii="宋体" w:hAnsi="宋体" w:hint="eastAsia"/>
          <w:sz w:val="24"/>
          <w:szCs w:val="24"/>
        </w:rPr>
        <w:t>，研究员提供研究分析与支持；</w:t>
      </w:r>
    </w:p>
    <w:p w:rsidR="0080242E" w:rsidRDefault="00D72903">
      <w:pPr>
        <w:adjustRightInd w:val="0"/>
        <w:snapToGrid w:val="0"/>
        <w:spacing w:line="360" w:lineRule="auto"/>
        <w:ind w:firstLineChars="200" w:firstLine="480"/>
        <w:rPr>
          <w:rFonts w:ascii="宋体" w:hAnsi="宋体"/>
          <w:sz w:val="24"/>
          <w:szCs w:val="24"/>
        </w:rPr>
      </w:pPr>
      <w:r>
        <w:rPr>
          <w:rFonts w:ascii="宋体" w:hAnsi="宋体" w:hint="eastAsia"/>
          <w:sz w:val="24"/>
          <w:szCs w:val="24"/>
        </w:rPr>
        <w:t>（3）基金经理根据所管基金的特点，确定基金投资组合；</w:t>
      </w:r>
    </w:p>
    <w:p w:rsidR="0080242E" w:rsidRDefault="00D72903">
      <w:pPr>
        <w:adjustRightInd w:val="0"/>
        <w:snapToGrid w:val="0"/>
        <w:spacing w:line="360" w:lineRule="auto"/>
        <w:ind w:firstLineChars="200" w:firstLine="480"/>
        <w:rPr>
          <w:rFonts w:ascii="宋体" w:hAnsi="宋体"/>
          <w:sz w:val="24"/>
          <w:szCs w:val="24"/>
        </w:rPr>
      </w:pPr>
      <w:r>
        <w:rPr>
          <w:rFonts w:ascii="宋体" w:hAnsi="宋体" w:hint="eastAsia"/>
          <w:sz w:val="24"/>
          <w:szCs w:val="24"/>
        </w:rPr>
        <w:t>（4）基金经理发送投资指令；</w:t>
      </w:r>
    </w:p>
    <w:p w:rsidR="0080242E" w:rsidRDefault="00D72903">
      <w:pPr>
        <w:adjustRightInd w:val="0"/>
        <w:snapToGrid w:val="0"/>
        <w:spacing w:line="360" w:lineRule="auto"/>
        <w:ind w:firstLineChars="200" w:firstLine="480"/>
        <w:rPr>
          <w:rFonts w:ascii="宋体" w:hAnsi="宋体"/>
          <w:sz w:val="24"/>
          <w:szCs w:val="24"/>
        </w:rPr>
      </w:pPr>
      <w:r>
        <w:rPr>
          <w:rFonts w:ascii="宋体" w:hAnsi="宋体" w:hint="eastAsia"/>
          <w:sz w:val="24"/>
          <w:szCs w:val="24"/>
        </w:rPr>
        <w:t>（5）交易部审核与执行投资指令；</w:t>
      </w:r>
    </w:p>
    <w:p w:rsidR="0080242E" w:rsidRDefault="00D72903">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（6）数量分析人员对投资组合的分析与评估；</w:t>
      </w:r>
    </w:p>
    <w:p w:rsidR="0080242E" w:rsidRDefault="00D72903">
      <w:pPr>
        <w:adjustRightInd w:val="0"/>
        <w:snapToGrid w:val="0"/>
        <w:spacing w:line="360" w:lineRule="auto"/>
        <w:ind w:firstLineChars="200" w:firstLine="480"/>
        <w:rPr>
          <w:rFonts w:ascii="宋体" w:hAnsi="宋体"/>
          <w:sz w:val="24"/>
          <w:szCs w:val="24"/>
        </w:rPr>
      </w:pPr>
      <w:r>
        <w:rPr>
          <w:rFonts w:ascii="宋体" w:hAnsi="宋体" w:hint="eastAsia"/>
          <w:sz w:val="24"/>
          <w:szCs w:val="24"/>
        </w:rPr>
        <w:t>（7）基金经理对组合的检讨与调整。</w:t>
      </w:r>
    </w:p>
    <w:p w:rsidR="0080242E" w:rsidRDefault="00D72903">
      <w:pPr>
        <w:autoSpaceDE w:val="0"/>
        <w:autoSpaceDN w:val="0"/>
        <w:adjustRightInd w:val="0"/>
        <w:spacing w:line="360" w:lineRule="auto"/>
        <w:ind w:firstLineChars="200" w:firstLine="480"/>
        <w:jc w:val="left"/>
        <w:rPr>
          <w:bCs/>
          <w:sz w:val="24"/>
        </w:rPr>
      </w:pPr>
      <w:r>
        <w:rPr>
          <w:rFonts w:hint="eastAsia"/>
          <w:sz w:val="24"/>
          <w:szCs w:val="24"/>
        </w:rPr>
        <w:t>在投资决策过程中，风险管理部门负责对各决策环节的事前及事后风险、操作风险等投资风险进行监控，并在整个投资流程完成后，对投资风险及绩效做出评估，提供给投资决策委员会、投资总监、基金经理等相关人员，以供决策参考。</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六、</w:t>
      </w:r>
      <w:r>
        <w:rPr>
          <w:bCs/>
          <w:sz w:val="24"/>
        </w:rPr>
        <w:t>业绩比较基准</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本基金的</w:t>
      </w:r>
      <w:r>
        <w:rPr>
          <w:rFonts w:hint="eastAsia"/>
          <w:sz w:val="24"/>
        </w:rPr>
        <w:t>业绩比较基准</w:t>
      </w:r>
      <w:r>
        <w:rPr>
          <w:rFonts w:hint="eastAsia"/>
          <w:bCs/>
          <w:sz w:val="24"/>
        </w:rPr>
        <w:t>为：中</w:t>
      </w:r>
      <w:proofErr w:type="gramStart"/>
      <w:r>
        <w:rPr>
          <w:rFonts w:hint="eastAsia"/>
          <w:bCs/>
          <w:sz w:val="24"/>
        </w:rPr>
        <w:t>证全债指数</w:t>
      </w:r>
      <w:proofErr w:type="gramEnd"/>
      <w:r>
        <w:rPr>
          <w:rFonts w:hint="eastAsia"/>
          <w:bCs/>
          <w:sz w:val="24"/>
        </w:rPr>
        <w:t>收益率</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中</w:t>
      </w:r>
      <w:proofErr w:type="gramStart"/>
      <w:r>
        <w:rPr>
          <w:rFonts w:hint="eastAsia"/>
          <w:bCs/>
          <w:sz w:val="24"/>
        </w:rPr>
        <w:t>证全债指数</w:t>
      </w:r>
      <w:proofErr w:type="gramEnd"/>
      <w:r>
        <w:rPr>
          <w:rFonts w:hint="eastAsia"/>
          <w:bCs/>
          <w:sz w:val="24"/>
        </w:rPr>
        <w:t>是中证指数公司编制的综合反映银行间债券市场和沪深交易所债券市场的跨市场债券指数，指数样本由银行间市场和沪深交易所市场的国债、金融债券及企业债券组成。根据本基金的投资范围和投资比例，选用上述业绩比较基准能客观合理地反映本基金风险收益特征。</w:t>
      </w:r>
    </w:p>
    <w:p w:rsidR="0080242E" w:rsidRDefault="00D72903">
      <w:pPr>
        <w:autoSpaceDE w:val="0"/>
        <w:autoSpaceDN w:val="0"/>
        <w:adjustRightInd w:val="0"/>
        <w:spacing w:line="360" w:lineRule="auto"/>
        <w:ind w:firstLineChars="200" w:firstLine="480"/>
        <w:jc w:val="left"/>
        <w:rPr>
          <w:sz w:val="24"/>
        </w:rPr>
      </w:pPr>
      <w:r>
        <w:rPr>
          <w:rFonts w:hint="eastAsia"/>
          <w:bCs/>
          <w:sz w:val="24"/>
        </w:rPr>
        <w:t>如果今后法律法规发生变化，或者有更权威的、更能为市场普遍接受的业绩比较基准推出，或者是市场上出现更加适合用于本基金的业绩比较基准，以及如果未来指数发布机构不再公布中</w:t>
      </w:r>
      <w:proofErr w:type="gramStart"/>
      <w:r>
        <w:rPr>
          <w:rFonts w:hint="eastAsia"/>
          <w:bCs/>
          <w:sz w:val="24"/>
        </w:rPr>
        <w:t>证全债指数</w:t>
      </w:r>
      <w:proofErr w:type="gramEnd"/>
      <w:r>
        <w:rPr>
          <w:rFonts w:hint="eastAsia"/>
          <w:bCs/>
          <w:sz w:val="24"/>
        </w:rPr>
        <w:t>或更改指数名称时，经与基金托管人协商一致，本基金可在报中国证监会备案后</w:t>
      </w:r>
      <w:r>
        <w:rPr>
          <w:rFonts w:hint="eastAsia"/>
          <w:sz w:val="24"/>
        </w:rPr>
        <w:t>变更业绩比较基准</w:t>
      </w:r>
      <w:r>
        <w:rPr>
          <w:rFonts w:hint="eastAsia"/>
          <w:bCs/>
          <w:sz w:val="24"/>
        </w:rPr>
        <w:t>并及时公告，无需召开基金份额持有人大会。</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七</w:t>
      </w:r>
      <w:r>
        <w:rPr>
          <w:bCs/>
          <w:sz w:val="24"/>
        </w:rPr>
        <w:t>、风险收益特征</w:t>
      </w:r>
    </w:p>
    <w:p w:rsidR="0080242E" w:rsidRDefault="00D72903">
      <w:pPr>
        <w:autoSpaceDE w:val="0"/>
        <w:autoSpaceDN w:val="0"/>
        <w:adjustRightInd w:val="0"/>
        <w:spacing w:line="360" w:lineRule="auto"/>
        <w:ind w:firstLineChars="200" w:firstLine="480"/>
        <w:jc w:val="left"/>
        <w:rPr>
          <w:bCs/>
          <w:sz w:val="24"/>
        </w:rPr>
      </w:pPr>
      <w:bookmarkStart w:id="305" w:name="_Toc13819"/>
      <w:r>
        <w:rPr>
          <w:rFonts w:hint="eastAsia"/>
          <w:bCs/>
          <w:sz w:val="24"/>
        </w:rPr>
        <w:t>本基金是债券型基金，其长期平均风险和预期收益率低于股票型基金、混合型基金，高于货币市场基金。</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八、基金管理人代表基金行使相关权利的处理原则及方法</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1</w:t>
      </w:r>
      <w:r>
        <w:rPr>
          <w:rFonts w:hint="eastAsia"/>
          <w:bCs/>
          <w:sz w:val="24"/>
        </w:rPr>
        <w:t>、有利于基金资产的安全与增值；</w:t>
      </w:r>
    </w:p>
    <w:p w:rsidR="0080242E" w:rsidRDefault="00D72903">
      <w:pPr>
        <w:autoSpaceDE w:val="0"/>
        <w:autoSpaceDN w:val="0"/>
        <w:adjustRightInd w:val="0"/>
        <w:spacing w:line="360" w:lineRule="auto"/>
        <w:ind w:firstLineChars="200" w:firstLine="480"/>
        <w:jc w:val="left"/>
        <w:rPr>
          <w:bCs/>
          <w:sz w:val="24"/>
        </w:rPr>
      </w:pPr>
      <w:r>
        <w:rPr>
          <w:rFonts w:hint="eastAsia"/>
          <w:bCs/>
          <w:sz w:val="24"/>
        </w:rPr>
        <w:t>2</w:t>
      </w:r>
      <w:r>
        <w:rPr>
          <w:rFonts w:hint="eastAsia"/>
          <w:bCs/>
          <w:sz w:val="24"/>
        </w:rPr>
        <w:t>、基金管理人按照国家有关规定代表基金独立行使相关权利，保护基金份额持有人的利益；</w:t>
      </w:r>
    </w:p>
    <w:p w:rsidR="0080242E" w:rsidRDefault="00D72903">
      <w:pPr>
        <w:spacing w:line="360" w:lineRule="auto"/>
        <w:ind w:firstLineChars="200" w:firstLine="480"/>
        <w:rPr>
          <w:bCs/>
          <w:sz w:val="24"/>
        </w:rPr>
      </w:pPr>
      <w:r>
        <w:rPr>
          <w:rFonts w:hint="eastAsia"/>
          <w:bCs/>
          <w:sz w:val="24"/>
        </w:rPr>
        <w:t>3</w:t>
      </w:r>
      <w:r>
        <w:rPr>
          <w:rFonts w:hint="eastAsia"/>
          <w:bCs/>
          <w:sz w:val="24"/>
        </w:rPr>
        <w:t>、不通过关联交易为自身、雇员、授权代理人或任何存在利害关系的第三人牟取任何不当利益。</w:t>
      </w:r>
    </w:p>
    <w:p w:rsidR="0080242E" w:rsidRDefault="0080242E">
      <w:pPr>
        <w:spacing w:line="360" w:lineRule="auto"/>
        <w:ind w:firstLineChars="200" w:firstLine="480"/>
        <w:rPr>
          <w:bCs/>
          <w:sz w:val="24"/>
        </w:rPr>
      </w:pPr>
    </w:p>
    <w:p w:rsidR="0080242E" w:rsidRDefault="0080242E">
      <w:pPr>
        <w:rPr>
          <w:bCs/>
          <w:sz w:val="24"/>
        </w:rPr>
      </w:pPr>
    </w:p>
    <w:p w:rsidR="0080242E" w:rsidRDefault="00D72903">
      <w:pPr>
        <w:pStyle w:val="1"/>
        <w:spacing w:before="0" w:after="0"/>
        <w:jc w:val="center"/>
        <w:rPr>
          <w:color w:val="auto"/>
        </w:rPr>
      </w:pPr>
      <w:r>
        <w:rPr>
          <w:rFonts w:ascii="Times New Roman"/>
          <w:b w:val="0"/>
          <w:bCs/>
          <w:color w:val="auto"/>
          <w:kern w:val="44"/>
          <w:sz w:val="21"/>
        </w:rPr>
        <w:br w:type="page"/>
      </w:r>
      <w:bookmarkStart w:id="306" w:name="_Toc92662704"/>
      <w:bookmarkStart w:id="307" w:name="_Toc93226145"/>
      <w:bookmarkStart w:id="308" w:name="_Toc141703893"/>
      <w:bookmarkStart w:id="309" w:name="_Toc3054"/>
      <w:bookmarkStart w:id="310" w:name="_Toc128310496"/>
      <w:bookmarkStart w:id="311" w:name="_Toc20782"/>
      <w:bookmarkStart w:id="312" w:name="_Toc18000"/>
      <w:bookmarkStart w:id="313" w:name="_Toc21642"/>
      <w:bookmarkStart w:id="314" w:name="_Toc20102"/>
      <w:bookmarkStart w:id="315" w:name="_Toc139991743"/>
      <w:bookmarkStart w:id="316" w:name="_Toc32030"/>
      <w:bookmarkStart w:id="317" w:name="_Toc24474"/>
      <w:bookmarkStart w:id="318" w:name="_Toc26114"/>
      <w:bookmarkStart w:id="319" w:name="_Toc31611"/>
      <w:bookmarkStart w:id="320" w:name="_Toc29561"/>
    </w:p>
    <w:p w:rsidR="0080242E" w:rsidRDefault="00D72903">
      <w:pPr>
        <w:pStyle w:val="1"/>
        <w:spacing w:before="0" w:after="0"/>
        <w:jc w:val="center"/>
        <w:rPr>
          <w:rFonts w:ascii="Times New Roman"/>
          <w:color w:val="auto"/>
          <w:sz w:val="30"/>
        </w:rPr>
      </w:pPr>
      <w:bookmarkStart w:id="321" w:name="_Toc462151158"/>
      <w:r>
        <w:rPr>
          <w:rFonts w:ascii="Times New Roman"/>
          <w:color w:val="auto"/>
          <w:sz w:val="30"/>
        </w:rPr>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06"/>
      <w:bookmarkEnd w:id="307"/>
      <w:r>
        <w:rPr>
          <w:rFonts w:ascii="Times New Roman"/>
          <w:color w:val="auto"/>
          <w:sz w:val="30"/>
        </w:rPr>
        <w:t>的财产</w:t>
      </w:r>
      <w:bookmarkEnd w:id="30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80242E" w:rsidRDefault="0080242E">
      <w:pPr>
        <w:spacing w:line="360" w:lineRule="auto"/>
        <w:ind w:firstLineChars="200" w:firstLine="480"/>
        <w:rPr>
          <w:bCs/>
          <w:sz w:val="24"/>
        </w:rPr>
      </w:pPr>
    </w:p>
    <w:p w:rsidR="0080242E" w:rsidRDefault="00D72903">
      <w:pPr>
        <w:spacing w:line="360" w:lineRule="auto"/>
        <w:ind w:firstLineChars="200" w:firstLine="480"/>
        <w:rPr>
          <w:bCs/>
          <w:sz w:val="24"/>
        </w:rPr>
      </w:pPr>
      <w:r>
        <w:rPr>
          <w:bCs/>
          <w:sz w:val="24"/>
        </w:rPr>
        <w:t>一、基金资产总值</w:t>
      </w:r>
    </w:p>
    <w:p w:rsidR="0080242E" w:rsidRDefault="00D72903">
      <w:pPr>
        <w:spacing w:line="360" w:lineRule="auto"/>
        <w:ind w:firstLineChars="200" w:firstLine="480"/>
        <w:rPr>
          <w:bCs/>
          <w:sz w:val="24"/>
        </w:rPr>
      </w:pPr>
      <w:r>
        <w:rPr>
          <w:rFonts w:hint="eastAsia"/>
          <w:bCs/>
          <w:sz w:val="24"/>
        </w:rPr>
        <w:t>基金资产总值是指基金拥有的各类有价证券、银行存款本息、基金应收款项以及其他资产的价值总和</w:t>
      </w:r>
      <w:r>
        <w:rPr>
          <w:bCs/>
          <w:sz w:val="24"/>
        </w:rPr>
        <w:t>。</w:t>
      </w:r>
    </w:p>
    <w:p w:rsidR="0080242E" w:rsidRDefault="00D72903">
      <w:pPr>
        <w:spacing w:line="360" w:lineRule="auto"/>
        <w:ind w:firstLineChars="200" w:firstLine="480"/>
        <w:rPr>
          <w:bCs/>
          <w:sz w:val="24"/>
        </w:rPr>
      </w:pPr>
      <w:r>
        <w:rPr>
          <w:bCs/>
          <w:sz w:val="24"/>
        </w:rPr>
        <w:t>二、基金资产净值</w:t>
      </w:r>
    </w:p>
    <w:p w:rsidR="0080242E" w:rsidRDefault="00D72903">
      <w:pPr>
        <w:spacing w:line="360" w:lineRule="auto"/>
        <w:ind w:firstLineChars="200" w:firstLine="480"/>
        <w:rPr>
          <w:bCs/>
          <w:sz w:val="24"/>
        </w:rPr>
      </w:pPr>
      <w:r>
        <w:rPr>
          <w:bCs/>
          <w:sz w:val="24"/>
        </w:rPr>
        <w:t>基金资产净值是指基金资产总值减去基金负债后的价值。</w:t>
      </w:r>
    </w:p>
    <w:p w:rsidR="0080242E" w:rsidRDefault="00D72903">
      <w:pPr>
        <w:spacing w:line="360" w:lineRule="auto"/>
        <w:ind w:firstLineChars="200" w:firstLine="480"/>
        <w:rPr>
          <w:bCs/>
          <w:sz w:val="24"/>
        </w:rPr>
      </w:pPr>
      <w:r>
        <w:rPr>
          <w:bCs/>
          <w:sz w:val="24"/>
        </w:rPr>
        <w:t>三、基金财产的账户</w:t>
      </w:r>
    </w:p>
    <w:p w:rsidR="0080242E" w:rsidRDefault="00D72903">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22" w:name="_Hlt88841837"/>
      <w:bookmarkEnd w:id="322"/>
    </w:p>
    <w:p w:rsidR="0080242E" w:rsidRDefault="00D72903">
      <w:pPr>
        <w:spacing w:line="360" w:lineRule="auto"/>
        <w:ind w:firstLineChars="200" w:firstLine="480"/>
        <w:rPr>
          <w:bCs/>
          <w:sz w:val="24"/>
        </w:rPr>
      </w:pPr>
      <w:r>
        <w:rPr>
          <w:bCs/>
          <w:sz w:val="24"/>
        </w:rPr>
        <w:t>四、基金财产的保管和处分</w:t>
      </w:r>
      <w:bookmarkStart w:id="323" w:name="_Hlt88900062"/>
      <w:bookmarkEnd w:id="323"/>
    </w:p>
    <w:p w:rsidR="0080242E" w:rsidRDefault="00D72903">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rsidR="0080242E" w:rsidRDefault="00D72903">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p>
    <w:p w:rsidR="0080242E" w:rsidRDefault="00D72903">
      <w:pPr>
        <w:pStyle w:val="1"/>
        <w:spacing w:before="0" w:after="0"/>
        <w:jc w:val="center"/>
        <w:rPr>
          <w:rFonts w:ascii="Times New Roman"/>
          <w:color w:val="auto"/>
          <w:sz w:val="30"/>
        </w:rPr>
      </w:pPr>
      <w:r>
        <w:rPr>
          <w:rFonts w:ascii="Times New Roman"/>
          <w:b w:val="0"/>
          <w:bCs/>
          <w:color w:val="auto"/>
          <w:kern w:val="44"/>
          <w:sz w:val="21"/>
        </w:rPr>
        <w:br w:type="page"/>
      </w:r>
      <w:bookmarkStart w:id="324" w:name="_Toc27832"/>
      <w:bookmarkStart w:id="325" w:name="_Toc19714"/>
      <w:bookmarkStart w:id="326" w:name="_Toc7802"/>
      <w:bookmarkStart w:id="327" w:name="_Toc2623"/>
      <w:bookmarkStart w:id="328" w:name="_Toc871"/>
      <w:bookmarkStart w:id="329" w:name="_Toc17782"/>
      <w:bookmarkStart w:id="330" w:name="_Toc31917"/>
      <w:bookmarkStart w:id="331" w:name="_Toc462151159"/>
      <w:bookmarkStart w:id="332" w:name="_Toc139991744"/>
      <w:bookmarkStart w:id="333" w:name="_Toc141703894"/>
      <w:r>
        <w:rPr>
          <w:rFonts w:ascii="Times New Roman" w:hint="eastAsia"/>
          <w:color w:val="auto"/>
          <w:sz w:val="30"/>
        </w:rPr>
        <w:lastRenderedPageBreak/>
        <w:t>第十五部分</w:t>
      </w:r>
      <w:r>
        <w:rPr>
          <w:rFonts w:ascii="Times New Roman" w:hint="eastAsia"/>
          <w:color w:val="auto"/>
          <w:sz w:val="30"/>
        </w:rPr>
        <w:t xml:space="preserve">  </w:t>
      </w:r>
      <w:r>
        <w:rPr>
          <w:rFonts w:ascii="Times New Roman" w:hint="eastAsia"/>
          <w:color w:val="auto"/>
          <w:sz w:val="30"/>
        </w:rPr>
        <w:t>基金资产估值</w:t>
      </w:r>
      <w:bookmarkEnd w:id="324"/>
      <w:bookmarkEnd w:id="325"/>
      <w:bookmarkEnd w:id="326"/>
      <w:bookmarkEnd w:id="327"/>
      <w:bookmarkEnd w:id="328"/>
      <w:bookmarkEnd w:id="329"/>
      <w:bookmarkEnd w:id="330"/>
      <w:bookmarkEnd w:id="331"/>
    </w:p>
    <w:p w:rsidR="0080242E" w:rsidRDefault="0080242E">
      <w:pPr>
        <w:spacing w:line="360" w:lineRule="auto"/>
        <w:ind w:firstLineChars="200" w:firstLine="480"/>
        <w:rPr>
          <w:bCs/>
          <w:sz w:val="24"/>
        </w:rPr>
      </w:pPr>
    </w:p>
    <w:p w:rsidR="0080242E" w:rsidRDefault="00D72903">
      <w:pPr>
        <w:spacing w:line="360" w:lineRule="auto"/>
        <w:ind w:firstLineChars="200" w:firstLine="480"/>
        <w:rPr>
          <w:bCs/>
          <w:sz w:val="24"/>
        </w:rPr>
      </w:pPr>
      <w:bookmarkStart w:id="334" w:name="_Toc139991745"/>
      <w:bookmarkStart w:id="335" w:name="_Toc141703895"/>
      <w:bookmarkStart w:id="336" w:name="_Toc32046"/>
      <w:bookmarkEnd w:id="332"/>
      <w:bookmarkEnd w:id="333"/>
      <w:r>
        <w:rPr>
          <w:rFonts w:hint="eastAsia"/>
          <w:bCs/>
          <w:sz w:val="24"/>
        </w:rPr>
        <w:t>一、估值日</w:t>
      </w:r>
    </w:p>
    <w:p w:rsidR="0080242E" w:rsidRDefault="00D72903">
      <w:pPr>
        <w:spacing w:line="360" w:lineRule="auto"/>
        <w:ind w:firstLineChars="200" w:firstLine="480"/>
        <w:rPr>
          <w:bCs/>
          <w:sz w:val="24"/>
        </w:rPr>
      </w:pPr>
      <w:r>
        <w:rPr>
          <w:rFonts w:hint="eastAsia"/>
          <w:bCs/>
          <w:sz w:val="24"/>
        </w:rPr>
        <w:t>本基金的估值日为本基金相关的证券、期货交易场所的交易日以及国家法律法规规定需要对外披露基金净值的</w:t>
      </w:r>
      <w:proofErr w:type="gramStart"/>
      <w:r>
        <w:rPr>
          <w:rFonts w:hint="eastAsia"/>
          <w:bCs/>
          <w:sz w:val="24"/>
        </w:rPr>
        <w:t>非交易</w:t>
      </w:r>
      <w:proofErr w:type="gramEnd"/>
      <w:r>
        <w:rPr>
          <w:rFonts w:hint="eastAsia"/>
          <w:bCs/>
          <w:sz w:val="24"/>
        </w:rPr>
        <w:t>日。</w:t>
      </w:r>
    </w:p>
    <w:p w:rsidR="0080242E" w:rsidRDefault="00D72903">
      <w:pPr>
        <w:spacing w:line="360" w:lineRule="auto"/>
        <w:ind w:firstLineChars="200" w:firstLine="480"/>
        <w:rPr>
          <w:bCs/>
          <w:sz w:val="24"/>
        </w:rPr>
      </w:pPr>
      <w:r>
        <w:rPr>
          <w:rFonts w:hint="eastAsia"/>
          <w:bCs/>
          <w:sz w:val="24"/>
        </w:rPr>
        <w:t>二、估值对象</w:t>
      </w:r>
    </w:p>
    <w:p w:rsidR="0080242E" w:rsidRDefault="00D72903">
      <w:pPr>
        <w:spacing w:line="360" w:lineRule="auto"/>
        <w:ind w:firstLineChars="200" w:firstLine="480"/>
        <w:rPr>
          <w:bCs/>
          <w:sz w:val="24"/>
        </w:rPr>
      </w:pPr>
      <w:r>
        <w:rPr>
          <w:rFonts w:hint="eastAsia"/>
          <w:bCs/>
          <w:sz w:val="24"/>
        </w:rPr>
        <w:t>基金所拥有的股票、债券、衍生工具和银行存款本息、应收款项、其它投资等资产及负债。</w:t>
      </w:r>
    </w:p>
    <w:p w:rsidR="0080242E" w:rsidRDefault="00D72903">
      <w:pPr>
        <w:spacing w:line="360" w:lineRule="auto"/>
        <w:ind w:firstLineChars="200" w:firstLine="480"/>
        <w:rPr>
          <w:bCs/>
          <w:sz w:val="24"/>
        </w:rPr>
      </w:pPr>
      <w:r>
        <w:rPr>
          <w:rFonts w:hint="eastAsia"/>
          <w:bCs/>
          <w:sz w:val="24"/>
        </w:rPr>
        <w:t>三、估值方法</w:t>
      </w:r>
    </w:p>
    <w:p w:rsidR="0080242E" w:rsidRDefault="00D72903">
      <w:pPr>
        <w:spacing w:line="360" w:lineRule="auto"/>
        <w:ind w:firstLineChars="200" w:firstLine="480"/>
        <w:rPr>
          <w:bCs/>
          <w:sz w:val="24"/>
        </w:rPr>
      </w:pPr>
      <w:r>
        <w:rPr>
          <w:rFonts w:hint="eastAsia"/>
          <w:bCs/>
          <w:sz w:val="24"/>
        </w:rPr>
        <w:t>1</w:t>
      </w:r>
      <w:r>
        <w:rPr>
          <w:rFonts w:hint="eastAsia"/>
          <w:bCs/>
          <w:sz w:val="24"/>
        </w:rPr>
        <w:t>、证券交易所上市的有价证券的估值</w:t>
      </w:r>
    </w:p>
    <w:p w:rsidR="0080242E" w:rsidRDefault="00D7290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0242E" w:rsidRDefault="00D7290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实行净价交易的债券，对于存在活跃市场的情况下，按第三方估值机构提供的相应品种当日的估值净价进行估值；估值日没有交易的，且最近交易日后经济环境未发生重大变化，按第三方估值机构提供的相应品种当日的估值净价进行估值；如最近交易日后经济环境发生了重大变化的，采用估值技术确定公允价值。</w:t>
      </w:r>
    </w:p>
    <w:p w:rsidR="0080242E" w:rsidRDefault="00D7290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交易所上市未实行净价交易的债券</w:t>
      </w:r>
      <w:r>
        <w:rPr>
          <w:rFonts w:hint="eastAsia"/>
          <w:bCs/>
          <w:sz w:val="24"/>
        </w:rPr>
        <w:t>，对于存在活跃市场的情况下，按估值日收盘价或第三方估值机构提供的相应品种当日的估值全价减去收盘价或估值全价中所含的债券应收利息得到的净价进行估值；估值日没有交易的，且最近交易日后经济环境未发生重大变化，按最近交易日收盘价或第三方估值机构提供的相应品种当日的估值全价减去收盘价或估值全价中所含的债券应收利息得到的净价进行估值；如最近交易日后经济环境发生了重大变化的，采用估值技术确定公允价值。</w:t>
      </w:r>
    </w:p>
    <w:p w:rsidR="0080242E" w:rsidRDefault="00D7290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）交易所上市不存在活跃市场的有价证券，采用估值技术确定公允价值。</w:t>
      </w:r>
      <w:r>
        <w:rPr>
          <w:rFonts w:hint="eastAsia"/>
          <w:bCs/>
          <w:sz w:val="24"/>
        </w:rPr>
        <w:lastRenderedPageBreak/>
        <w:t>交易所上市的资产支持证券、中小企业私募债，采用估值技术确定公允价值，在估值技术难以可靠计量公允价值的情况下，按成本估值。</w:t>
      </w:r>
    </w:p>
    <w:p w:rsidR="0080242E" w:rsidRDefault="00D72903">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rsidR="0080242E" w:rsidRDefault="00D7290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80242E" w:rsidRDefault="00D7290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rFonts w:hint="eastAsia"/>
          <w:sz w:val="24"/>
        </w:rPr>
        <w:t>首次公开发行未上市的</w:t>
      </w:r>
      <w:r>
        <w:rPr>
          <w:rFonts w:hint="eastAsia"/>
          <w:bCs/>
          <w:sz w:val="24"/>
        </w:rPr>
        <w:t>股票、</w:t>
      </w:r>
      <w:r>
        <w:rPr>
          <w:rFonts w:hint="eastAsia"/>
          <w:sz w:val="24"/>
        </w:rPr>
        <w:t>债券</w:t>
      </w:r>
      <w:r>
        <w:rPr>
          <w:rFonts w:hint="eastAsia"/>
          <w:bCs/>
          <w:sz w:val="24"/>
        </w:rPr>
        <w:t>和权证</w:t>
      </w:r>
      <w:r>
        <w:rPr>
          <w:rFonts w:hint="eastAsia"/>
          <w:sz w:val="24"/>
        </w:rPr>
        <w:t>，采用估值技术确定公允价值，在估值技术难以可靠计量公允价值的情况下，按成本估值。</w:t>
      </w:r>
    </w:p>
    <w:p w:rsidR="0080242E" w:rsidRDefault="00D72903" w:rsidP="00703360">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703360" w:rsidRPr="00703360">
        <w:rPr>
          <w:rFonts w:hint="eastAsia"/>
          <w:bCs/>
          <w:sz w:val="24"/>
        </w:rPr>
        <w:t>流通受限的股票，包括非公开发行股票、首次公开发行股票时公司股东公开发售股份、通过大宗交易取得的带限售期的股票等（不包括停牌、新发行未上市、回购交易中的质押</w:t>
      </w:r>
      <w:proofErr w:type="gramStart"/>
      <w:r w:rsidR="00703360" w:rsidRPr="00703360">
        <w:rPr>
          <w:rFonts w:hint="eastAsia"/>
          <w:bCs/>
          <w:sz w:val="24"/>
        </w:rPr>
        <w:t>券</w:t>
      </w:r>
      <w:proofErr w:type="gramEnd"/>
      <w:r w:rsidR="00703360" w:rsidRPr="00703360">
        <w:rPr>
          <w:rFonts w:hint="eastAsia"/>
          <w:bCs/>
          <w:sz w:val="24"/>
        </w:rPr>
        <w:t>等流通受限股票），按监管机构或行业协会有关规定确定公允价值。</w:t>
      </w:r>
    </w:p>
    <w:p w:rsidR="0080242E" w:rsidRDefault="00D72903">
      <w:pPr>
        <w:spacing w:line="360" w:lineRule="auto"/>
        <w:ind w:firstLineChars="200" w:firstLine="480"/>
        <w:rPr>
          <w:bCs/>
          <w:sz w:val="24"/>
        </w:rPr>
      </w:pPr>
      <w:r>
        <w:rPr>
          <w:rFonts w:hint="eastAsia"/>
          <w:bCs/>
          <w:sz w:val="24"/>
        </w:rPr>
        <w:t>3</w:t>
      </w:r>
      <w:r>
        <w:rPr>
          <w:rFonts w:hint="eastAsia"/>
          <w:bCs/>
          <w:sz w:val="24"/>
        </w:rPr>
        <w:t>、全国银行间债券市场交易的债券、资产支持证券等固定收益品种，采用第三方估值机构提供的估值价格数据进行估值。</w:t>
      </w:r>
    </w:p>
    <w:p w:rsidR="0080242E" w:rsidRDefault="00D72903">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rsidR="0080242E" w:rsidRDefault="00D72903">
      <w:pPr>
        <w:spacing w:line="360" w:lineRule="auto"/>
        <w:ind w:firstLineChars="200" w:firstLine="480"/>
        <w:rPr>
          <w:bCs/>
          <w:sz w:val="24"/>
        </w:rPr>
      </w:pPr>
      <w:r>
        <w:rPr>
          <w:rFonts w:hint="eastAsia"/>
          <w:bCs/>
          <w:sz w:val="24"/>
        </w:rPr>
        <w:t>5</w:t>
      </w:r>
      <w:r>
        <w:rPr>
          <w:rFonts w:hint="eastAsia"/>
          <w:bCs/>
          <w:sz w:val="24"/>
        </w:rPr>
        <w:t>、本基金投资国债期货等衍生品种合约，一般以估值当日结算价进行估值，估值当日无结算价的，且最近交易日后经济环境未发生重大变化的，采用最近交易日结算价估值。</w:t>
      </w:r>
    </w:p>
    <w:p w:rsidR="0080242E" w:rsidRDefault="00D72903">
      <w:pPr>
        <w:spacing w:line="360" w:lineRule="auto"/>
        <w:ind w:firstLineChars="200" w:firstLine="480"/>
        <w:rPr>
          <w:bCs/>
          <w:sz w:val="24"/>
        </w:rPr>
      </w:pPr>
      <w:r>
        <w:rPr>
          <w:rFonts w:hint="eastAsia"/>
          <w:bCs/>
          <w:sz w:val="24"/>
        </w:rPr>
        <w:t>6</w:t>
      </w:r>
      <w:r>
        <w:rPr>
          <w:rFonts w:hint="eastAsia"/>
          <w:bCs/>
          <w:sz w:val="24"/>
        </w:rPr>
        <w:t>、本基金投资同业存单，采用估值日第三方估值机构提供的估值价格数据进行估值。</w:t>
      </w:r>
    </w:p>
    <w:p w:rsidR="0080242E" w:rsidRDefault="00D72903">
      <w:pPr>
        <w:spacing w:line="360" w:lineRule="auto"/>
        <w:ind w:firstLineChars="200" w:firstLine="480"/>
        <w:rPr>
          <w:bCs/>
          <w:sz w:val="24"/>
        </w:rPr>
      </w:pPr>
      <w:r>
        <w:rPr>
          <w:rFonts w:hint="eastAsia"/>
          <w:bCs/>
          <w:sz w:val="24"/>
        </w:rPr>
        <w:t>7</w:t>
      </w:r>
      <w:r>
        <w:rPr>
          <w:rFonts w:hint="eastAsia"/>
          <w:bCs/>
          <w:sz w:val="24"/>
        </w:rPr>
        <w:t>、持有的银行定期存款或通知存款以本金列示，按相应利率逐日计提利息。</w:t>
      </w:r>
    </w:p>
    <w:p w:rsidR="0080242E" w:rsidRDefault="00D72903">
      <w:pPr>
        <w:spacing w:line="360" w:lineRule="auto"/>
        <w:ind w:firstLineChars="200" w:firstLine="480"/>
        <w:rPr>
          <w:bCs/>
          <w:sz w:val="24"/>
        </w:rPr>
      </w:pPr>
      <w:r>
        <w:rPr>
          <w:rFonts w:hint="eastAsia"/>
          <w:bCs/>
          <w:sz w:val="24"/>
        </w:rPr>
        <w:t>8</w:t>
      </w:r>
      <w:r>
        <w:rPr>
          <w:rFonts w:hint="eastAsia"/>
          <w:bCs/>
          <w:sz w:val="24"/>
        </w:rPr>
        <w:t>、对于按照中国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rsidR="0080242E" w:rsidRDefault="00D72903">
      <w:pPr>
        <w:spacing w:line="360" w:lineRule="auto"/>
        <w:ind w:firstLineChars="200" w:firstLine="480"/>
        <w:rPr>
          <w:bCs/>
          <w:sz w:val="24"/>
        </w:rPr>
      </w:pPr>
      <w:r>
        <w:rPr>
          <w:bCs/>
          <w:sz w:val="24"/>
        </w:rPr>
        <w:t>9</w:t>
      </w:r>
      <w:r>
        <w:rPr>
          <w:rFonts w:hint="eastAsia"/>
          <w:bCs/>
          <w:sz w:val="24"/>
        </w:rPr>
        <w:t>、如有确凿证据表明按上述方法进行估值不能客观反映其公允价值的，基金管理人可根据具体情况与基金托管人商定后，按最能反映公允价值的价格估值。</w:t>
      </w:r>
    </w:p>
    <w:p w:rsidR="009C5E86" w:rsidRDefault="00D72903" w:rsidP="009C5E86">
      <w:pPr>
        <w:spacing w:line="360" w:lineRule="auto"/>
        <w:ind w:firstLineChars="200" w:firstLine="480"/>
        <w:rPr>
          <w:bCs/>
          <w:sz w:val="24"/>
        </w:rPr>
      </w:pPr>
      <w:r>
        <w:rPr>
          <w:rFonts w:hint="eastAsia"/>
          <w:bCs/>
          <w:sz w:val="24"/>
        </w:rPr>
        <w:t>10</w:t>
      </w:r>
      <w:r>
        <w:rPr>
          <w:rFonts w:hint="eastAsia"/>
          <w:bCs/>
          <w:sz w:val="24"/>
        </w:rPr>
        <w:t>、</w:t>
      </w:r>
      <w:r w:rsidR="009C5E86">
        <w:rPr>
          <w:rFonts w:hint="eastAsia"/>
          <w:bCs/>
          <w:sz w:val="24"/>
        </w:rPr>
        <w:t>当发生大额申购或赎回情形时，基金管理人可以采用摆动定价机制，以</w:t>
      </w:r>
      <w:r w:rsidR="009C5E86">
        <w:rPr>
          <w:rFonts w:hint="eastAsia"/>
          <w:bCs/>
          <w:sz w:val="24"/>
        </w:rPr>
        <w:lastRenderedPageBreak/>
        <w:t>确保基金估值的公平性。具体处理原则与操作规范遵循相关法律法规以及监管部门、自律规则的规定。</w:t>
      </w:r>
    </w:p>
    <w:p w:rsidR="0080242E" w:rsidRDefault="009C5E86" w:rsidP="009C5E86">
      <w:pPr>
        <w:spacing w:line="360" w:lineRule="auto"/>
        <w:ind w:firstLineChars="200" w:firstLine="480"/>
        <w:rPr>
          <w:bCs/>
          <w:sz w:val="24"/>
        </w:rPr>
      </w:pPr>
      <w:r>
        <w:rPr>
          <w:rFonts w:hint="eastAsia"/>
          <w:bCs/>
          <w:sz w:val="24"/>
        </w:rPr>
        <w:t>11</w:t>
      </w:r>
      <w:r>
        <w:rPr>
          <w:rFonts w:hint="eastAsia"/>
          <w:bCs/>
          <w:sz w:val="24"/>
        </w:rPr>
        <w:t>、</w:t>
      </w:r>
      <w:r w:rsidR="00D72903">
        <w:rPr>
          <w:rFonts w:hint="eastAsia"/>
          <w:bCs/>
          <w:sz w:val="24"/>
        </w:rPr>
        <w:t>相关法律法规以及监管部门有强制规定的，从其规定。如有新增事项，按国家最新规定估值。</w:t>
      </w:r>
    </w:p>
    <w:p w:rsidR="0080242E" w:rsidRDefault="00D72903">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0242E" w:rsidRDefault="00D72903">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0242E" w:rsidRDefault="00D72903">
      <w:pPr>
        <w:spacing w:line="360" w:lineRule="auto"/>
        <w:ind w:firstLineChars="200" w:firstLine="480"/>
        <w:rPr>
          <w:bCs/>
          <w:sz w:val="24"/>
        </w:rPr>
      </w:pPr>
      <w:r>
        <w:rPr>
          <w:rFonts w:hint="eastAsia"/>
          <w:bCs/>
          <w:sz w:val="24"/>
        </w:rPr>
        <w:t>四</w:t>
      </w:r>
      <w:r>
        <w:rPr>
          <w:bCs/>
          <w:sz w:val="24"/>
        </w:rPr>
        <w:t>、估值程序</w:t>
      </w:r>
    </w:p>
    <w:p w:rsidR="0080242E" w:rsidRDefault="00D72903">
      <w:pPr>
        <w:spacing w:line="360" w:lineRule="auto"/>
        <w:ind w:firstLineChars="200" w:firstLine="480"/>
        <w:rPr>
          <w:bCs/>
          <w:sz w:val="24"/>
        </w:rPr>
      </w:pPr>
      <w:r>
        <w:rPr>
          <w:sz w:val="24"/>
        </w:rPr>
        <w:t>1</w:t>
      </w:r>
      <w:r>
        <w:rPr>
          <w:rFonts w:hint="eastAsia"/>
          <w:sz w:val="24"/>
        </w:rPr>
        <w:t>、基金份额净值是按照每个工作日闭市后，基金资产净值除以当日基金份额的余额数量计算，精确到</w:t>
      </w:r>
      <w:r>
        <w:rPr>
          <w:sz w:val="24"/>
        </w:rPr>
        <w:t>0.0001</w:t>
      </w:r>
      <w:r>
        <w:rPr>
          <w:rFonts w:hint="eastAsia"/>
          <w:sz w:val="24"/>
        </w:rPr>
        <w:t>元，小数点后第</w:t>
      </w:r>
      <w:r>
        <w:rPr>
          <w:sz w:val="24"/>
        </w:rPr>
        <w:t>5</w:t>
      </w:r>
      <w:r>
        <w:rPr>
          <w:rFonts w:hint="eastAsia"/>
          <w:sz w:val="24"/>
        </w:rPr>
        <w:t>位四舍五入。国家另有规定的，从其规定。</w:t>
      </w:r>
    </w:p>
    <w:p w:rsidR="0080242E" w:rsidRDefault="00D72903">
      <w:pPr>
        <w:spacing w:line="360" w:lineRule="auto"/>
        <w:ind w:firstLineChars="200" w:firstLine="480"/>
        <w:rPr>
          <w:bCs/>
          <w:sz w:val="24"/>
        </w:rPr>
      </w:pPr>
      <w:r>
        <w:rPr>
          <w:rFonts w:hint="eastAsia"/>
          <w:bCs/>
          <w:sz w:val="24"/>
        </w:rPr>
        <w:t>每个工作日计算基金资产净值及基金份额净值，并按规定公告。</w:t>
      </w:r>
    </w:p>
    <w:p w:rsidR="0080242E" w:rsidRDefault="00D72903">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Pr>
          <w:rFonts w:hint="eastAsia"/>
          <w:bCs/>
          <w:sz w:val="24"/>
        </w:rPr>
        <w:t>基金份额净值</w:t>
      </w:r>
      <w:r>
        <w:rPr>
          <w:bCs/>
          <w:sz w:val="24"/>
        </w:rPr>
        <w:t>结果发送基金托管人，经基金托管人复核无误后，由基金管理人对外公布。</w:t>
      </w:r>
    </w:p>
    <w:p w:rsidR="0080242E" w:rsidRDefault="00D72903">
      <w:pPr>
        <w:spacing w:line="360" w:lineRule="auto"/>
        <w:ind w:firstLineChars="200" w:firstLine="480"/>
        <w:rPr>
          <w:bCs/>
          <w:sz w:val="24"/>
        </w:rPr>
      </w:pPr>
      <w:r>
        <w:rPr>
          <w:rFonts w:hint="eastAsia"/>
          <w:bCs/>
          <w:sz w:val="24"/>
        </w:rPr>
        <w:t>五</w:t>
      </w:r>
      <w:r>
        <w:rPr>
          <w:bCs/>
          <w:sz w:val="24"/>
        </w:rPr>
        <w:t>、估值错误的处理</w:t>
      </w:r>
    </w:p>
    <w:p w:rsidR="0080242E" w:rsidRDefault="00D72903">
      <w:pPr>
        <w:spacing w:line="360" w:lineRule="auto"/>
        <w:ind w:firstLineChars="200" w:firstLine="480"/>
        <w:rPr>
          <w:bCs/>
          <w:sz w:val="24"/>
        </w:rPr>
      </w:pPr>
      <w:r>
        <w:rPr>
          <w:rFonts w:hint="eastAsia"/>
          <w:bCs/>
          <w:sz w:val="24"/>
        </w:rPr>
        <w:t>基金管理人和基金托管人将采取必要、适当、合理的措施确保基金资产估值的准确性、及时性。当基金份额净值小数点后</w:t>
      </w:r>
      <w:r>
        <w:rPr>
          <w:bCs/>
          <w:sz w:val="24"/>
        </w:rPr>
        <w:t>4</w:t>
      </w:r>
      <w:r>
        <w:rPr>
          <w:rFonts w:hint="eastAsia"/>
          <w:bCs/>
          <w:sz w:val="24"/>
        </w:rPr>
        <w:t>位以内（含第</w:t>
      </w:r>
      <w:r>
        <w:rPr>
          <w:bCs/>
          <w:sz w:val="24"/>
        </w:rPr>
        <w:t>4</w:t>
      </w:r>
      <w:r>
        <w:rPr>
          <w:rFonts w:hint="eastAsia"/>
          <w:bCs/>
          <w:sz w:val="24"/>
        </w:rPr>
        <w:t>位）发生估值错误时，视为基金份额净值错误。</w:t>
      </w:r>
    </w:p>
    <w:p w:rsidR="0080242E" w:rsidRDefault="00D72903">
      <w:pPr>
        <w:spacing w:line="360" w:lineRule="auto"/>
        <w:ind w:firstLineChars="200" w:firstLine="480"/>
        <w:rPr>
          <w:bCs/>
          <w:sz w:val="24"/>
        </w:rPr>
      </w:pPr>
      <w:r>
        <w:rPr>
          <w:bCs/>
          <w:sz w:val="24"/>
        </w:rPr>
        <w:t>本基金合同的当事人应按照以下约定处理：</w:t>
      </w:r>
    </w:p>
    <w:p w:rsidR="0080242E" w:rsidRDefault="00D72903">
      <w:pPr>
        <w:spacing w:line="360" w:lineRule="auto"/>
        <w:ind w:firstLineChars="200" w:firstLine="480"/>
        <w:rPr>
          <w:bCs/>
          <w:sz w:val="24"/>
        </w:rPr>
      </w:pPr>
      <w:r>
        <w:rPr>
          <w:bCs/>
          <w:sz w:val="24"/>
        </w:rPr>
        <w:t>1</w:t>
      </w:r>
      <w:r>
        <w:rPr>
          <w:bCs/>
          <w:sz w:val="24"/>
        </w:rPr>
        <w:t>、估值错误类型</w:t>
      </w:r>
    </w:p>
    <w:p w:rsidR="0080242E" w:rsidRDefault="00D72903">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lastRenderedPageBreak/>
        <w:t>“</w:t>
      </w:r>
      <w:r>
        <w:rPr>
          <w:bCs/>
          <w:sz w:val="24"/>
        </w:rPr>
        <w:t>估值错误处理原则</w:t>
      </w:r>
      <w:r>
        <w:rPr>
          <w:bCs/>
          <w:sz w:val="24"/>
        </w:rPr>
        <w:t>”</w:t>
      </w:r>
      <w:r>
        <w:rPr>
          <w:bCs/>
          <w:sz w:val="24"/>
        </w:rPr>
        <w:t>给予赔偿，承担赔偿责任。</w:t>
      </w:r>
    </w:p>
    <w:p w:rsidR="0080242E" w:rsidRDefault="00D72903">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80242E" w:rsidRDefault="00D72903">
      <w:pPr>
        <w:spacing w:line="360" w:lineRule="auto"/>
        <w:ind w:firstLineChars="200" w:firstLine="480"/>
        <w:rPr>
          <w:bCs/>
          <w:sz w:val="24"/>
        </w:rPr>
      </w:pPr>
      <w:r>
        <w:rPr>
          <w:bCs/>
          <w:sz w:val="24"/>
        </w:rPr>
        <w:t>2</w:t>
      </w:r>
      <w:r>
        <w:rPr>
          <w:bCs/>
          <w:sz w:val="24"/>
        </w:rPr>
        <w:t>、估值错误处理原则</w:t>
      </w:r>
    </w:p>
    <w:p w:rsidR="0080242E" w:rsidRDefault="00D72903">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0242E" w:rsidRDefault="00D72903">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80242E" w:rsidRDefault="00D72903">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0242E" w:rsidRDefault="00D72903">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80242E" w:rsidRDefault="00D72903">
      <w:pPr>
        <w:spacing w:line="360" w:lineRule="auto"/>
        <w:ind w:firstLineChars="200" w:firstLine="480"/>
        <w:rPr>
          <w:bCs/>
          <w:sz w:val="24"/>
        </w:rPr>
      </w:pPr>
      <w:r>
        <w:rPr>
          <w:bCs/>
          <w:sz w:val="24"/>
        </w:rPr>
        <w:t>3</w:t>
      </w:r>
      <w:r>
        <w:rPr>
          <w:bCs/>
          <w:sz w:val="24"/>
        </w:rPr>
        <w:t>、估值错误处理程序</w:t>
      </w:r>
    </w:p>
    <w:p w:rsidR="0080242E" w:rsidRDefault="00D72903">
      <w:pPr>
        <w:spacing w:line="360" w:lineRule="auto"/>
        <w:ind w:firstLineChars="200" w:firstLine="480"/>
        <w:rPr>
          <w:bCs/>
          <w:sz w:val="24"/>
        </w:rPr>
      </w:pPr>
      <w:r>
        <w:rPr>
          <w:bCs/>
          <w:sz w:val="24"/>
        </w:rPr>
        <w:t>估值错误被发现后，有关的当事人应当及时进行处理，处理的程序如下：</w:t>
      </w:r>
    </w:p>
    <w:p w:rsidR="0080242E" w:rsidRDefault="00D72903">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80242E" w:rsidRDefault="00D72903">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80242E" w:rsidRDefault="00D72903">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80242E" w:rsidRDefault="00D72903">
      <w:pPr>
        <w:spacing w:line="360" w:lineRule="auto"/>
        <w:ind w:firstLineChars="200" w:firstLine="480"/>
        <w:rPr>
          <w:bCs/>
          <w:sz w:val="24"/>
        </w:rPr>
      </w:pPr>
      <w:r>
        <w:rPr>
          <w:bCs/>
          <w:sz w:val="24"/>
        </w:rPr>
        <w:lastRenderedPageBreak/>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80242E" w:rsidRDefault="00D72903">
      <w:pPr>
        <w:spacing w:line="360" w:lineRule="auto"/>
        <w:ind w:firstLineChars="200" w:firstLine="480"/>
        <w:rPr>
          <w:bCs/>
          <w:sz w:val="24"/>
        </w:rPr>
      </w:pPr>
      <w:r>
        <w:rPr>
          <w:bCs/>
          <w:sz w:val="24"/>
        </w:rPr>
        <w:t>4</w:t>
      </w:r>
      <w:r>
        <w:rPr>
          <w:bCs/>
          <w:sz w:val="24"/>
        </w:rPr>
        <w:t>、</w:t>
      </w:r>
      <w:r>
        <w:rPr>
          <w:rFonts w:hint="eastAsia"/>
          <w:bCs/>
          <w:sz w:val="24"/>
        </w:rPr>
        <w:t>基金份额净值</w:t>
      </w:r>
      <w:r>
        <w:rPr>
          <w:bCs/>
          <w:sz w:val="24"/>
        </w:rPr>
        <w:t>估值错误处理的方法如下：</w:t>
      </w:r>
    </w:p>
    <w:p w:rsidR="0080242E" w:rsidRDefault="00D72903">
      <w:pPr>
        <w:spacing w:line="360" w:lineRule="auto"/>
        <w:ind w:firstLineChars="200" w:firstLine="480"/>
        <w:rPr>
          <w:bCs/>
          <w:sz w:val="24"/>
        </w:rPr>
      </w:pPr>
      <w:r>
        <w:rPr>
          <w:bCs/>
          <w:sz w:val="24"/>
        </w:rPr>
        <w:t>（</w:t>
      </w:r>
      <w:r>
        <w:rPr>
          <w:bCs/>
          <w:sz w:val="24"/>
        </w:rPr>
        <w:t>1</w:t>
      </w:r>
      <w:r>
        <w:rPr>
          <w:bCs/>
          <w:sz w:val="24"/>
        </w:rPr>
        <w:t>）基金</w:t>
      </w:r>
      <w:r>
        <w:rPr>
          <w:rFonts w:hint="eastAsia"/>
          <w:bCs/>
          <w:sz w:val="24"/>
        </w:rPr>
        <w:t>份额净值</w:t>
      </w:r>
      <w:r>
        <w:rPr>
          <w:bCs/>
          <w:sz w:val="24"/>
        </w:rPr>
        <w:t>计算出现错误时，基金管理人应当立即予以纠正，通报基金托管人，并采取合理的措施防止损失进一步扩大。</w:t>
      </w:r>
    </w:p>
    <w:p w:rsidR="0080242E" w:rsidRDefault="00D72903">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错误偏差达到基金份额净值的</w:t>
      </w:r>
      <w:r>
        <w:rPr>
          <w:bCs/>
          <w:sz w:val="24"/>
        </w:rPr>
        <w:t>0.25%</w:t>
      </w:r>
      <w:r>
        <w:rPr>
          <w:rFonts w:hint="eastAsia"/>
          <w:bCs/>
          <w:sz w:val="24"/>
        </w:rPr>
        <w:t>时，基金管理人应当通报基金托管人并报中国证监会备案；错误偏差达到基金份额净值的</w:t>
      </w:r>
      <w:r>
        <w:rPr>
          <w:bCs/>
          <w:sz w:val="24"/>
        </w:rPr>
        <w:t>0.5%</w:t>
      </w:r>
      <w:r>
        <w:rPr>
          <w:rFonts w:hint="eastAsia"/>
          <w:bCs/>
          <w:sz w:val="24"/>
        </w:rPr>
        <w:t>时，基金管理人应当公告。</w:t>
      </w:r>
      <w:r>
        <w:rPr>
          <w:rFonts w:hint="eastAsia"/>
          <w:bCs/>
          <w:sz w:val="24"/>
        </w:rPr>
        <w:t xml:space="preserve"> </w:t>
      </w:r>
    </w:p>
    <w:p w:rsidR="0080242E" w:rsidRDefault="00D72903">
      <w:pPr>
        <w:spacing w:line="360" w:lineRule="auto"/>
        <w:ind w:firstLineChars="200" w:firstLine="460"/>
        <w:rPr>
          <w:bCs/>
          <w:sz w:val="24"/>
        </w:rPr>
      </w:pPr>
      <w:r>
        <w:rPr>
          <w:rFonts w:hint="eastAsia"/>
          <w:sz w:val="23"/>
        </w:rPr>
        <w:t>（</w:t>
      </w:r>
      <w:r>
        <w:rPr>
          <w:sz w:val="23"/>
        </w:rPr>
        <w:t>3</w:t>
      </w:r>
      <w:r>
        <w:rPr>
          <w:rFonts w:hint="eastAsia"/>
          <w:sz w:val="23"/>
        </w:rPr>
        <w:t>）</w:t>
      </w:r>
      <w:r>
        <w:rPr>
          <w:bCs/>
          <w:sz w:val="24"/>
        </w:rPr>
        <w:t>前述内容如法律法规或监管机关另有规定的，从其规定处理。</w:t>
      </w:r>
    </w:p>
    <w:p w:rsidR="0080242E" w:rsidRDefault="00D72903">
      <w:pPr>
        <w:spacing w:line="360" w:lineRule="auto"/>
        <w:ind w:firstLineChars="200" w:firstLine="480"/>
        <w:rPr>
          <w:bCs/>
          <w:sz w:val="24"/>
        </w:rPr>
      </w:pPr>
      <w:r>
        <w:rPr>
          <w:rFonts w:hint="eastAsia"/>
          <w:bCs/>
          <w:sz w:val="24"/>
        </w:rPr>
        <w:t>六</w:t>
      </w:r>
      <w:r>
        <w:rPr>
          <w:bCs/>
          <w:sz w:val="24"/>
        </w:rPr>
        <w:t>、暂停估值的情形</w:t>
      </w:r>
    </w:p>
    <w:p w:rsidR="0080242E" w:rsidRDefault="00D72903">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rsidR="0080242E" w:rsidRDefault="00D72903">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80242E" w:rsidRDefault="00D72903">
      <w:pPr>
        <w:spacing w:line="360" w:lineRule="auto"/>
        <w:ind w:firstLineChars="200" w:firstLine="480"/>
        <w:rPr>
          <w:bCs/>
          <w:sz w:val="24"/>
        </w:rPr>
      </w:pPr>
      <w:r>
        <w:rPr>
          <w:bCs/>
          <w:sz w:val="24"/>
        </w:rPr>
        <w:t>3</w:t>
      </w:r>
      <w:r>
        <w:rPr>
          <w:bCs/>
          <w:sz w:val="24"/>
        </w:rPr>
        <w:t>、</w:t>
      </w:r>
      <w:r>
        <w:rPr>
          <w:rFonts w:hint="eastAsia"/>
          <w:bCs/>
          <w:sz w:val="24"/>
        </w:rPr>
        <w:t>当前一估值日基金资产净值</w:t>
      </w:r>
      <w:r>
        <w:rPr>
          <w:rFonts w:hint="eastAsia"/>
          <w:bCs/>
          <w:sz w:val="24"/>
        </w:rPr>
        <w:t xml:space="preserve"> 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公允价值存在重大不确定性时，经与基金托管人协商确认后，基金管理人应当暂停基金估值；</w:t>
      </w:r>
    </w:p>
    <w:p w:rsidR="0080242E" w:rsidRDefault="00D72903">
      <w:pPr>
        <w:spacing w:line="360" w:lineRule="auto"/>
        <w:ind w:firstLineChars="200" w:firstLine="480"/>
        <w:rPr>
          <w:bCs/>
          <w:sz w:val="24"/>
        </w:rPr>
      </w:pPr>
      <w:r>
        <w:rPr>
          <w:rFonts w:hint="eastAsia"/>
          <w:bCs/>
          <w:sz w:val="24"/>
        </w:rPr>
        <w:t>4</w:t>
      </w:r>
      <w:r>
        <w:rPr>
          <w:rFonts w:hint="eastAsia"/>
          <w:bCs/>
          <w:sz w:val="24"/>
        </w:rPr>
        <w:t>、</w:t>
      </w:r>
      <w:r>
        <w:rPr>
          <w:bCs/>
          <w:sz w:val="24"/>
        </w:rPr>
        <w:t>中国证监会和基金合同认定的其它情形。</w:t>
      </w:r>
    </w:p>
    <w:p w:rsidR="0080242E" w:rsidRDefault="00D72903">
      <w:pPr>
        <w:autoSpaceDE w:val="0"/>
        <w:autoSpaceDN w:val="0"/>
        <w:adjustRightInd w:val="0"/>
        <w:ind w:firstLineChars="200" w:firstLine="480"/>
        <w:jc w:val="left"/>
        <w:rPr>
          <w:bCs/>
          <w:sz w:val="24"/>
        </w:rPr>
      </w:pPr>
      <w:r>
        <w:rPr>
          <w:rFonts w:hint="eastAsia"/>
          <w:bCs/>
          <w:sz w:val="24"/>
        </w:rPr>
        <w:t>七、基金净值的确认</w:t>
      </w:r>
    </w:p>
    <w:p w:rsidR="0080242E" w:rsidRDefault="00D72903">
      <w:pPr>
        <w:spacing w:line="360" w:lineRule="auto"/>
        <w:ind w:firstLineChars="200" w:firstLine="480"/>
        <w:rPr>
          <w:bCs/>
          <w:sz w:val="24"/>
        </w:rPr>
      </w:pPr>
      <w:r>
        <w:rPr>
          <w:rFonts w:hint="eastAsia"/>
          <w:bCs/>
          <w:sz w:val="24"/>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予以公布。</w:t>
      </w:r>
    </w:p>
    <w:p w:rsidR="0080242E" w:rsidRDefault="00D72903">
      <w:pPr>
        <w:spacing w:line="360" w:lineRule="auto"/>
        <w:ind w:firstLineChars="200" w:firstLine="480"/>
        <w:rPr>
          <w:bCs/>
          <w:sz w:val="24"/>
        </w:rPr>
      </w:pPr>
      <w:bookmarkStart w:id="337" w:name="_Toc6493"/>
      <w:r>
        <w:rPr>
          <w:rFonts w:hint="eastAsia"/>
          <w:bCs/>
          <w:sz w:val="24"/>
        </w:rPr>
        <w:t>八、特殊情形的处理</w:t>
      </w:r>
    </w:p>
    <w:p w:rsidR="0080242E" w:rsidRDefault="00D72903">
      <w:pPr>
        <w:spacing w:line="360" w:lineRule="auto"/>
        <w:ind w:firstLineChars="200" w:firstLine="480"/>
        <w:rPr>
          <w:bCs/>
          <w:sz w:val="24"/>
        </w:rPr>
      </w:pPr>
      <w:r>
        <w:rPr>
          <w:bCs/>
          <w:sz w:val="24"/>
        </w:rPr>
        <w:t>1</w:t>
      </w:r>
      <w:r>
        <w:rPr>
          <w:rFonts w:hint="eastAsia"/>
          <w:bCs/>
          <w:sz w:val="24"/>
        </w:rPr>
        <w:t>、基金管理人、基金托管人按</w:t>
      </w:r>
      <w:r>
        <w:rPr>
          <w:rFonts w:hint="eastAsia"/>
          <w:sz w:val="24"/>
        </w:rPr>
        <w:t>“</w:t>
      </w:r>
      <w:r>
        <w:rPr>
          <w:rFonts w:hint="eastAsia"/>
          <w:bCs/>
          <w:sz w:val="24"/>
        </w:rPr>
        <w:t>三</w:t>
      </w:r>
      <w:r>
        <w:rPr>
          <w:rFonts w:hint="eastAsia"/>
          <w:sz w:val="24"/>
        </w:rPr>
        <w:t>、估值方法”第</w:t>
      </w:r>
      <w:r>
        <w:rPr>
          <w:bCs/>
          <w:sz w:val="24"/>
        </w:rPr>
        <w:t>9</w:t>
      </w:r>
      <w:r>
        <w:rPr>
          <w:rFonts w:hint="eastAsia"/>
          <w:bCs/>
          <w:sz w:val="24"/>
        </w:rPr>
        <w:t>、</w:t>
      </w:r>
      <w:r>
        <w:rPr>
          <w:rFonts w:hint="eastAsia"/>
          <w:bCs/>
          <w:sz w:val="24"/>
        </w:rPr>
        <w:t>10</w:t>
      </w:r>
      <w:r>
        <w:rPr>
          <w:rFonts w:hint="eastAsia"/>
          <w:sz w:val="24"/>
        </w:rPr>
        <w:t>项进行估</w:t>
      </w:r>
      <w:r>
        <w:rPr>
          <w:rFonts w:hint="eastAsia"/>
          <w:bCs/>
          <w:sz w:val="24"/>
        </w:rPr>
        <w:t>值时，所造成的误差不作为基金资产估值错误处理；</w:t>
      </w:r>
    </w:p>
    <w:p w:rsidR="0080242E" w:rsidRDefault="00D72903">
      <w:pPr>
        <w:spacing w:line="360" w:lineRule="auto"/>
        <w:ind w:firstLineChars="200" w:firstLine="480"/>
        <w:rPr>
          <w:bCs/>
          <w:sz w:val="24"/>
        </w:rPr>
      </w:pPr>
      <w:r>
        <w:rPr>
          <w:bCs/>
          <w:sz w:val="24"/>
        </w:rPr>
        <w:t>2</w:t>
      </w:r>
      <w:r>
        <w:rPr>
          <w:rFonts w:hint="eastAsia"/>
          <w:bCs/>
          <w:sz w:val="24"/>
        </w:rPr>
        <w:t>、由于证券交易所、期货公司及其登记结算公司等第三方机构发送的数据错误，或由于其他不可抗力原因，基金管理人和基金托管人虽然已经采取必要、适当、合理的措施进行检查，但是未能发现该错误的，由此造成的基金资产估值错误，基金管理人和基金托管人应免除赔偿责任。但基金管理人、基金托管人应当积极采取必要的措施减轻或消除由此造成的影响。</w:t>
      </w:r>
    </w:p>
    <w:p w:rsidR="0080242E" w:rsidRDefault="00D72903">
      <w:pPr>
        <w:pStyle w:val="1"/>
        <w:spacing w:before="0" w:after="0"/>
        <w:jc w:val="center"/>
        <w:rPr>
          <w:color w:val="auto"/>
        </w:rPr>
      </w:pPr>
      <w:bookmarkStart w:id="338" w:name="_Toc24601"/>
      <w:bookmarkStart w:id="339" w:name="_Toc15779"/>
      <w:bookmarkStart w:id="340" w:name="_Toc32041"/>
      <w:bookmarkStart w:id="341" w:name="_Toc3365"/>
      <w:bookmarkStart w:id="342" w:name="_Toc13987"/>
      <w:bookmarkStart w:id="343" w:name="_Toc19752"/>
      <w:bookmarkStart w:id="344" w:name="_Toc12105"/>
      <w:bookmarkStart w:id="345" w:name="_Toc32227"/>
      <w:bookmarkStart w:id="346" w:name="_Toc19706"/>
      <w:r>
        <w:rPr>
          <w:color w:val="auto"/>
        </w:rPr>
        <w:br w:type="page"/>
      </w:r>
      <w:bookmarkStart w:id="347" w:name="_Toc462151160"/>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80242E" w:rsidRDefault="0080242E">
      <w:pPr>
        <w:spacing w:line="360" w:lineRule="auto"/>
        <w:ind w:firstLineChars="200" w:firstLine="480"/>
        <w:rPr>
          <w:bCs/>
          <w:sz w:val="24"/>
        </w:rPr>
      </w:pPr>
    </w:p>
    <w:p w:rsidR="0080242E" w:rsidRDefault="00D72903">
      <w:pPr>
        <w:spacing w:line="360" w:lineRule="auto"/>
        <w:ind w:firstLineChars="200" w:firstLine="480"/>
        <w:rPr>
          <w:bCs/>
          <w:sz w:val="24"/>
        </w:rPr>
      </w:pPr>
      <w:r>
        <w:rPr>
          <w:bCs/>
          <w:sz w:val="24"/>
        </w:rPr>
        <w:t>一、基金费用的种类</w:t>
      </w:r>
    </w:p>
    <w:p w:rsidR="0080242E" w:rsidRDefault="00D72903">
      <w:pPr>
        <w:spacing w:line="360" w:lineRule="auto"/>
        <w:ind w:firstLineChars="200" w:firstLine="480"/>
        <w:rPr>
          <w:bCs/>
          <w:sz w:val="24"/>
        </w:rPr>
      </w:pPr>
      <w:r>
        <w:rPr>
          <w:bCs/>
          <w:sz w:val="24"/>
        </w:rPr>
        <w:t>1</w:t>
      </w:r>
      <w:r>
        <w:rPr>
          <w:bCs/>
          <w:sz w:val="24"/>
        </w:rPr>
        <w:t>、基金管理人的管理费；</w:t>
      </w:r>
    </w:p>
    <w:p w:rsidR="0080242E" w:rsidRDefault="00D72903">
      <w:pPr>
        <w:spacing w:line="360" w:lineRule="auto"/>
        <w:ind w:firstLineChars="200" w:firstLine="480"/>
        <w:rPr>
          <w:bCs/>
          <w:sz w:val="24"/>
        </w:rPr>
      </w:pPr>
      <w:r>
        <w:rPr>
          <w:bCs/>
          <w:sz w:val="24"/>
        </w:rPr>
        <w:t>2</w:t>
      </w:r>
      <w:r>
        <w:rPr>
          <w:bCs/>
          <w:sz w:val="24"/>
        </w:rPr>
        <w:t>、基金托管人的托管费；</w:t>
      </w:r>
    </w:p>
    <w:p w:rsidR="0080242E" w:rsidRDefault="00D72903">
      <w:pPr>
        <w:spacing w:line="360" w:lineRule="auto"/>
        <w:ind w:firstLineChars="200" w:firstLine="480"/>
        <w:rPr>
          <w:bCs/>
          <w:sz w:val="24"/>
        </w:rPr>
      </w:pPr>
      <w:r>
        <w:rPr>
          <w:bCs/>
          <w:sz w:val="24"/>
        </w:rPr>
        <w:t>3</w:t>
      </w:r>
      <w:r>
        <w:rPr>
          <w:bCs/>
          <w:sz w:val="24"/>
        </w:rPr>
        <w:t>、《基金合同》生效后与基金相关的信息披露费用；</w:t>
      </w:r>
    </w:p>
    <w:p w:rsidR="0080242E" w:rsidRDefault="00D72903">
      <w:pPr>
        <w:spacing w:line="360" w:lineRule="auto"/>
        <w:ind w:firstLineChars="200" w:firstLine="480"/>
        <w:rPr>
          <w:bCs/>
          <w:sz w:val="24"/>
        </w:rPr>
      </w:pPr>
      <w:r>
        <w:rPr>
          <w:bCs/>
          <w:sz w:val="24"/>
        </w:rPr>
        <w:t>4</w:t>
      </w:r>
      <w:r>
        <w:rPr>
          <w:bCs/>
          <w:sz w:val="24"/>
        </w:rPr>
        <w:t>、《基金合同》生效后与基金相关的会计师费、律师费、仲裁费和诉讼费；</w:t>
      </w:r>
    </w:p>
    <w:p w:rsidR="0080242E" w:rsidRDefault="00D72903">
      <w:pPr>
        <w:spacing w:line="360" w:lineRule="auto"/>
        <w:ind w:firstLineChars="200" w:firstLine="480"/>
        <w:rPr>
          <w:bCs/>
          <w:sz w:val="24"/>
        </w:rPr>
      </w:pPr>
      <w:r>
        <w:rPr>
          <w:bCs/>
          <w:sz w:val="24"/>
        </w:rPr>
        <w:t>5</w:t>
      </w:r>
      <w:r>
        <w:rPr>
          <w:bCs/>
          <w:sz w:val="24"/>
        </w:rPr>
        <w:t>、基金份额持有人大会费用；</w:t>
      </w:r>
    </w:p>
    <w:p w:rsidR="0080242E" w:rsidRDefault="00D72903">
      <w:pPr>
        <w:spacing w:line="360" w:lineRule="auto"/>
        <w:ind w:firstLineChars="200" w:firstLine="480"/>
        <w:rPr>
          <w:bCs/>
          <w:sz w:val="24"/>
        </w:rPr>
      </w:pPr>
      <w:r>
        <w:rPr>
          <w:bCs/>
          <w:sz w:val="24"/>
        </w:rPr>
        <w:t>6</w:t>
      </w:r>
      <w:r>
        <w:rPr>
          <w:bCs/>
          <w:sz w:val="24"/>
        </w:rPr>
        <w:t>、基金的证券</w:t>
      </w:r>
      <w:r>
        <w:rPr>
          <w:rFonts w:hint="eastAsia"/>
          <w:bCs/>
          <w:sz w:val="24"/>
        </w:rPr>
        <w:t>、</w:t>
      </w:r>
      <w:r>
        <w:rPr>
          <w:bCs/>
          <w:sz w:val="24"/>
        </w:rPr>
        <w:t>期货交易费用；</w:t>
      </w:r>
    </w:p>
    <w:p w:rsidR="0080242E" w:rsidRDefault="00D72903">
      <w:pPr>
        <w:spacing w:line="360" w:lineRule="auto"/>
        <w:ind w:firstLineChars="200" w:firstLine="480"/>
        <w:rPr>
          <w:bCs/>
          <w:sz w:val="24"/>
        </w:rPr>
      </w:pPr>
      <w:r>
        <w:rPr>
          <w:bCs/>
          <w:sz w:val="24"/>
        </w:rPr>
        <w:t>7</w:t>
      </w:r>
      <w:r>
        <w:rPr>
          <w:bCs/>
          <w:sz w:val="24"/>
        </w:rPr>
        <w:t>、基金的银行汇划费用；</w:t>
      </w:r>
    </w:p>
    <w:p w:rsidR="0080242E" w:rsidRDefault="00D72903">
      <w:pPr>
        <w:spacing w:line="360" w:lineRule="auto"/>
        <w:ind w:firstLineChars="200" w:firstLine="480"/>
        <w:rPr>
          <w:bCs/>
          <w:sz w:val="24"/>
        </w:rPr>
      </w:pPr>
      <w:r>
        <w:rPr>
          <w:bCs/>
          <w:sz w:val="24"/>
        </w:rPr>
        <w:t>8</w:t>
      </w:r>
      <w:r>
        <w:rPr>
          <w:bCs/>
          <w:sz w:val="24"/>
        </w:rPr>
        <w:t>、基金的开户费用、账户维护费用；</w:t>
      </w:r>
    </w:p>
    <w:p w:rsidR="0080242E" w:rsidRDefault="00D72903">
      <w:pPr>
        <w:spacing w:line="360" w:lineRule="auto"/>
        <w:ind w:firstLineChars="200" w:firstLine="480"/>
        <w:rPr>
          <w:bCs/>
          <w:sz w:val="24"/>
        </w:rPr>
      </w:pPr>
      <w:r>
        <w:rPr>
          <w:bCs/>
          <w:sz w:val="24"/>
        </w:rPr>
        <w:t>9</w:t>
      </w:r>
      <w:r>
        <w:rPr>
          <w:bCs/>
          <w:sz w:val="24"/>
        </w:rPr>
        <w:t>、基金的注册登记费用；</w:t>
      </w:r>
    </w:p>
    <w:p w:rsidR="0080242E" w:rsidRDefault="00D72903">
      <w:pPr>
        <w:spacing w:line="360" w:lineRule="auto"/>
        <w:ind w:firstLineChars="200" w:firstLine="480"/>
        <w:rPr>
          <w:bCs/>
          <w:sz w:val="24"/>
        </w:rPr>
      </w:pPr>
      <w:r>
        <w:rPr>
          <w:bCs/>
          <w:sz w:val="24"/>
        </w:rPr>
        <w:t>10</w:t>
      </w:r>
      <w:r>
        <w:rPr>
          <w:bCs/>
          <w:sz w:val="24"/>
        </w:rPr>
        <w:t>、按照国家有关规定和《基金合同》约定，可以在基金财产中列支的其他费用。</w:t>
      </w:r>
    </w:p>
    <w:p w:rsidR="0080242E" w:rsidRDefault="00D72903">
      <w:pPr>
        <w:spacing w:line="360" w:lineRule="auto"/>
        <w:ind w:firstLineChars="200" w:firstLine="480"/>
        <w:rPr>
          <w:bCs/>
          <w:sz w:val="24"/>
        </w:rPr>
      </w:pPr>
      <w:r>
        <w:rPr>
          <w:bCs/>
          <w:sz w:val="24"/>
        </w:rPr>
        <w:t>二、基金费用计提方法、计提标准和支付方式</w:t>
      </w:r>
    </w:p>
    <w:p w:rsidR="0080242E" w:rsidRDefault="00D72903">
      <w:pPr>
        <w:spacing w:line="360" w:lineRule="auto"/>
        <w:ind w:firstLineChars="200" w:firstLine="480"/>
        <w:rPr>
          <w:bCs/>
          <w:sz w:val="24"/>
        </w:rPr>
      </w:pPr>
      <w:r>
        <w:rPr>
          <w:bCs/>
          <w:sz w:val="24"/>
        </w:rPr>
        <w:t>1</w:t>
      </w:r>
      <w:r>
        <w:rPr>
          <w:bCs/>
          <w:sz w:val="24"/>
        </w:rPr>
        <w:t>、基金管理人的管理费</w:t>
      </w:r>
      <w:r>
        <w:rPr>
          <w:bCs/>
          <w:sz w:val="24"/>
        </w:rPr>
        <w:t xml:space="preserve"> </w:t>
      </w:r>
    </w:p>
    <w:p w:rsidR="0080242E" w:rsidRDefault="00D72903">
      <w:pPr>
        <w:spacing w:line="360" w:lineRule="auto"/>
        <w:ind w:firstLineChars="200" w:firstLine="480"/>
        <w:rPr>
          <w:bCs/>
          <w:sz w:val="24"/>
        </w:rPr>
      </w:pPr>
      <w:r>
        <w:rPr>
          <w:bCs/>
          <w:sz w:val="24"/>
        </w:rPr>
        <w:t>本基金的管理费按前一日基金资产净值的</w:t>
      </w:r>
      <w:r>
        <w:rPr>
          <w:rFonts w:hint="eastAsia"/>
          <w:bCs/>
          <w:sz w:val="24"/>
        </w:rPr>
        <w:t>0.60</w:t>
      </w:r>
      <w:r>
        <w:rPr>
          <w:bCs/>
          <w:sz w:val="24"/>
        </w:rPr>
        <w:t>%</w:t>
      </w:r>
      <w:r>
        <w:rPr>
          <w:rFonts w:hint="eastAsia"/>
          <w:bCs/>
          <w:sz w:val="24"/>
        </w:rPr>
        <w:t>的</w:t>
      </w:r>
      <w:r>
        <w:rPr>
          <w:bCs/>
          <w:sz w:val="24"/>
        </w:rPr>
        <w:t>年费率计提。管理费的计算方法如下：</w:t>
      </w:r>
    </w:p>
    <w:p w:rsidR="0080242E" w:rsidRDefault="00D72903">
      <w:pPr>
        <w:spacing w:line="360" w:lineRule="auto"/>
        <w:ind w:firstLineChars="200" w:firstLine="480"/>
        <w:rPr>
          <w:bCs/>
          <w:sz w:val="24"/>
        </w:rPr>
      </w:pPr>
      <w:r>
        <w:rPr>
          <w:bCs/>
          <w:sz w:val="24"/>
        </w:rPr>
        <w:t>H</w:t>
      </w:r>
      <w:r>
        <w:rPr>
          <w:bCs/>
          <w:sz w:val="24"/>
        </w:rPr>
        <w:t>＝</w:t>
      </w:r>
      <w:r>
        <w:rPr>
          <w:bCs/>
          <w:sz w:val="24"/>
        </w:rPr>
        <w:t>E×</w:t>
      </w:r>
      <w:r>
        <w:rPr>
          <w:rFonts w:hint="eastAsia"/>
          <w:bCs/>
          <w:sz w:val="24"/>
        </w:rPr>
        <w:t>0.60</w:t>
      </w:r>
      <w:r>
        <w:rPr>
          <w:bCs/>
          <w:sz w:val="24"/>
        </w:rPr>
        <w:t>%÷</w:t>
      </w:r>
      <w:r>
        <w:rPr>
          <w:bCs/>
          <w:sz w:val="24"/>
        </w:rPr>
        <w:t>当年天数</w:t>
      </w:r>
    </w:p>
    <w:p w:rsidR="0080242E" w:rsidRDefault="00D72903">
      <w:pPr>
        <w:spacing w:line="360" w:lineRule="auto"/>
        <w:ind w:firstLineChars="200" w:firstLine="480"/>
        <w:rPr>
          <w:bCs/>
          <w:sz w:val="24"/>
        </w:rPr>
      </w:pPr>
      <w:r>
        <w:rPr>
          <w:bCs/>
          <w:sz w:val="24"/>
        </w:rPr>
        <w:t>H</w:t>
      </w:r>
      <w:r>
        <w:rPr>
          <w:bCs/>
          <w:sz w:val="24"/>
        </w:rPr>
        <w:t>为每日应计提的基金</w:t>
      </w:r>
      <w:r>
        <w:rPr>
          <w:rFonts w:hint="eastAsia"/>
          <w:bCs/>
          <w:sz w:val="24"/>
        </w:rPr>
        <w:t>管理</w:t>
      </w:r>
      <w:r>
        <w:rPr>
          <w:bCs/>
          <w:sz w:val="24"/>
        </w:rPr>
        <w:t>费</w:t>
      </w:r>
    </w:p>
    <w:p w:rsidR="0080242E" w:rsidRDefault="00D72903">
      <w:pPr>
        <w:spacing w:line="360" w:lineRule="auto"/>
        <w:ind w:firstLineChars="200" w:firstLine="480"/>
        <w:rPr>
          <w:bCs/>
          <w:sz w:val="24"/>
        </w:rPr>
      </w:pPr>
      <w:r>
        <w:rPr>
          <w:bCs/>
          <w:sz w:val="24"/>
        </w:rPr>
        <w:t>E</w:t>
      </w:r>
      <w:r>
        <w:rPr>
          <w:bCs/>
          <w:sz w:val="24"/>
        </w:rPr>
        <w:t>为前一日的基金资产净值</w:t>
      </w:r>
    </w:p>
    <w:p w:rsidR="0080242E" w:rsidRDefault="00D72903">
      <w:pPr>
        <w:spacing w:line="360" w:lineRule="auto"/>
        <w:ind w:firstLineChars="200" w:firstLine="480"/>
        <w:rPr>
          <w:bCs/>
          <w:sz w:val="24"/>
        </w:rPr>
      </w:pPr>
      <w:r>
        <w:rPr>
          <w:rFonts w:hint="eastAsia"/>
          <w:bCs/>
          <w:sz w:val="24"/>
        </w:rPr>
        <w:t>基金管理费每日计提，按月支付，由基金托管人根据与基金管理人核对一致的财务数据，自动在月初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工作日内、按照指定的账户路径进行资金支付，基金管理人无需再出具资金划拨指令。若遇法定节假日、休息日等，支付日期顺延。</w:t>
      </w:r>
    </w:p>
    <w:p w:rsidR="0080242E" w:rsidRDefault="00D72903">
      <w:pPr>
        <w:spacing w:line="360" w:lineRule="auto"/>
        <w:ind w:firstLineChars="200" w:firstLine="480"/>
        <w:rPr>
          <w:bCs/>
          <w:sz w:val="24"/>
        </w:rPr>
      </w:pPr>
      <w:r>
        <w:rPr>
          <w:bCs/>
          <w:sz w:val="24"/>
        </w:rPr>
        <w:t>2</w:t>
      </w:r>
      <w:r>
        <w:rPr>
          <w:bCs/>
          <w:sz w:val="24"/>
        </w:rPr>
        <w:t>、基金托管人的托管费</w:t>
      </w:r>
    </w:p>
    <w:p w:rsidR="0080242E" w:rsidRDefault="00D72903">
      <w:pPr>
        <w:spacing w:line="360" w:lineRule="auto"/>
        <w:ind w:firstLineChars="200" w:firstLine="480"/>
        <w:rPr>
          <w:bCs/>
          <w:sz w:val="24"/>
        </w:rPr>
      </w:pPr>
      <w:r>
        <w:rPr>
          <w:bCs/>
          <w:sz w:val="24"/>
        </w:rPr>
        <w:t>本基金的托管费按前一日基金资产净值的</w:t>
      </w:r>
      <w:r>
        <w:rPr>
          <w:bCs/>
          <w:sz w:val="24"/>
        </w:rPr>
        <w:t>0.</w:t>
      </w:r>
      <w:r>
        <w:rPr>
          <w:rFonts w:hint="eastAsia"/>
          <w:bCs/>
          <w:sz w:val="24"/>
        </w:rPr>
        <w:t>20</w:t>
      </w:r>
      <w:r>
        <w:rPr>
          <w:bCs/>
          <w:sz w:val="24"/>
        </w:rPr>
        <w:t>%</w:t>
      </w:r>
      <w:r>
        <w:rPr>
          <w:bCs/>
          <w:sz w:val="24"/>
        </w:rPr>
        <w:t>的年费率计提。托管费的计算方法如下：</w:t>
      </w:r>
    </w:p>
    <w:p w:rsidR="0080242E" w:rsidRDefault="00D72903">
      <w:pPr>
        <w:spacing w:line="360" w:lineRule="auto"/>
        <w:ind w:firstLineChars="200" w:firstLine="480"/>
        <w:rPr>
          <w:bCs/>
          <w:sz w:val="24"/>
        </w:rPr>
      </w:pPr>
      <w:r>
        <w:rPr>
          <w:bCs/>
          <w:sz w:val="24"/>
        </w:rPr>
        <w:t>H</w:t>
      </w:r>
      <w:r>
        <w:rPr>
          <w:bCs/>
          <w:sz w:val="24"/>
        </w:rPr>
        <w:t>＝</w:t>
      </w:r>
      <w:r>
        <w:rPr>
          <w:bCs/>
          <w:sz w:val="24"/>
        </w:rPr>
        <w:t>E×0.</w:t>
      </w:r>
      <w:r>
        <w:rPr>
          <w:rFonts w:hint="eastAsia"/>
          <w:bCs/>
          <w:sz w:val="24"/>
        </w:rPr>
        <w:t>20</w:t>
      </w:r>
      <w:r>
        <w:rPr>
          <w:bCs/>
          <w:sz w:val="24"/>
        </w:rPr>
        <w:t>%÷</w:t>
      </w:r>
      <w:r>
        <w:rPr>
          <w:bCs/>
          <w:sz w:val="24"/>
        </w:rPr>
        <w:t>当年天数</w:t>
      </w:r>
    </w:p>
    <w:p w:rsidR="0080242E" w:rsidRDefault="00D72903">
      <w:pPr>
        <w:spacing w:line="360" w:lineRule="auto"/>
        <w:ind w:firstLineChars="200" w:firstLine="480"/>
        <w:rPr>
          <w:bCs/>
          <w:sz w:val="24"/>
        </w:rPr>
      </w:pPr>
      <w:r>
        <w:rPr>
          <w:bCs/>
          <w:sz w:val="24"/>
        </w:rPr>
        <w:t>H</w:t>
      </w:r>
      <w:r>
        <w:rPr>
          <w:bCs/>
          <w:sz w:val="24"/>
        </w:rPr>
        <w:t>为每日应计提的基金托管费</w:t>
      </w:r>
    </w:p>
    <w:p w:rsidR="0080242E" w:rsidRDefault="00D72903">
      <w:pPr>
        <w:spacing w:line="360" w:lineRule="auto"/>
        <w:ind w:firstLineChars="200" w:firstLine="480"/>
        <w:rPr>
          <w:bCs/>
          <w:sz w:val="24"/>
        </w:rPr>
      </w:pPr>
      <w:r>
        <w:rPr>
          <w:bCs/>
          <w:sz w:val="24"/>
        </w:rPr>
        <w:lastRenderedPageBreak/>
        <w:t>E</w:t>
      </w:r>
      <w:r>
        <w:rPr>
          <w:bCs/>
          <w:sz w:val="24"/>
        </w:rPr>
        <w:t>为前一日的基金资产净值</w:t>
      </w:r>
    </w:p>
    <w:p w:rsidR="0080242E" w:rsidRDefault="00D72903">
      <w:pPr>
        <w:spacing w:line="360" w:lineRule="auto"/>
        <w:ind w:firstLineChars="200" w:firstLine="480"/>
        <w:rPr>
          <w:bCs/>
          <w:sz w:val="24"/>
        </w:rPr>
      </w:pPr>
      <w:r>
        <w:rPr>
          <w:rFonts w:hint="eastAsia"/>
          <w:bCs/>
          <w:sz w:val="24"/>
        </w:rPr>
        <w:t>基金托管费每日计提，按月支付，由基金托管人根据与基金管理人核对一致的财务数据，自动在月初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工作日内、按照指定的账户路径进行资金支付，基金管理人无需再出具资金划拨指令。若遇法定节假日、休息日等，支付日期顺延。</w:t>
      </w:r>
    </w:p>
    <w:p w:rsidR="0080242E" w:rsidRDefault="00D72903">
      <w:pPr>
        <w:spacing w:line="360" w:lineRule="auto"/>
        <w:ind w:firstLineChars="200" w:firstLine="480"/>
        <w:rPr>
          <w:bCs/>
          <w:sz w:val="24"/>
        </w:rPr>
      </w:pPr>
      <w:r>
        <w:rPr>
          <w:rFonts w:hint="eastAsia"/>
          <w:bCs/>
          <w:sz w:val="24"/>
        </w:rPr>
        <w:t>在基金封闭期以外，本基金不计提管理费、托管费。</w:t>
      </w:r>
    </w:p>
    <w:p w:rsidR="0080242E" w:rsidRDefault="00D72903">
      <w:pPr>
        <w:spacing w:line="360" w:lineRule="auto"/>
        <w:ind w:firstLineChars="200" w:firstLine="480"/>
        <w:rPr>
          <w:bCs/>
          <w:sz w:val="24"/>
        </w:rPr>
      </w:pPr>
      <w:r>
        <w:rPr>
          <w:rFonts w:hint="eastAsia"/>
          <w:bCs/>
          <w:sz w:val="24"/>
        </w:rPr>
        <w:t>除基金合同另有约定外，</w:t>
      </w: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3</w:t>
      </w:r>
      <w:r>
        <w:rPr>
          <w:bCs/>
          <w:sz w:val="24"/>
        </w:rPr>
        <w:t>－</w:t>
      </w:r>
      <w:r>
        <w:rPr>
          <w:rFonts w:hint="eastAsia"/>
          <w:bCs/>
          <w:sz w:val="24"/>
        </w:rPr>
        <w:t>1</w:t>
      </w:r>
      <w:r>
        <w:rPr>
          <w:bCs/>
          <w:sz w:val="24"/>
        </w:rPr>
        <w:t>0</w:t>
      </w:r>
      <w:r>
        <w:rPr>
          <w:bCs/>
          <w:sz w:val="24"/>
        </w:rPr>
        <w:t>项费用，根据有关法规及相应协议规定，按费用实际支出金额列入当期费用，由基金托管人从基金财产中支付。</w:t>
      </w:r>
    </w:p>
    <w:p w:rsidR="0080242E" w:rsidRDefault="00D72903">
      <w:pPr>
        <w:spacing w:line="360" w:lineRule="auto"/>
        <w:ind w:firstLineChars="200" w:firstLine="480"/>
        <w:rPr>
          <w:bCs/>
          <w:sz w:val="24"/>
        </w:rPr>
      </w:pPr>
      <w:r>
        <w:rPr>
          <w:bCs/>
          <w:sz w:val="24"/>
        </w:rPr>
        <w:t>三、不列入基金费用的项目</w:t>
      </w:r>
    </w:p>
    <w:p w:rsidR="0080242E" w:rsidRDefault="00D72903">
      <w:pPr>
        <w:spacing w:line="360" w:lineRule="auto"/>
        <w:ind w:firstLineChars="200" w:firstLine="480"/>
        <w:rPr>
          <w:bCs/>
          <w:sz w:val="24"/>
        </w:rPr>
      </w:pPr>
      <w:r>
        <w:rPr>
          <w:bCs/>
          <w:sz w:val="24"/>
        </w:rPr>
        <w:t>下列费用不列入基金费用：</w:t>
      </w:r>
    </w:p>
    <w:p w:rsidR="0080242E" w:rsidRDefault="00D72903">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80242E" w:rsidRDefault="00D72903">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80242E" w:rsidRDefault="00D72903">
      <w:pPr>
        <w:spacing w:line="360" w:lineRule="auto"/>
        <w:ind w:firstLineChars="200" w:firstLine="480"/>
        <w:rPr>
          <w:bCs/>
          <w:sz w:val="24"/>
        </w:rPr>
      </w:pPr>
      <w:r>
        <w:rPr>
          <w:bCs/>
          <w:sz w:val="24"/>
        </w:rPr>
        <w:t>3</w:t>
      </w:r>
      <w:r>
        <w:rPr>
          <w:bCs/>
          <w:sz w:val="24"/>
        </w:rPr>
        <w:t>、《基金合同》生效前的相关费用；</w:t>
      </w:r>
    </w:p>
    <w:p w:rsidR="0080242E" w:rsidRDefault="00D72903">
      <w:pPr>
        <w:spacing w:line="360" w:lineRule="auto"/>
        <w:ind w:firstLineChars="200" w:firstLine="480"/>
        <w:rPr>
          <w:bCs/>
          <w:sz w:val="24"/>
        </w:rPr>
      </w:pPr>
      <w:r>
        <w:rPr>
          <w:rFonts w:hint="eastAsia"/>
          <w:bCs/>
          <w:sz w:val="24"/>
        </w:rPr>
        <w:t>4</w:t>
      </w:r>
      <w:r>
        <w:rPr>
          <w:bCs/>
          <w:sz w:val="24"/>
        </w:rPr>
        <w:t>、其他根据相关法律法规及中国证监会的有关规定不得列入基金费用的项目。</w:t>
      </w:r>
    </w:p>
    <w:p w:rsidR="0080242E" w:rsidRDefault="0080242E">
      <w:pPr>
        <w:spacing w:line="360" w:lineRule="auto"/>
        <w:ind w:firstLineChars="200" w:firstLine="480"/>
        <w:rPr>
          <w:bCs/>
          <w:sz w:val="24"/>
        </w:rPr>
      </w:pPr>
      <w:bookmarkStart w:id="348" w:name="_Hlt88827255"/>
      <w:bookmarkEnd w:id="348"/>
    </w:p>
    <w:p w:rsidR="0080242E" w:rsidRDefault="00D72903">
      <w:pPr>
        <w:spacing w:line="360" w:lineRule="auto"/>
        <w:ind w:firstLineChars="200" w:firstLine="480"/>
        <w:rPr>
          <w:bCs/>
          <w:sz w:val="24"/>
        </w:rPr>
      </w:pPr>
      <w:r>
        <w:rPr>
          <w:bCs/>
          <w:sz w:val="24"/>
        </w:rPr>
        <w:t>四、基金税收</w:t>
      </w:r>
    </w:p>
    <w:p w:rsidR="0080242E" w:rsidRDefault="00D72903">
      <w:pPr>
        <w:spacing w:line="360" w:lineRule="auto"/>
        <w:ind w:firstLineChars="200" w:firstLine="480"/>
        <w:rPr>
          <w:bCs/>
          <w:sz w:val="24"/>
        </w:rPr>
      </w:pPr>
      <w:r>
        <w:rPr>
          <w:bCs/>
          <w:sz w:val="24"/>
        </w:rPr>
        <w:t>本基金运作过程中涉及的各纳税主体，其纳税义务按国家税收法律、法规执行。</w:t>
      </w:r>
    </w:p>
    <w:p w:rsidR="0080242E" w:rsidRDefault="00D72903">
      <w:pPr>
        <w:pStyle w:val="1"/>
        <w:spacing w:before="0" w:after="0"/>
        <w:jc w:val="center"/>
        <w:rPr>
          <w:rFonts w:ascii="Times New Roman"/>
          <w:color w:val="auto"/>
          <w:sz w:val="30"/>
          <w:lang w:val="en-US"/>
        </w:rPr>
      </w:pPr>
      <w:bookmarkStart w:id="349" w:name="_Toc93226149"/>
      <w:bookmarkStart w:id="350" w:name="_Toc92662707"/>
      <w:bookmarkStart w:id="351" w:name="_Toc15351"/>
      <w:bookmarkStart w:id="352" w:name="_Toc139991746"/>
      <w:bookmarkStart w:id="353" w:name="_Toc141703896"/>
      <w:bookmarkStart w:id="354" w:name="_Toc22552"/>
      <w:bookmarkStart w:id="355" w:name="_Toc128310499"/>
      <w:r>
        <w:rPr>
          <w:rFonts w:ascii="Times New Roman"/>
          <w:b w:val="0"/>
          <w:color w:val="auto"/>
          <w:sz w:val="30"/>
          <w:lang w:val="en-US"/>
        </w:rPr>
        <w:br w:type="page"/>
      </w:r>
      <w:bookmarkStart w:id="356" w:name="_Toc3656"/>
      <w:bookmarkStart w:id="357" w:name="_Toc21829"/>
      <w:bookmarkStart w:id="358" w:name="_Toc25883"/>
      <w:bookmarkStart w:id="359" w:name="_Toc15525"/>
      <w:bookmarkStart w:id="360" w:name="_Toc462151161"/>
      <w:bookmarkStart w:id="361" w:name="_Toc12761"/>
      <w:bookmarkStart w:id="362" w:name="_Toc1617"/>
      <w:bookmarkStart w:id="363" w:name="_Toc19558"/>
      <w:bookmarkStart w:id="364" w:name="_Toc20052"/>
      <w:bookmarkStart w:id="365" w:name="_Toc178"/>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lang w:val="en-US"/>
        </w:rPr>
        <w:t xml:space="preserve">  </w:t>
      </w:r>
      <w:r>
        <w:rPr>
          <w:rFonts w:ascii="Times New Roman"/>
          <w:color w:val="auto"/>
          <w:sz w:val="30"/>
        </w:rPr>
        <w:t>基金</w:t>
      </w:r>
      <w:bookmarkEnd w:id="349"/>
      <w:bookmarkEnd w:id="350"/>
      <w:r>
        <w:rPr>
          <w:rFonts w:ascii="Times New Roman"/>
          <w:color w:val="auto"/>
          <w:sz w:val="30"/>
        </w:rPr>
        <w:t>的收益与分配</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80242E" w:rsidRDefault="0080242E">
      <w:pPr>
        <w:rPr>
          <w:bCs/>
        </w:rPr>
      </w:pPr>
    </w:p>
    <w:p w:rsidR="0080242E" w:rsidRDefault="00D72903">
      <w:pPr>
        <w:spacing w:line="360" w:lineRule="auto"/>
        <w:ind w:firstLineChars="225" w:firstLine="540"/>
        <w:rPr>
          <w:bCs/>
          <w:sz w:val="24"/>
        </w:rPr>
      </w:pPr>
      <w:r>
        <w:rPr>
          <w:bCs/>
          <w:sz w:val="24"/>
        </w:rPr>
        <w:t>一、基金利润的构成</w:t>
      </w:r>
    </w:p>
    <w:p w:rsidR="0080242E" w:rsidRDefault="00D72903">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80242E" w:rsidRDefault="00D72903">
      <w:pPr>
        <w:autoSpaceDE w:val="0"/>
        <w:autoSpaceDN w:val="0"/>
        <w:adjustRightInd w:val="0"/>
        <w:ind w:firstLineChars="200" w:firstLine="460"/>
        <w:jc w:val="left"/>
        <w:rPr>
          <w:rFonts w:ascii="宋体"/>
          <w:color w:val="000000"/>
          <w:kern w:val="0"/>
          <w:sz w:val="23"/>
        </w:rPr>
      </w:pPr>
      <w:r>
        <w:rPr>
          <w:rFonts w:ascii="宋体" w:hint="eastAsia"/>
          <w:color w:val="000000"/>
          <w:kern w:val="0"/>
          <w:sz w:val="23"/>
        </w:rPr>
        <w:t>二、基金可供分配利润</w:t>
      </w:r>
      <w:r>
        <w:rPr>
          <w:rFonts w:ascii="宋体" w:cs="宋体"/>
          <w:color w:val="000000"/>
          <w:kern w:val="0"/>
          <w:sz w:val="23"/>
          <w:szCs w:val="23"/>
        </w:rPr>
        <w:t xml:space="preserve"> </w:t>
      </w:r>
    </w:p>
    <w:p w:rsidR="0080242E" w:rsidRDefault="00D72903" w:rsidP="00FF27FF">
      <w:pPr>
        <w:spacing w:line="360" w:lineRule="auto"/>
        <w:ind w:firstLineChars="225" w:firstLine="518"/>
        <w:rPr>
          <w:bCs/>
          <w:sz w:val="24"/>
        </w:rPr>
      </w:pPr>
      <w:r>
        <w:rPr>
          <w:rFonts w:ascii="宋体" w:hint="eastAsia"/>
          <w:color w:val="000000"/>
          <w:kern w:val="0"/>
          <w:sz w:val="23"/>
        </w:rPr>
        <w:t>基金可供分配利润指截至收益分配基准日基金未分配利润与未分配利润中已实现收益的孰低数。</w:t>
      </w:r>
    </w:p>
    <w:p w:rsidR="0080242E" w:rsidRDefault="00D72903">
      <w:pPr>
        <w:spacing w:line="360" w:lineRule="auto"/>
        <w:rPr>
          <w:bCs/>
          <w:sz w:val="24"/>
        </w:rPr>
      </w:pPr>
      <w:r>
        <w:rPr>
          <w:rFonts w:hint="eastAsia"/>
          <w:bCs/>
          <w:sz w:val="24"/>
        </w:rPr>
        <w:t xml:space="preserve">    </w:t>
      </w:r>
      <w:r>
        <w:rPr>
          <w:rFonts w:hint="eastAsia"/>
          <w:bCs/>
          <w:sz w:val="24"/>
        </w:rPr>
        <w:t>三、</w:t>
      </w:r>
      <w:r>
        <w:rPr>
          <w:bCs/>
          <w:sz w:val="24"/>
        </w:rPr>
        <w:t>基金收益</w:t>
      </w:r>
      <w:r>
        <w:rPr>
          <w:rFonts w:hint="eastAsia"/>
          <w:bCs/>
          <w:sz w:val="24"/>
        </w:rPr>
        <w:t>的</w:t>
      </w:r>
      <w:r>
        <w:rPr>
          <w:bCs/>
          <w:sz w:val="24"/>
        </w:rPr>
        <w:t>分配原则</w:t>
      </w:r>
    </w:p>
    <w:p w:rsidR="0080242E" w:rsidRDefault="00D72903">
      <w:pPr>
        <w:spacing w:line="360" w:lineRule="auto"/>
        <w:ind w:firstLineChars="225" w:firstLine="540"/>
        <w:rPr>
          <w:bCs/>
          <w:sz w:val="24"/>
        </w:rPr>
      </w:pPr>
      <w:r>
        <w:rPr>
          <w:bCs/>
          <w:sz w:val="24"/>
        </w:rPr>
        <w:t>1</w:t>
      </w:r>
      <w:r>
        <w:rPr>
          <w:rFonts w:hint="eastAsia"/>
          <w:bCs/>
          <w:sz w:val="24"/>
        </w:rPr>
        <w:t>、在符合有关基金分红条件的前提下，本基金在每年的收益分配次数最多为</w:t>
      </w:r>
      <w:r>
        <w:rPr>
          <w:bCs/>
          <w:sz w:val="24"/>
        </w:rPr>
        <w:t>12</w:t>
      </w:r>
      <w:r>
        <w:rPr>
          <w:rFonts w:hint="eastAsia"/>
          <w:bCs/>
          <w:sz w:val="24"/>
        </w:rPr>
        <w:t>次，</w:t>
      </w:r>
      <w:r>
        <w:rPr>
          <w:rFonts w:hint="eastAsia"/>
          <w:sz w:val="24"/>
        </w:rPr>
        <w:t>每次收益分配比例不得低于该次可供分配利润的</w:t>
      </w:r>
      <w:r>
        <w:rPr>
          <w:sz w:val="24"/>
        </w:rPr>
        <w:t>25%</w:t>
      </w:r>
      <w:r>
        <w:rPr>
          <w:rFonts w:hint="eastAsia"/>
          <w:sz w:val="24"/>
        </w:rPr>
        <w:t>，若</w:t>
      </w:r>
      <w:r>
        <w:rPr>
          <w:rFonts w:hint="eastAsia"/>
          <w:bCs/>
          <w:sz w:val="24"/>
        </w:rPr>
        <w:t>《基金合同》生效不满</w:t>
      </w:r>
      <w:r>
        <w:rPr>
          <w:bCs/>
          <w:sz w:val="24"/>
        </w:rPr>
        <w:t>3</w:t>
      </w:r>
      <w:r>
        <w:rPr>
          <w:rFonts w:hint="eastAsia"/>
          <w:bCs/>
          <w:sz w:val="24"/>
        </w:rPr>
        <w:t>个月可不进行收益分配；</w:t>
      </w:r>
    </w:p>
    <w:p w:rsidR="0080242E" w:rsidRDefault="00D72903">
      <w:pPr>
        <w:spacing w:line="360" w:lineRule="auto"/>
        <w:ind w:firstLineChars="225" w:firstLine="540"/>
        <w:rPr>
          <w:bCs/>
          <w:sz w:val="24"/>
        </w:rPr>
      </w:pPr>
      <w:r>
        <w:rPr>
          <w:bCs/>
          <w:sz w:val="24"/>
        </w:rPr>
        <w:t>2</w:t>
      </w:r>
      <w:r>
        <w:rPr>
          <w:rFonts w:hint="eastAsia"/>
          <w:bCs/>
          <w:sz w:val="24"/>
        </w:rPr>
        <w:t>、本基金收益分配方式：现金分红；</w:t>
      </w:r>
      <w:r>
        <w:rPr>
          <w:bCs/>
          <w:sz w:val="24"/>
        </w:rPr>
        <w:t xml:space="preserve"> </w:t>
      </w:r>
    </w:p>
    <w:p w:rsidR="0080242E" w:rsidRDefault="00D72903">
      <w:pPr>
        <w:spacing w:line="360" w:lineRule="auto"/>
        <w:ind w:firstLineChars="225" w:firstLine="540"/>
        <w:rPr>
          <w:bCs/>
          <w:sz w:val="24"/>
        </w:rPr>
      </w:pPr>
      <w:r>
        <w:rPr>
          <w:bCs/>
          <w:sz w:val="24"/>
        </w:rPr>
        <w:t>3</w:t>
      </w:r>
      <w:r>
        <w:rPr>
          <w:rFonts w:hint="eastAsia"/>
          <w:bCs/>
          <w:sz w:val="24"/>
        </w:rPr>
        <w:t>、基金收益分配后基金份额净值不能低于面值，即基金收益分配基准日的基金份额净值减去每单位基金份额收益分配金额后不能低于面值；</w:t>
      </w:r>
      <w:r>
        <w:rPr>
          <w:bCs/>
          <w:sz w:val="24"/>
        </w:rPr>
        <w:t xml:space="preserve"> </w:t>
      </w:r>
    </w:p>
    <w:p w:rsidR="0080242E" w:rsidRDefault="00D72903">
      <w:pPr>
        <w:spacing w:line="360" w:lineRule="auto"/>
        <w:ind w:firstLineChars="225" w:firstLine="540"/>
        <w:rPr>
          <w:bCs/>
          <w:sz w:val="24"/>
        </w:rPr>
      </w:pPr>
      <w:r>
        <w:rPr>
          <w:bCs/>
          <w:sz w:val="24"/>
        </w:rPr>
        <w:t>4</w:t>
      </w:r>
      <w:r>
        <w:rPr>
          <w:rFonts w:hint="eastAsia"/>
          <w:bCs/>
          <w:sz w:val="24"/>
        </w:rPr>
        <w:t>、</w:t>
      </w:r>
      <w:r>
        <w:rPr>
          <w:bCs/>
          <w:sz w:val="24"/>
        </w:rPr>
        <w:t>每</w:t>
      </w:r>
      <w:r>
        <w:rPr>
          <w:rFonts w:hint="eastAsia"/>
          <w:bCs/>
          <w:sz w:val="24"/>
        </w:rPr>
        <w:t>份</w:t>
      </w:r>
      <w:r>
        <w:rPr>
          <w:bCs/>
          <w:sz w:val="24"/>
        </w:rPr>
        <w:t>基金份额享有同等分配权</w:t>
      </w:r>
      <w:r>
        <w:rPr>
          <w:rFonts w:hint="eastAsia"/>
          <w:bCs/>
          <w:sz w:val="24"/>
        </w:rPr>
        <w:t>；</w:t>
      </w:r>
      <w:r>
        <w:rPr>
          <w:bCs/>
          <w:sz w:val="24"/>
        </w:rPr>
        <w:t xml:space="preserve"> </w:t>
      </w:r>
    </w:p>
    <w:p w:rsidR="0080242E" w:rsidRDefault="00D72903">
      <w:pPr>
        <w:spacing w:line="360" w:lineRule="auto"/>
        <w:ind w:firstLineChars="225" w:firstLine="540"/>
        <w:rPr>
          <w:bCs/>
          <w:sz w:val="24"/>
        </w:rPr>
      </w:pPr>
      <w:r>
        <w:rPr>
          <w:bCs/>
          <w:sz w:val="24"/>
        </w:rPr>
        <w:t>5</w:t>
      </w:r>
      <w:r>
        <w:rPr>
          <w:rFonts w:hint="eastAsia"/>
          <w:bCs/>
          <w:sz w:val="24"/>
        </w:rPr>
        <w:t>、法律法规或监管机关另有规定的，从其规定。</w:t>
      </w:r>
    </w:p>
    <w:p w:rsidR="0080242E" w:rsidRDefault="00D72903">
      <w:pPr>
        <w:spacing w:line="360" w:lineRule="auto"/>
        <w:ind w:firstLineChars="225" w:firstLine="540"/>
        <w:rPr>
          <w:bCs/>
          <w:sz w:val="24"/>
        </w:rPr>
      </w:pPr>
      <w:r>
        <w:rPr>
          <w:rFonts w:hint="eastAsia"/>
          <w:bCs/>
          <w:sz w:val="24"/>
        </w:rPr>
        <w:t>在不影响基金份额持有人利益的情况下，基金管理人可在法律法规允许的前提下酌情调整以上基金收益分配原则，此项调整不需要召开基金份额持有人大会，但应于变更实施日前在指定媒介公告。</w:t>
      </w:r>
    </w:p>
    <w:p w:rsidR="0080242E" w:rsidRDefault="00D72903">
      <w:pPr>
        <w:spacing w:line="360" w:lineRule="auto"/>
        <w:ind w:firstLineChars="225" w:firstLine="540"/>
        <w:rPr>
          <w:bCs/>
          <w:sz w:val="24"/>
        </w:rPr>
      </w:pPr>
      <w:r>
        <w:rPr>
          <w:rFonts w:hint="eastAsia"/>
          <w:bCs/>
          <w:sz w:val="24"/>
        </w:rPr>
        <w:t>四</w:t>
      </w:r>
      <w:r>
        <w:rPr>
          <w:bCs/>
          <w:sz w:val="24"/>
        </w:rPr>
        <w:t>、收益分配方案</w:t>
      </w:r>
    </w:p>
    <w:p w:rsidR="0080242E" w:rsidRDefault="00D72903">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rsidR="0080242E" w:rsidRDefault="00D72903">
      <w:pPr>
        <w:spacing w:line="360" w:lineRule="auto"/>
        <w:ind w:firstLineChars="225" w:firstLine="540"/>
        <w:rPr>
          <w:bCs/>
          <w:sz w:val="24"/>
        </w:rPr>
      </w:pPr>
      <w:r>
        <w:rPr>
          <w:rFonts w:hint="eastAsia"/>
          <w:bCs/>
          <w:sz w:val="24"/>
        </w:rPr>
        <w:t>五</w:t>
      </w:r>
      <w:r>
        <w:rPr>
          <w:bCs/>
          <w:sz w:val="24"/>
        </w:rPr>
        <w:t>、收益分配方案的确定、公告与实施</w:t>
      </w:r>
    </w:p>
    <w:p w:rsidR="0080242E" w:rsidRDefault="00D72903">
      <w:pPr>
        <w:spacing w:line="360" w:lineRule="auto"/>
        <w:ind w:firstLineChars="225" w:firstLine="540"/>
        <w:rPr>
          <w:bCs/>
          <w:sz w:val="24"/>
        </w:rPr>
      </w:pPr>
      <w:r>
        <w:rPr>
          <w:rFonts w:hint="eastAsia"/>
          <w:bCs/>
          <w:sz w:val="24"/>
        </w:rPr>
        <w:t>本基金收益分配方案由基金管理人拟定，并由基金托管人复核，在</w:t>
      </w:r>
      <w:r>
        <w:rPr>
          <w:bCs/>
          <w:sz w:val="24"/>
        </w:rPr>
        <w:t>2</w:t>
      </w:r>
      <w:r>
        <w:rPr>
          <w:rFonts w:hint="eastAsia"/>
          <w:bCs/>
          <w:sz w:val="24"/>
        </w:rPr>
        <w:t>日内在指定媒介公告并报中国证监会备案。</w:t>
      </w:r>
      <w:r>
        <w:rPr>
          <w:bCs/>
          <w:sz w:val="24"/>
        </w:rPr>
        <w:t xml:space="preserve"> </w:t>
      </w:r>
    </w:p>
    <w:p w:rsidR="0080242E" w:rsidRDefault="00D72903">
      <w:pPr>
        <w:spacing w:line="360" w:lineRule="auto"/>
        <w:ind w:firstLineChars="225" w:firstLine="540"/>
        <w:rPr>
          <w:bCs/>
          <w:sz w:val="24"/>
        </w:rPr>
      </w:pPr>
      <w:r>
        <w:rPr>
          <w:rFonts w:hint="eastAsia"/>
          <w:bCs/>
          <w:sz w:val="24"/>
        </w:rPr>
        <w:t>基金红利发放</w:t>
      </w:r>
      <w:proofErr w:type="gramStart"/>
      <w:r>
        <w:rPr>
          <w:rFonts w:hint="eastAsia"/>
          <w:bCs/>
          <w:sz w:val="24"/>
        </w:rPr>
        <w:t>日距离</w:t>
      </w:r>
      <w:proofErr w:type="gramEnd"/>
      <w:r>
        <w:rPr>
          <w:rFonts w:hint="eastAsia"/>
          <w:bCs/>
          <w:sz w:val="24"/>
        </w:rPr>
        <w:t>收益分配基准日（即可供分配利润计算截止日）的时间不得超过</w:t>
      </w:r>
      <w:r>
        <w:rPr>
          <w:bCs/>
          <w:sz w:val="24"/>
        </w:rPr>
        <w:t>15</w:t>
      </w:r>
      <w:r>
        <w:rPr>
          <w:rFonts w:hint="eastAsia"/>
          <w:bCs/>
          <w:sz w:val="24"/>
        </w:rPr>
        <w:t>个工作日。</w:t>
      </w:r>
    </w:p>
    <w:p w:rsidR="0080242E" w:rsidRDefault="00D72903">
      <w:pPr>
        <w:spacing w:line="360" w:lineRule="auto"/>
        <w:ind w:firstLineChars="225" w:firstLine="540"/>
        <w:rPr>
          <w:bCs/>
          <w:sz w:val="24"/>
        </w:rPr>
      </w:pPr>
      <w:r>
        <w:rPr>
          <w:rFonts w:hint="eastAsia"/>
          <w:bCs/>
          <w:sz w:val="24"/>
        </w:rPr>
        <w:t>六</w:t>
      </w:r>
      <w:r>
        <w:rPr>
          <w:bCs/>
          <w:sz w:val="24"/>
        </w:rPr>
        <w:t>、基金收益分配中发生的费用</w:t>
      </w:r>
    </w:p>
    <w:p w:rsidR="0080242E" w:rsidRDefault="00D72903">
      <w:pPr>
        <w:spacing w:line="360" w:lineRule="auto"/>
        <w:ind w:firstLineChars="225" w:firstLine="540"/>
        <w:rPr>
          <w:bCs/>
          <w:sz w:val="24"/>
        </w:rPr>
      </w:pPr>
      <w:r>
        <w:rPr>
          <w:rFonts w:hint="eastAsia"/>
          <w:bCs/>
          <w:sz w:val="24"/>
        </w:rPr>
        <w:lastRenderedPageBreak/>
        <w:t>基金收益分配时所发生的银行转账或其他手续费用由投资者自行承担。</w:t>
      </w:r>
    </w:p>
    <w:p w:rsidR="0080242E" w:rsidRDefault="00D72903">
      <w:pPr>
        <w:pStyle w:val="1"/>
        <w:spacing w:before="0" w:after="0"/>
        <w:jc w:val="center"/>
        <w:rPr>
          <w:rFonts w:ascii="Times New Roman"/>
          <w:color w:val="auto"/>
          <w:sz w:val="30"/>
        </w:rPr>
      </w:pPr>
      <w:r>
        <w:rPr>
          <w:rFonts w:ascii="Times New Roman"/>
          <w:b w:val="0"/>
          <w:bCs/>
          <w:color w:val="auto"/>
          <w:kern w:val="44"/>
          <w:sz w:val="21"/>
        </w:rPr>
        <w:br w:type="page"/>
      </w:r>
      <w:bookmarkStart w:id="366" w:name="_Toc93226150"/>
      <w:bookmarkStart w:id="367" w:name="_Toc92662708"/>
      <w:bookmarkStart w:id="368" w:name="_Toc18747"/>
      <w:bookmarkStart w:id="369" w:name="_Toc28961"/>
      <w:bookmarkStart w:id="370" w:name="_Toc10894"/>
      <w:bookmarkStart w:id="371" w:name="_Toc1043"/>
      <w:bookmarkStart w:id="372" w:name="_Toc141703897"/>
      <w:bookmarkStart w:id="373" w:name="_Toc18007"/>
      <w:bookmarkStart w:id="374" w:name="_Toc23859"/>
      <w:bookmarkStart w:id="375" w:name="_Toc21206"/>
      <w:bookmarkStart w:id="376" w:name="_Toc13255"/>
      <w:bookmarkStart w:id="377" w:name="_Toc462151162"/>
      <w:bookmarkStart w:id="378" w:name="_Toc139991747"/>
      <w:bookmarkStart w:id="379" w:name="_Toc29695"/>
      <w:bookmarkStart w:id="380" w:name="_Toc31736"/>
      <w:bookmarkStart w:id="381" w:name="_Toc128310500"/>
      <w:bookmarkStart w:id="382" w:name="_Toc17499"/>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66"/>
      <w:bookmarkEnd w:id="367"/>
      <w:r>
        <w:rPr>
          <w:rFonts w:ascii="Times New Roman"/>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80242E" w:rsidRDefault="0080242E">
      <w:pPr>
        <w:spacing w:line="360" w:lineRule="auto"/>
        <w:ind w:firstLineChars="200" w:firstLine="480"/>
        <w:rPr>
          <w:bCs/>
          <w:sz w:val="24"/>
        </w:rPr>
      </w:pPr>
    </w:p>
    <w:p w:rsidR="0080242E" w:rsidRDefault="00D72903">
      <w:pPr>
        <w:spacing w:line="360" w:lineRule="auto"/>
        <w:ind w:firstLineChars="200" w:firstLine="480"/>
        <w:rPr>
          <w:bCs/>
          <w:sz w:val="24"/>
        </w:rPr>
      </w:pPr>
      <w:r>
        <w:rPr>
          <w:bCs/>
          <w:sz w:val="24"/>
        </w:rPr>
        <w:t>一、基金会计政策</w:t>
      </w:r>
    </w:p>
    <w:p w:rsidR="0080242E" w:rsidRDefault="00D72903">
      <w:pPr>
        <w:spacing w:line="360" w:lineRule="auto"/>
        <w:ind w:firstLineChars="200" w:firstLine="480"/>
        <w:rPr>
          <w:bCs/>
          <w:sz w:val="24"/>
        </w:rPr>
      </w:pPr>
      <w:r>
        <w:rPr>
          <w:bCs/>
          <w:sz w:val="24"/>
        </w:rPr>
        <w:t>1</w:t>
      </w:r>
      <w:r>
        <w:rPr>
          <w:bCs/>
          <w:sz w:val="24"/>
        </w:rPr>
        <w:t>、基金管理人为本基金的基金会计责任方；</w:t>
      </w:r>
    </w:p>
    <w:p w:rsidR="0080242E" w:rsidRDefault="00D72903">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rsidR="0080242E" w:rsidRDefault="00D72903">
      <w:pPr>
        <w:spacing w:line="360" w:lineRule="auto"/>
        <w:ind w:firstLineChars="200" w:firstLine="480"/>
        <w:rPr>
          <w:bCs/>
          <w:sz w:val="24"/>
        </w:rPr>
      </w:pPr>
      <w:r>
        <w:rPr>
          <w:bCs/>
          <w:sz w:val="24"/>
        </w:rPr>
        <w:t>3</w:t>
      </w:r>
      <w:r>
        <w:rPr>
          <w:bCs/>
          <w:sz w:val="24"/>
        </w:rPr>
        <w:t>、基金核算以人民币为记账本位币，以人民币元为记账单位；</w:t>
      </w:r>
    </w:p>
    <w:p w:rsidR="0080242E" w:rsidRDefault="00D72903">
      <w:pPr>
        <w:spacing w:line="360" w:lineRule="auto"/>
        <w:ind w:firstLineChars="200" w:firstLine="480"/>
        <w:rPr>
          <w:bCs/>
          <w:sz w:val="24"/>
        </w:rPr>
      </w:pPr>
      <w:r>
        <w:rPr>
          <w:bCs/>
          <w:sz w:val="24"/>
        </w:rPr>
        <w:t>4</w:t>
      </w:r>
      <w:r>
        <w:rPr>
          <w:bCs/>
          <w:sz w:val="24"/>
        </w:rPr>
        <w:t>、会计制度执行国家有关会计制度；</w:t>
      </w:r>
    </w:p>
    <w:p w:rsidR="0080242E" w:rsidRDefault="00D72903">
      <w:pPr>
        <w:spacing w:line="360" w:lineRule="auto"/>
        <w:ind w:firstLineChars="200" w:firstLine="480"/>
        <w:rPr>
          <w:bCs/>
          <w:sz w:val="24"/>
        </w:rPr>
      </w:pPr>
      <w:r>
        <w:rPr>
          <w:bCs/>
          <w:sz w:val="24"/>
        </w:rPr>
        <w:t>5</w:t>
      </w:r>
      <w:r>
        <w:rPr>
          <w:bCs/>
          <w:sz w:val="24"/>
        </w:rPr>
        <w:t>、本基金独立建账、独立核算；</w:t>
      </w:r>
    </w:p>
    <w:p w:rsidR="0080242E" w:rsidRDefault="00D72903">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80242E" w:rsidRDefault="00D72903">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80242E" w:rsidRDefault="00D72903">
      <w:pPr>
        <w:spacing w:line="360" w:lineRule="auto"/>
        <w:ind w:firstLineChars="200" w:firstLine="480"/>
        <w:rPr>
          <w:bCs/>
          <w:sz w:val="24"/>
        </w:rPr>
      </w:pPr>
      <w:r>
        <w:rPr>
          <w:bCs/>
          <w:sz w:val="24"/>
        </w:rPr>
        <w:t>二、基金的年度审计</w:t>
      </w:r>
    </w:p>
    <w:p w:rsidR="0080242E" w:rsidRDefault="00D72903">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80242E" w:rsidRDefault="00D72903">
      <w:pPr>
        <w:spacing w:line="360" w:lineRule="auto"/>
        <w:ind w:firstLineChars="200" w:firstLine="480"/>
        <w:rPr>
          <w:bCs/>
          <w:sz w:val="24"/>
        </w:rPr>
      </w:pPr>
      <w:r>
        <w:rPr>
          <w:bCs/>
          <w:sz w:val="24"/>
        </w:rPr>
        <w:t>2</w:t>
      </w:r>
      <w:r>
        <w:rPr>
          <w:bCs/>
          <w:sz w:val="24"/>
        </w:rPr>
        <w:t>、会计师事务所更换经办注册会计师，应事先征得基金管理人同意。</w:t>
      </w:r>
    </w:p>
    <w:p w:rsidR="0080242E" w:rsidRDefault="00D72903">
      <w:pPr>
        <w:spacing w:line="360" w:lineRule="auto"/>
        <w:ind w:firstLineChars="200" w:firstLine="480"/>
        <w:rPr>
          <w:bCs/>
          <w:sz w:val="24"/>
        </w:rPr>
      </w:pPr>
      <w:r>
        <w:rPr>
          <w:bCs/>
          <w:sz w:val="24"/>
        </w:rPr>
        <w:t>3</w:t>
      </w:r>
      <w:r>
        <w:rPr>
          <w:bCs/>
          <w:sz w:val="24"/>
        </w:rPr>
        <w:t>、</w:t>
      </w:r>
      <w:bookmarkStart w:id="383" w:name="_Hlt4221115"/>
      <w:bookmarkEnd w:id="383"/>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指定媒介</w:t>
      </w:r>
      <w:r>
        <w:rPr>
          <w:bCs/>
          <w:sz w:val="24"/>
        </w:rPr>
        <w:t>公告并报中国证监会备案。</w:t>
      </w:r>
    </w:p>
    <w:p w:rsidR="0080242E" w:rsidRDefault="00D72903">
      <w:pPr>
        <w:pStyle w:val="1"/>
        <w:spacing w:before="0" w:after="0"/>
        <w:jc w:val="center"/>
        <w:rPr>
          <w:rFonts w:ascii="Times New Roman"/>
          <w:color w:val="auto"/>
          <w:sz w:val="30"/>
          <w:lang w:val="en-US"/>
        </w:rPr>
      </w:pPr>
      <w:r>
        <w:rPr>
          <w:rFonts w:ascii="Times New Roman"/>
          <w:b w:val="0"/>
          <w:bCs/>
          <w:color w:val="auto"/>
          <w:lang w:val="en-US"/>
        </w:rPr>
        <w:br w:type="page"/>
      </w:r>
      <w:bookmarkStart w:id="384" w:name="_Toc92662709"/>
      <w:bookmarkStart w:id="385" w:name="_Toc93226151"/>
      <w:bookmarkStart w:id="386" w:name="_Toc141703898"/>
      <w:bookmarkStart w:id="387" w:name="_Toc1173"/>
      <w:bookmarkStart w:id="388" w:name="_Toc21351"/>
      <w:bookmarkStart w:id="389" w:name="_Toc31866"/>
      <w:bookmarkStart w:id="390" w:name="_Toc193"/>
      <w:bookmarkStart w:id="391" w:name="_Toc3056"/>
      <w:bookmarkStart w:id="392" w:name="_Toc462151163"/>
      <w:bookmarkStart w:id="393" w:name="_Toc11049"/>
      <w:bookmarkStart w:id="394" w:name="_Toc12028"/>
      <w:bookmarkStart w:id="395" w:name="_Toc1421"/>
      <w:bookmarkStart w:id="396" w:name="_Toc128310501"/>
      <w:bookmarkStart w:id="397" w:name="_Toc139991748"/>
      <w:bookmarkStart w:id="398" w:name="_Toc8512"/>
      <w:bookmarkStart w:id="399" w:name="_Toc29289"/>
      <w:bookmarkStart w:id="400" w:name="_Toc11802"/>
      <w:r>
        <w:rPr>
          <w:rFonts w:ascii="Times New Roman"/>
          <w:color w:val="auto"/>
          <w:sz w:val="30"/>
        </w:rPr>
        <w:lastRenderedPageBreak/>
        <w:t>第</w:t>
      </w:r>
      <w:r>
        <w:rPr>
          <w:rFonts w:ascii="Times New Roman" w:hint="eastAsia"/>
          <w:color w:val="auto"/>
          <w:sz w:val="30"/>
        </w:rPr>
        <w:t>十九</w:t>
      </w:r>
      <w:r>
        <w:rPr>
          <w:rFonts w:ascii="Times New Roman"/>
          <w:color w:val="auto"/>
          <w:sz w:val="30"/>
        </w:rPr>
        <w:t>部分</w:t>
      </w:r>
      <w:r>
        <w:rPr>
          <w:rFonts w:ascii="Times New Roman"/>
          <w:color w:val="auto"/>
          <w:sz w:val="30"/>
          <w:lang w:val="en-US"/>
        </w:rPr>
        <w:t xml:space="preserve">  </w:t>
      </w:r>
      <w:r>
        <w:rPr>
          <w:rFonts w:ascii="Times New Roman"/>
          <w:color w:val="auto"/>
          <w:sz w:val="30"/>
        </w:rPr>
        <w:t>基金</w:t>
      </w:r>
      <w:bookmarkEnd w:id="384"/>
      <w:bookmarkEnd w:id="385"/>
      <w:r>
        <w:rPr>
          <w:rFonts w:ascii="Times New Roman"/>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80242E" w:rsidRDefault="0080242E">
      <w:pPr>
        <w:spacing w:line="360" w:lineRule="auto"/>
        <w:ind w:firstLineChars="200" w:firstLine="480"/>
        <w:rPr>
          <w:bCs/>
          <w:sz w:val="24"/>
        </w:rPr>
      </w:pPr>
    </w:p>
    <w:p w:rsidR="0080242E" w:rsidRDefault="00D72903">
      <w:pPr>
        <w:spacing w:line="360" w:lineRule="auto"/>
        <w:ind w:firstLineChars="200" w:firstLine="480"/>
        <w:rPr>
          <w:bCs/>
          <w:sz w:val="24"/>
        </w:rPr>
      </w:pPr>
      <w:r>
        <w:rPr>
          <w:bCs/>
          <w:sz w:val="24"/>
        </w:rPr>
        <w:t>一、本基金的信息披露应符合《基金法》、《运作办法》、《信息披露办法》、《基金合同》及其他有关规定。</w:t>
      </w:r>
      <w:r>
        <w:rPr>
          <w:rFonts w:hint="eastAsia"/>
          <w:bCs/>
          <w:sz w:val="24"/>
        </w:rPr>
        <w:t>相关法律法规关于信息披露的规定发生变化时，本基金从其最新规定。</w:t>
      </w:r>
    </w:p>
    <w:p w:rsidR="0080242E" w:rsidRDefault="00D72903">
      <w:pPr>
        <w:spacing w:line="360" w:lineRule="auto"/>
        <w:ind w:firstLineChars="200" w:firstLine="480"/>
        <w:rPr>
          <w:bCs/>
          <w:sz w:val="24"/>
        </w:rPr>
      </w:pPr>
      <w:r>
        <w:rPr>
          <w:bCs/>
          <w:sz w:val="24"/>
        </w:rPr>
        <w:t>二、信息披露义务人</w:t>
      </w:r>
    </w:p>
    <w:p w:rsidR="0080242E" w:rsidRDefault="00D72903">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80242E" w:rsidRDefault="00D72903">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80242E" w:rsidRDefault="00D72903">
      <w:pPr>
        <w:spacing w:line="360" w:lineRule="auto"/>
        <w:ind w:firstLineChars="200" w:firstLine="480"/>
        <w:rPr>
          <w:bCs/>
          <w:sz w:val="24"/>
        </w:rPr>
      </w:pPr>
      <w:r>
        <w:rPr>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80242E" w:rsidRDefault="00D72903">
      <w:pPr>
        <w:spacing w:line="360" w:lineRule="auto"/>
        <w:ind w:firstLineChars="200" w:firstLine="480"/>
        <w:rPr>
          <w:bCs/>
          <w:sz w:val="24"/>
        </w:rPr>
      </w:pPr>
      <w:r>
        <w:rPr>
          <w:bCs/>
          <w:sz w:val="24"/>
        </w:rPr>
        <w:t>三、本基金信息披露义务人承诺公开披露的基金信息，不得有下列行为：</w:t>
      </w:r>
    </w:p>
    <w:p w:rsidR="0080242E" w:rsidRDefault="00D72903">
      <w:pPr>
        <w:spacing w:line="360" w:lineRule="auto"/>
        <w:ind w:firstLineChars="200" w:firstLine="480"/>
        <w:rPr>
          <w:bCs/>
          <w:sz w:val="24"/>
        </w:rPr>
      </w:pPr>
      <w:r>
        <w:rPr>
          <w:bCs/>
          <w:sz w:val="24"/>
        </w:rPr>
        <w:t>1</w:t>
      </w:r>
      <w:r>
        <w:rPr>
          <w:bCs/>
          <w:sz w:val="24"/>
        </w:rPr>
        <w:t>、虚假记载、误导性陈述或者重大遗漏；</w:t>
      </w:r>
    </w:p>
    <w:p w:rsidR="0080242E" w:rsidRDefault="00D72903">
      <w:pPr>
        <w:spacing w:line="360" w:lineRule="auto"/>
        <w:ind w:firstLineChars="200" w:firstLine="480"/>
        <w:rPr>
          <w:bCs/>
          <w:sz w:val="24"/>
        </w:rPr>
      </w:pPr>
      <w:r>
        <w:rPr>
          <w:bCs/>
          <w:sz w:val="24"/>
        </w:rPr>
        <w:t>2</w:t>
      </w:r>
      <w:r>
        <w:rPr>
          <w:bCs/>
          <w:sz w:val="24"/>
        </w:rPr>
        <w:t>、对证券投资业绩进行预测；</w:t>
      </w:r>
    </w:p>
    <w:p w:rsidR="0080242E" w:rsidRDefault="00D72903">
      <w:pPr>
        <w:spacing w:line="360" w:lineRule="auto"/>
        <w:ind w:firstLineChars="200" w:firstLine="480"/>
        <w:rPr>
          <w:bCs/>
          <w:sz w:val="24"/>
        </w:rPr>
      </w:pPr>
      <w:r>
        <w:rPr>
          <w:bCs/>
          <w:sz w:val="24"/>
        </w:rPr>
        <w:t>3</w:t>
      </w:r>
      <w:r>
        <w:rPr>
          <w:bCs/>
          <w:sz w:val="24"/>
        </w:rPr>
        <w:t>、违规承诺收益或者承担损失；</w:t>
      </w:r>
    </w:p>
    <w:p w:rsidR="0080242E" w:rsidRDefault="00D72903">
      <w:pPr>
        <w:spacing w:line="360" w:lineRule="auto"/>
        <w:ind w:firstLineChars="200" w:firstLine="480"/>
        <w:rPr>
          <w:bCs/>
          <w:sz w:val="24"/>
        </w:rPr>
      </w:pPr>
      <w:r>
        <w:rPr>
          <w:bCs/>
          <w:sz w:val="24"/>
        </w:rPr>
        <w:t>4</w:t>
      </w:r>
      <w:r>
        <w:rPr>
          <w:bCs/>
          <w:sz w:val="24"/>
        </w:rPr>
        <w:t>、诋毁其他基金管理人、基金托管人或者基金销售机构；</w:t>
      </w:r>
    </w:p>
    <w:p w:rsidR="0080242E" w:rsidRDefault="00D72903">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80242E" w:rsidRDefault="00D72903">
      <w:pPr>
        <w:spacing w:line="360" w:lineRule="auto"/>
        <w:ind w:firstLineChars="200" w:firstLine="480"/>
        <w:rPr>
          <w:bCs/>
          <w:sz w:val="24"/>
        </w:rPr>
      </w:pPr>
      <w:r>
        <w:rPr>
          <w:bCs/>
          <w:sz w:val="24"/>
        </w:rPr>
        <w:t>6</w:t>
      </w:r>
      <w:r>
        <w:rPr>
          <w:bCs/>
          <w:sz w:val="24"/>
        </w:rPr>
        <w:t>、中国证监会禁止的其他行为。</w:t>
      </w:r>
    </w:p>
    <w:p w:rsidR="0080242E" w:rsidRDefault="00D72903">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80242E" w:rsidRDefault="00D72903">
      <w:pPr>
        <w:spacing w:line="360" w:lineRule="auto"/>
        <w:ind w:firstLineChars="200" w:firstLine="480"/>
        <w:rPr>
          <w:bCs/>
          <w:sz w:val="24"/>
        </w:rPr>
      </w:pPr>
      <w:r>
        <w:rPr>
          <w:bCs/>
          <w:sz w:val="24"/>
        </w:rPr>
        <w:t>本基金公开披露的信息采用阿拉伯数字；除特别说明外，货币单位为人民币元。</w:t>
      </w:r>
    </w:p>
    <w:p w:rsidR="0080242E" w:rsidRDefault="00D72903">
      <w:pPr>
        <w:spacing w:line="360" w:lineRule="auto"/>
        <w:ind w:firstLineChars="200" w:firstLine="480"/>
        <w:rPr>
          <w:bCs/>
          <w:sz w:val="24"/>
        </w:rPr>
      </w:pPr>
      <w:r>
        <w:rPr>
          <w:bCs/>
          <w:sz w:val="24"/>
        </w:rPr>
        <w:t>五、公开披露的基金信息</w:t>
      </w:r>
    </w:p>
    <w:p w:rsidR="0080242E" w:rsidRDefault="00D72903">
      <w:pPr>
        <w:spacing w:line="360" w:lineRule="auto"/>
        <w:ind w:firstLineChars="200" w:firstLine="480"/>
        <w:rPr>
          <w:bCs/>
          <w:sz w:val="24"/>
        </w:rPr>
      </w:pPr>
      <w:r>
        <w:rPr>
          <w:bCs/>
          <w:sz w:val="24"/>
        </w:rPr>
        <w:t>公开披露的基金信息包括：</w:t>
      </w:r>
    </w:p>
    <w:p w:rsidR="0080242E" w:rsidRDefault="00D72903">
      <w:pPr>
        <w:spacing w:line="360" w:lineRule="auto"/>
        <w:ind w:firstLineChars="200" w:firstLine="480"/>
        <w:rPr>
          <w:bCs/>
          <w:sz w:val="24"/>
        </w:rPr>
      </w:pPr>
      <w:r>
        <w:rPr>
          <w:bCs/>
          <w:sz w:val="24"/>
        </w:rPr>
        <w:t>（一）基金招募说明书、《基金合同》、基金托管协议</w:t>
      </w:r>
    </w:p>
    <w:p w:rsidR="0080242E" w:rsidRDefault="00D72903">
      <w:pPr>
        <w:spacing w:line="360" w:lineRule="auto"/>
        <w:ind w:firstLineChars="200" w:firstLine="480"/>
        <w:rPr>
          <w:bCs/>
          <w:sz w:val="24"/>
        </w:rPr>
      </w:pPr>
      <w:r>
        <w:rPr>
          <w:bCs/>
          <w:sz w:val="24"/>
        </w:rPr>
        <w:lastRenderedPageBreak/>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80242E" w:rsidRDefault="00D72903">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日内，更新招募说明书并登载在网站上，将更新后的招募说明书摘要登载在指定媒介上；基金管理人在公告的</w:t>
      </w:r>
      <w:r>
        <w:rPr>
          <w:bCs/>
          <w:sz w:val="24"/>
        </w:rPr>
        <w:t>15</w:t>
      </w:r>
      <w:r>
        <w:rPr>
          <w:bCs/>
          <w:sz w:val="24"/>
        </w:rPr>
        <w:t>日前向主要办公场所所在地的中国证监会派出机构报送更新的招募说明书，并就有关更新内容提供书面说明。</w:t>
      </w:r>
    </w:p>
    <w:p w:rsidR="0080242E" w:rsidRDefault="00D72903">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80242E" w:rsidRDefault="00D72903">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日前，将基金招募说明书、《基金合同》摘要登载在指定媒介上；基金管理人、基金托管人应当将《基金合同》、基金托管协议登载在网站上。</w:t>
      </w:r>
    </w:p>
    <w:p w:rsidR="0080242E" w:rsidRDefault="00D72903">
      <w:pPr>
        <w:spacing w:line="360" w:lineRule="auto"/>
        <w:ind w:firstLineChars="200" w:firstLine="480"/>
        <w:rPr>
          <w:bCs/>
          <w:sz w:val="24"/>
        </w:rPr>
      </w:pPr>
      <w:r>
        <w:rPr>
          <w:bCs/>
          <w:sz w:val="24"/>
        </w:rPr>
        <w:t>（二）基金份额发售公告</w:t>
      </w:r>
    </w:p>
    <w:p w:rsidR="0080242E" w:rsidRDefault="00D72903">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基金管理人应当就基金份额发售的具体事宜编制基金份额发售公告，并在披露招募说明书的当日登载于指定媒介上。</w:t>
      </w:r>
    </w:p>
    <w:p w:rsidR="0080242E" w:rsidRDefault="00D72903">
      <w:pPr>
        <w:spacing w:line="360" w:lineRule="auto"/>
        <w:ind w:firstLineChars="200" w:firstLine="480"/>
        <w:rPr>
          <w:bCs/>
          <w:sz w:val="24"/>
        </w:rPr>
      </w:pPr>
      <w:r>
        <w:rPr>
          <w:bCs/>
          <w:sz w:val="24"/>
        </w:rPr>
        <w:t>（三）《基金合同》生效公告</w:t>
      </w:r>
    </w:p>
    <w:p w:rsidR="0080242E" w:rsidRDefault="00D72903">
      <w:pPr>
        <w:spacing w:line="360" w:lineRule="auto"/>
        <w:ind w:firstLineChars="200" w:firstLine="480"/>
        <w:rPr>
          <w:bCs/>
          <w:sz w:val="24"/>
        </w:rPr>
      </w:pPr>
      <w:r>
        <w:rPr>
          <w:bCs/>
          <w:sz w:val="24"/>
        </w:rPr>
        <w:t>基金管理人应当在收到中国证监会确认文件的次日在指定媒介上登载《基金合同》生效公告。</w:t>
      </w:r>
    </w:p>
    <w:p w:rsidR="0080242E" w:rsidRDefault="00D72903">
      <w:pPr>
        <w:pStyle w:val="Default"/>
        <w:spacing w:line="360" w:lineRule="auto"/>
        <w:ind w:firstLineChars="150" w:firstLine="360"/>
        <w:rPr>
          <w:rFonts w:ascii="Times New Roman"/>
          <w:color w:val="auto"/>
          <w:kern w:val="2"/>
        </w:rPr>
      </w:pPr>
      <w:r>
        <w:rPr>
          <w:rFonts w:ascii="Times New Roman" w:hint="eastAsia"/>
          <w:color w:val="auto"/>
          <w:kern w:val="2"/>
        </w:rPr>
        <w:t>（四）基金资产净值、基金份额净值</w:t>
      </w:r>
    </w:p>
    <w:p w:rsidR="0080242E" w:rsidRDefault="00D72903">
      <w:pPr>
        <w:pStyle w:val="Default"/>
        <w:spacing w:line="360" w:lineRule="auto"/>
        <w:ind w:firstLineChars="150" w:firstLine="360"/>
        <w:rPr>
          <w:rFonts w:ascii="Times New Roman"/>
          <w:bCs/>
          <w:color w:val="auto"/>
          <w:kern w:val="2"/>
        </w:rPr>
      </w:pPr>
      <w:r>
        <w:rPr>
          <w:rFonts w:ascii="Times New Roman" w:hint="eastAsia"/>
          <w:bCs/>
          <w:color w:val="auto"/>
          <w:kern w:val="2"/>
        </w:rPr>
        <w:t>《基金合同》生效后，在基金封闭期内，基金管理人应当至少每周公告一次基金资产净值和基金份额净值。</w:t>
      </w:r>
      <w:r>
        <w:rPr>
          <w:rFonts w:ascii="Times New Roman" w:hint="eastAsia"/>
          <w:bCs/>
          <w:color w:val="auto"/>
          <w:kern w:val="2"/>
        </w:rPr>
        <w:t xml:space="preserve"> </w:t>
      </w:r>
    </w:p>
    <w:p w:rsidR="0080242E" w:rsidRDefault="00D72903">
      <w:pPr>
        <w:spacing w:line="360" w:lineRule="auto"/>
        <w:ind w:firstLineChars="200" w:firstLine="480"/>
        <w:rPr>
          <w:bCs/>
          <w:sz w:val="24"/>
        </w:rPr>
      </w:pPr>
      <w:r>
        <w:rPr>
          <w:rFonts w:hint="eastAsia"/>
          <w:bCs/>
          <w:sz w:val="24"/>
        </w:rPr>
        <w:t>在《基金合同》生效后的每个开放期内，基金管理人应当在每个开放日的次日，通过网站、基金份额销售网点以及其他媒介，披露开放日的基金份额净值和基金份额累计净值。</w:t>
      </w:r>
      <w:r>
        <w:rPr>
          <w:rFonts w:hint="eastAsia"/>
          <w:bCs/>
          <w:sz w:val="24"/>
        </w:rPr>
        <w:t xml:space="preserve"> </w:t>
      </w:r>
    </w:p>
    <w:p w:rsidR="0080242E" w:rsidRDefault="00D72903">
      <w:pPr>
        <w:spacing w:line="360" w:lineRule="auto"/>
        <w:ind w:firstLineChars="200" w:firstLine="480"/>
        <w:rPr>
          <w:bCs/>
          <w:sz w:val="24"/>
        </w:rPr>
      </w:pPr>
      <w:r>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80242E" w:rsidRDefault="00D72903">
      <w:pPr>
        <w:spacing w:line="360" w:lineRule="auto"/>
        <w:ind w:firstLineChars="200" w:firstLine="480"/>
        <w:rPr>
          <w:bCs/>
          <w:sz w:val="24"/>
        </w:rPr>
      </w:pPr>
      <w:r>
        <w:rPr>
          <w:rFonts w:hint="eastAsia"/>
          <w:bCs/>
          <w:sz w:val="24"/>
        </w:rPr>
        <w:lastRenderedPageBreak/>
        <w:t>（五）基金份额申购、赎回价格</w:t>
      </w:r>
      <w:r>
        <w:rPr>
          <w:bCs/>
          <w:sz w:val="24"/>
        </w:rPr>
        <w:t xml:space="preserve"> </w:t>
      </w:r>
    </w:p>
    <w:p w:rsidR="0080242E" w:rsidRDefault="00D72903">
      <w:pPr>
        <w:spacing w:line="360" w:lineRule="auto"/>
        <w:ind w:firstLineChars="200" w:firstLine="480"/>
        <w:rPr>
          <w:bCs/>
          <w:sz w:val="24"/>
        </w:rPr>
      </w:pPr>
      <w:r>
        <w:rPr>
          <w:rFonts w:hint="eastAsia"/>
          <w:bCs/>
          <w:sz w:val="24"/>
        </w:rPr>
        <w:t>基金管理人应当在《基金合同》、招募说明书等信息披露文件上载</w:t>
      </w:r>
      <w:proofErr w:type="gramStart"/>
      <w:r>
        <w:rPr>
          <w:rFonts w:hint="eastAsia"/>
          <w:bCs/>
          <w:sz w:val="24"/>
        </w:rPr>
        <w:t>明基金</w:t>
      </w:r>
      <w:proofErr w:type="gramEnd"/>
      <w:r>
        <w:rPr>
          <w:rFonts w:hint="eastAsia"/>
          <w:bCs/>
          <w:sz w:val="24"/>
        </w:rPr>
        <w:t>份额申购、赎回价格的计算方式及有关申购、赎回费率，并保证投资者能够在基金份额发售网点查阅或者复制前述信息资料。</w:t>
      </w:r>
    </w:p>
    <w:p w:rsidR="0080242E" w:rsidRDefault="00D72903">
      <w:pPr>
        <w:spacing w:line="360" w:lineRule="auto"/>
        <w:ind w:firstLineChars="200" w:firstLine="480"/>
        <w:rPr>
          <w:bCs/>
          <w:sz w:val="24"/>
        </w:rPr>
      </w:pPr>
      <w:r>
        <w:rPr>
          <w:bCs/>
          <w:sz w:val="24"/>
        </w:rPr>
        <w:t>（</w:t>
      </w:r>
      <w:r>
        <w:rPr>
          <w:rFonts w:hint="eastAsia"/>
          <w:bCs/>
          <w:sz w:val="24"/>
        </w:rPr>
        <w:t>六</w:t>
      </w:r>
      <w:r>
        <w:rPr>
          <w:bCs/>
          <w:sz w:val="24"/>
        </w:rPr>
        <w:t>）基金定期报告</w:t>
      </w:r>
      <w:r>
        <w:rPr>
          <w:rFonts w:hint="eastAsia"/>
          <w:bCs/>
          <w:sz w:val="24"/>
        </w:rPr>
        <w:t>，包括</w:t>
      </w:r>
      <w:r>
        <w:rPr>
          <w:bCs/>
          <w:sz w:val="24"/>
        </w:rPr>
        <w:t>基金年度报告、基金半年度报告和基金季度报告</w:t>
      </w:r>
    </w:p>
    <w:p w:rsidR="0080242E" w:rsidRDefault="00D72903">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日内，编制完成基金年度报告，并将年度报告正文登载于网站上，将年度报告摘要登载在指定媒介上。基金年度报告的财务会计报告应当经过审计。</w:t>
      </w:r>
    </w:p>
    <w:p w:rsidR="0080242E" w:rsidRDefault="00D72903">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日内，编制完成基金半年度报告，并将半年度报告正文登载在网站上，将半年度报告摘要登载在指定媒介上。</w:t>
      </w:r>
    </w:p>
    <w:p w:rsidR="0080242E" w:rsidRDefault="00D72903">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个工作日内，编制完成基金季度报告，并将季度报告登载在指定媒介上。</w:t>
      </w:r>
    </w:p>
    <w:p w:rsidR="0080242E" w:rsidRDefault="00D72903">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80242E" w:rsidRDefault="00D72903">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80242E" w:rsidRDefault="00D72903">
      <w:pPr>
        <w:spacing w:line="360" w:lineRule="auto"/>
        <w:ind w:firstLineChars="200" w:firstLine="480"/>
        <w:rPr>
          <w:bCs/>
          <w:sz w:val="24"/>
        </w:rPr>
      </w:pPr>
      <w:r>
        <w:rPr>
          <w:rFonts w:hint="eastAsia"/>
          <w:bCs/>
          <w:sz w:val="24"/>
        </w:rPr>
        <w:t>本基金持续运作过程中，应当在基金年度报告和半年度报告中披露基金组合资产情况及其流动性风险分析等。</w:t>
      </w:r>
    </w:p>
    <w:p w:rsidR="0080242E" w:rsidRDefault="00D72903">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80242E" w:rsidRDefault="00D72903">
      <w:pPr>
        <w:spacing w:line="360" w:lineRule="auto"/>
        <w:ind w:firstLineChars="200" w:firstLine="480"/>
        <w:rPr>
          <w:bCs/>
          <w:sz w:val="24"/>
        </w:rPr>
      </w:pPr>
      <w:r>
        <w:rPr>
          <w:bCs/>
          <w:sz w:val="24"/>
        </w:rPr>
        <w:t>（</w:t>
      </w:r>
      <w:r>
        <w:rPr>
          <w:rFonts w:hint="eastAsia"/>
          <w:bCs/>
          <w:sz w:val="24"/>
        </w:rPr>
        <w:t>七</w:t>
      </w:r>
      <w:r>
        <w:rPr>
          <w:bCs/>
          <w:sz w:val="24"/>
        </w:rPr>
        <w:t>）临时报告</w:t>
      </w:r>
    </w:p>
    <w:p w:rsidR="0080242E" w:rsidRDefault="00D72903">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p w:rsidR="0080242E" w:rsidRDefault="00D72903">
      <w:pPr>
        <w:spacing w:line="360" w:lineRule="auto"/>
        <w:ind w:firstLineChars="200" w:firstLine="480"/>
        <w:rPr>
          <w:bCs/>
          <w:sz w:val="24"/>
        </w:rPr>
      </w:pPr>
      <w:r>
        <w:rPr>
          <w:bCs/>
          <w:sz w:val="24"/>
        </w:rPr>
        <w:t>前款所称重大事件，是指可能对基金份额持有人权益或者基金份额的价格产</w:t>
      </w:r>
      <w:r>
        <w:rPr>
          <w:bCs/>
          <w:sz w:val="24"/>
        </w:rPr>
        <w:lastRenderedPageBreak/>
        <w:t>生重大影响的下列事件：</w:t>
      </w:r>
    </w:p>
    <w:p w:rsidR="0080242E" w:rsidRDefault="00D72903">
      <w:pPr>
        <w:spacing w:line="360" w:lineRule="auto"/>
        <w:ind w:firstLineChars="200" w:firstLine="480"/>
        <w:rPr>
          <w:bCs/>
          <w:sz w:val="24"/>
        </w:rPr>
      </w:pPr>
      <w:r>
        <w:rPr>
          <w:bCs/>
          <w:sz w:val="24"/>
        </w:rPr>
        <w:t>1</w:t>
      </w:r>
      <w:r>
        <w:rPr>
          <w:bCs/>
          <w:sz w:val="24"/>
        </w:rPr>
        <w:t>、基金份额持有人大会的召开；</w:t>
      </w:r>
    </w:p>
    <w:p w:rsidR="0080242E" w:rsidRDefault="00D72903">
      <w:pPr>
        <w:spacing w:line="360" w:lineRule="auto"/>
        <w:ind w:firstLineChars="200" w:firstLine="480"/>
        <w:rPr>
          <w:bCs/>
          <w:sz w:val="24"/>
        </w:rPr>
      </w:pPr>
      <w:r>
        <w:rPr>
          <w:bCs/>
          <w:sz w:val="24"/>
        </w:rPr>
        <w:t>2</w:t>
      </w:r>
      <w:r>
        <w:rPr>
          <w:bCs/>
          <w:sz w:val="24"/>
        </w:rPr>
        <w:t>、终止《基金合同》；</w:t>
      </w:r>
    </w:p>
    <w:p w:rsidR="0080242E" w:rsidRDefault="00D72903">
      <w:pPr>
        <w:spacing w:line="360" w:lineRule="auto"/>
        <w:ind w:firstLineChars="200" w:firstLine="480"/>
        <w:rPr>
          <w:bCs/>
          <w:sz w:val="24"/>
        </w:rPr>
      </w:pPr>
      <w:r>
        <w:rPr>
          <w:bCs/>
          <w:sz w:val="24"/>
        </w:rPr>
        <w:t>3</w:t>
      </w:r>
      <w:r>
        <w:rPr>
          <w:bCs/>
          <w:sz w:val="24"/>
        </w:rPr>
        <w:t>、转换基金运作方式</w:t>
      </w:r>
      <w:r>
        <w:rPr>
          <w:rFonts w:hint="eastAsia"/>
          <w:bCs/>
          <w:sz w:val="24"/>
        </w:rPr>
        <w:t>（不包括本基金封闭期与开放</w:t>
      </w:r>
      <w:proofErr w:type="gramStart"/>
      <w:r>
        <w:rPr>
          <w:rFonts w:hint="eastAsia"/>
          <w:bCs/>
          <w:sz w:val="24"/>
        </w:rPr>
        <w:t>期运作</w:t>
      </w:r>
      <w:proofErr w:type="gramEnd"/>
      <w:r>
        <w:rPr>
          <w:rFonts w:hint="eastAsia"/>
          <w:bCs/>
          <w:sz w:val="24"/>
        </w:rPr>
        <w:t>方式的转变）</w:t>
      </w:r>
      <w:r>
        <w:rPr>
          <w:bCs/>
          <w:sz w:val="24"/>
        </w:rPr>
        <w:t>；</w:t>
      </w:r>
    </w:p>
    <w:p w:rsidR="0080242E" w:rsidRDefault="00D72903">
      <w:pPr>
        <w:spacing w:line="360" w:lineRule="auto"/>
        <w:ind w:firstLineChars="200" w:firstLine="480"/>
        <w:rPr>
          <w:bCs/>
          <w:sz w:val="24"/>
        </w:rPr>
      </w:pPr>
      <w:r>
        <w:rPr>
          <w:bCs/>
          <w:sz w:val="24"/>
        </w:rPr>
        <w:t>4</w:t>
      </w:r>
      <w:r>
        <w:rPr>
          <w:bCs/>
          <w:sz w:val="24"/>
        </w:rPr>
        <w:t>、更换基金管理人、基金托管人；</w:t>
      </w:r>
    </w:p>
    <w:p w:rsidR="0080242E" w:rsidRDefault="00D72903">
      <w:pPr>
        <w:spacing w:line="360" w:lineRule="auto"/>
        <w:ind w:firstLineChars="200" w:firstLine="480"/>
        <w:rPr>
          <w:bCs/>
          <w:sz w:val="24"/>
        </w:rPr>
      </w:pPr>
      <w:r>
        <w:rPr>
          <w:bCs/>
          <w:sz w:val="24"/>
        </w:rPr>
        <w:t>5</w:t>
      </w:r>
      <w:r>
        <w:rPr>
          <w:bCs/>
          <w:sz w:val="24"/>
        </w:rPr>
        <w:t>、基金管理人、基金托管人的法定名称、住所发生变更；</w:t>
      </w:r>
    </w:p>
    <w:p w:rsidR="0080242E" w:rsidRDefault="00D72903">
      <w:pPr>
        <w:spacing w:line="360" w:lineRule="auto"/>
        <w:ind w:firstLineChars="200" w:firstLine="480"/>
        <w:rPr>
          <w:bCs/>
          <w:sz w:val="24"/>
        </w:rPr>
      </w:pPr>
      <w:r>
        <w:rPr>
          <w:bCs/>
          <w:sz w:val="24"/>
        </w:rPr>
        <w:t>6</w:t>
      </w:r>
      <w:r>
        <w:rPr>
          <w:bCs/>
          <w:sz w:val="24"/>
        </w:rPr>
        <w:t>、基金管理</w:t>
      </w:r>
      <w:proofErr w:type="gramStart"/>
      <w:r>
        <w:rPr>
          <w:bCs/>
          <w:sz w:val="24"/>
        </w:rPr>
        <w:t>人股东</w:t>
      </w:r>
      <w:proofErr w:type="gramEnd"/>
      <w:r>
        <w:rPr>
          <w:bCs/>
          <w:sz w:val="24"/>
        </w:rPr>
        <w:t>及其出资比例发生变更；</w:t>
      </w:r>
    </w:p>
    <w:p w:rsidR="0080242E" w:rsidRDefault="00D72903">
      <w:pPr>
        <w:spacing w:line="360" w:lineRule="auto"/>
        <w:ind w:firstLineChars="200" w:firstLine="480"/>
        <w:rPr>
          <w:bCs/>
          <w:sz w:val="24"/>
        </w:rPr>
      </w:pPr>
      <w:r>
        <w:rPr>
          <w:bCs/>
          <w:sz w:val="24"/>
        </w:rPr>
        <w:t>7</w:t>
      </w:r>
      <w:r>
        <w:rPr>
          <w:bCs/>
          <w:sz w:val="24"/>
        </w:rPr>
        <w:t>、基金募集期延长；</w:t>
      </w:r>
    </w:p>
    <w:p w:rsidR="0080242E" w:rsidRDefault="00D72903">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rsidR="0080242E" w:rsidRDefault="00D72903">
      <w:pPr>
        <w:spacing w:line="360" w:lineRule="auto"/>
        <w:ind w:firstLineChars="200" w:firstLine="480"/>
        <w:rPr>
          <w:bCs/>
          <w:sz w:val="24"/>
        </w:rPr>
      </w:pPr>
      <w:r>
        <w:rPr>
          <w:bCs/>
          <w:sz w:val="24"/>
        </w:rPr>
        <w:t>9</w:t>
      </w:r>
      <w:r>
        <w:rPr>
          <w:bCs/>
          <w:sz w:val="24"/>
        </w:rPr>
        <w:t>、基金管理人的董事在</w:t>
      </w:r>
      <w:r>
        <w:rPr>
          <w:rFonts w:hint="eastAsia"/>
          <w:bCs/>
          <w:sz w:val="24"/>
        </w:rPr>
        <w:t>一年</w:t>
      </w:r>
      <w:r>
        <w:rPr>
          <w:bCs/>
          <w:sz w:val="24"/>
        </w:rPr>
        <w:t>内变更超过百分之五十；</w:t>
      </w:r>
    </w:p>
    <w:p w:rsidR="0080242E" w:rsidRDefault="00D72903">
      <w:pPr>
        <w:spacing w:line="360" w:lineRule="auto"/>
        <w:ind w:firstLineChars="200" w:firstLine="480"/>
        <w:rPr>
          <w:bCs/>
          <w:sz w:val="24"/>
        </w:rPr>
      </w:pPr>
      <w:r>
        <w:rPr>
          <w:bCs/>
          <w:sz w:val="24"/>
        </w:rPr>
        <w:t>10</w:t>
      </w:r>
      <w:r>
        <w:rPr>
          <w:bCs/>
          <w:sz w:val="24"/>
        </w:rPr>
        <w:t>、基金管理人、基金托管人基金托管部门的主要业务人员在</w:t>
      </w:r>
      <w:r>
        <w:rPr>
          <w:rFonts w:hint="eastAsia"/>
          <w:bCs/>
          <w:sz w:val="24"/>
        </w:rPr>
        <w:t>一年</w:t>
      </w:r>
      <w:r>
        <w:rPr>
          <w:bCs/>
          <w:sz w:val="24"/>
        </w:rPr>
        <w:t>内变动超过百分之三十；</w:t>
      </w:r>
    </w:p>
    <w:p w:rsidR="0080242E" w:rsidRDefault="00D72903">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rsidR="0080242E" w:rsidRDefault="00D72903">
      <w:pPr>
        <w:spacing w:line="360" w:lineRule="auto"/>
        <w:ind w:firstLineChars="200" w:firstLine="480"/>
        <w:rPr>
          <w:bCs/>
          <w:sz w:val="24"/>
        </w:rPr>
      </w:pPr>
      <w:r>
        <w:rPr>
          <w:bCs/>
          <w:sz w:val="24"/>
        </w:rPr>
        <w:t>12</w:t>
      </w:r>
      <w:r>
        <w:rPr>
          <w:bCs/>
          <w:sz w:val="24"/>
        </w:rPr>
        <w:t>、基金管理人、基金托管人受到监管部门的调查；</w:t>
      </w:r>
    </w:p>
    <w:p w:rsidR="0080242E" w:rsidRDefault="00D72903">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80242E" w:rsidRDefault="00D72903">
      <w:pPr>
        <w:spacing w:line="360" w:lineRule="auto"/>
        <w:ind w:firstLineChars="200" w:firstLine="480"/>
        <w:rPr>
          <w:bCs/>
          <w:sz w:val="24"/>
        </w:rPr>
      </w:pPr>
      <w:r>
        <w:rPr>
          <w:bCs/>
          <w:sz w:val="24"/>
        </w:rPr>
        <w:t>14</w:t>
      </w:r>
      <w:r>
        <w:rPr>
          <w:bCs/>
          <w:sz w:val="24"/>
        </w:rPr>
        <w:t>、重大关联交易事项；</w:t>
      </w:r>
    </w:p>
    <w:p w:rsidR="0080242E" w:rsidRDefault="00D72903">
      <w:pPr>
        <w:spacing w:line="360" w:lineRule="auto"/>
        <w:ind w:firstLineChars="200" w:firstLine="480"/>
        <w:rPr>
          <w:bCs/>
          <w:sz w:val="24"/>
        </w:rPr>
      </w:pPr>
      <w:r>
        <w:rPr>
          <w:bCs/>
          <w:sz w:val="24"/>
        </w:rPr>
        <w:t>15</w:t>
      </w:r>
      <w:r>
        <w:rPr>
          <w:bCs/>
          <w:sz w:val="24"/>
        </w:rPr>
        <w:t>、基金收益分配事项；</w:t>
      </w:r>
    </w:p>
    <w:p w:rsidR="0080242E" w:rsidRDefault="00D72903">
      <w:pPr>
        <w:spacing w:line="360" w:lineRule="auto"/>
        <w:ind w:firstLineChars="200" w:firstLine="480"/>
        <w:rPr>
          <w:bCs/>
          <w:sz w:val="24"/>
        </w:rPr>
      </w:pPr>
      <w:r>
        <w:rPr>
          <w:bCs/>
          <w:sz w:val="24"/>
        </w:rPr>
        <w:t>16</w:t>
      </w:r>
      <w:r>
        <w:rPr>
          <w:bCs/>
          <w:sz w:val="24"/>
        </w:rPr>
        <w:t>、管理费、托管费等费用计提标准、计提方式和费率发生变更；</w:t>
      </w:r>
    </w:p>
    <w:p w:rsidR="0080242E" w:rsidRDefault="00D72903">
      <w:pPr>
        <w:spacing w:line="360" w:lineRule="auto"/>
        <w:ind w:firstLineChars="200" w:firstLine="480"/>
        <w:rPr>
          <w:bCs/>
          <w:sz w:val="24"/>
        </w:rPr>
      </w:pPr>
      <w:r>
        <w:rPr>
          <w:bCs/>
          <w:sz w:val="24"/>
        </w:rPr>
        <w:t>17</w:t>
      </w:r>
      <w:r>
        <w:rPr>
          <w:bCs/>
          <w:sz w:val="24"/>
        </w:rPr>
        <w:t>、基金</w:t>
      </w:r>
      <w:r>
        <w:rPr>
          <w:rFonts w:hint="eastAsia"/>
          <w:bCs/>
          <w:sz w:val="24"/>
        </w:rPr>
        <w:t>份额</w:t>
      </w:r>
      <w:r>
        <w:rPr>
          <w:bCs/>
          <w:sz w:val="24"/>
        </w:rPr>
        <w:t>净值计价错误</w:t>
      </w:r>
      <w:proofErr w:type="gramStart"/>
      <w:r>
        <w:rPr>
          <w:bCs/>
          <w:sz w:val="24"/>
        </w:rPr>
        <w:t>达基金</w:t>
      </w:r>
      <w:proofErr w:type="gramEnd"/>
      <w:r>
        <w:rPr>
          <w:bCs/>
          <w:sz w:val="24"/>
        </w:rPr>
        <w:t>份额净值百分之零点五；</w:t>
      </w:r>
    </w:p>
    <w:p w:rsidR="0080242E" w:rsidRDefault="00D72903">
      <w:pPr>
        <w:spacing w:line="360" w:lineRule="auto"/>
        <w:ind w:firstLineChars="200" w:firstLine="480"/>
        <w:rPr>
          <w:bCs/>
          <w:sz w:val="24"/>
        </w:rPr>
      </w:pPr>
      <w:r>
        <w:rPr>
          <w:bCs/>
          <w:sz w:val="24"/>
        </w:rPr>
        <w:t>18</w:t>
      </w:r>
      <w:r>
        <w:rPr>
          <w:bCs/>
          <w:sz w:val="24"/>
        </w:rPr>
        <w:t>、基金改聘会计师事务所；</w:t>
      </w:r>
    </w:p>
    <w:p w:rsidR="0080242E" w:rsidRDefault="00D72903">
      <w:pPr>
        <w:spacing w:line="360" w:lineRule="auto"/>
        <w:ind w:firstLineChars="200" w:firstLine="480"/>
        <w:rPr>
          <w:bCs/>
          <w:sz w:val="24"/>
        </w:rPr>
      </w:pPr>
      <w:r>
        <w:rPr>
          <w:bCs/>
          <w:sz w:val="24"/>
        </w:rPr>
        <w:t>19</w:t>
      </w:r>
      <w:r>
        <w:rPr>
          <w:bCs/>
          <w:sz w:val="24"/>
        </w:rPr>
        <w:t>、变更基金销售机构；</w:t>
      </w:r>
    </w:p>
    <w:p w:rsidR="0080242E" w:rsidRDefault="00D72903">
      <w:pPr>
        <w:spacing w:line="360" w:lineRule="auto"/>
        <w:ind w:firstLineChars="200" w:firstLine="480"/>
        <w:rPr>
          <w:bCs/>
          <w:sz w:val="24"/>
        </w:rPr>
      </w:pPr>
      <w:r>
        <w:rPr>
          <w:bCs/>
          <w:sz w:val="24"/>
        </w:rPr>
        <w:t>20</w:t>
      </w:r>
      <w:r>
        <w:rPr>
          <w:bCs/>
          <w:sz w:val="24"/>
        </w:rPr>
        <w:t>、更换基金登记机构；</w:t>
      </w:r>
    </w:p>
    <w:p w:rsidR="0080242E" w:rsidRDefault="00D72903">
      <w:pPr>
        <w:spacing w:line="360" w:lineRule="auto"/>
        <w:ind w:firstLineChars="200" w:firstLine="480"/>
        <w:rPr>
          <w:bCs/>
          <w:sz w:val="24"/>
        </w:rPr>
      </w:pPr>
      <w:r>
        <w:rPr>
          <w:bCs/>
          <w:sz w:val="24"/>
        </w:rPr>
        <w:t>21</w:t>
      </w:r>
      <w:r>
        <w:rPr>
          <w:rFonts w:hint="eastAsia"/>
          <w:bCs/>
          <w:sz w:val="24"/>
        </w:rPr>
        <w:t>、</w:t>
      </w:r>
      <w:r>
        <w:rPr>
          <w:rFonts w:hint="eastAsia"/>
          <w:bCs/>
          <w:sz w:val="24"/>
          <w:szCs w:val="21"/>
        </w:rPr>
        <w:t>本</w:t>
      </w:r>
      <w:r>
        <w:rPr>
          <w:rFonts w:hint="eastAsia"/>
          <w:bCs/>
          <w:sz w:val="24"/>
        </w:rPr>
        <w:t>基金</w:t>
      </w:r>
      <w:r>
        <w:rPr>
          <w:rFonts w:hint="eastAsia"/>
          <w:bCs/>
          <w:sz w:val="24"/>
          <w:szCs w:val="21"/>
        </w:rPr>
        <w:t>进入开放期</w:t>
      </w:r>
      <w:r>
        <w:rPr>
          <w:rFonts w:hint="eastAsia"/>
          <w:bCs/>
          <w:sz w:val="24"/>
        </w:rPr>
        <w:t>；</w:t>
      </w:r>
    </w:p>
    <w:p w:rsidR="0080242E" w:rsidRDefault="00D72903">
      <w:pPr>
        <w:spacing w:line="360" w:lineRule="auto"/>
        <w:ind w:firstLineChars="200" w:firstLine="480"/>
        <w:rPr>
          <w:bCs/>
          <w:sz w:val="24"/>
        </w:rPr>
      </w:pPr>
      <w:r>
        <w:rPr>
          <w:bCs/>
          <w:sz w:val="24"/>
        </w:rPr>
        <w:t>22</w:t>
      </w:r>
      <w:r>
        <w:rPr>
          <w:rFonts w:hint="eastAsia"/>
          <w:bCs/>
          <w:sz w:val="24"/>
        </w:rPr>
        <w:t>、如果进入下一封闭期运作，公布下一个封闭期的起始日、终止日，投资者在开放期内申购本基金、赎回本基金或其他交易方式的具体安排；</w:t>
      </w:r>
    </w:p>
    <w:p w:rsidR="0080242E" w:rsidRDefault="00D72903">
      <w:pPr>
        <w:spacing w:line="360" w:lineRule="auto"/>
        <w:ind w:firstLineChars="200" w:firstLine="480"/>
        <w:rPr>
          <w:bCs/>
          <w:sz w:val="24"/>
          <w:szCs w:val="21"/>
        </w:rPr>
      </w:pPr>
      <w:r>
        <w:rPr>
          <w:bCs/>
          <w:sz w:val="24"/>
          <w:szCs w:val="21"/>
        </w:rPr>
        <w:t>23</w:t>
      </w:r>
      <w:r>
        <w:rPr>
          <w:rFonts w:hint="eastAsia"/>
          <w:bCs/>
          <w:sz w:val="24"/>
          <w:szCs w:val="21"/>
        </w:rPr>
        <w:t>、本基金在开放期内发生巨额赎回并延缓支付赎回款项或延期办理赎回申请；</w:t>
      </w:r>
    </w:p>
    <w:p w:rsidR="0080242E" w:rsidRDefault="00D72903">
      <w:pPr>
        <w:spacing w:line="360" w:lineRule="auto"/>
        <w:ind w:firstLineChars="200" w:firstLine="480"/>
        <w:rPr>
          <w:bCs/>
          <w:sz w:val="24"/>
        </w:rPr>
      </w:pPr>
      <w:r>
        <w:rPr>
          <w:bCs/>
          <w:sz w:val="24"/>
        </w:rPr>
        <w:lastRenderedPageBreak/>
        <w:t>24</w:t>
      </w:r>
      <w:r>
        <w:rPr>
          <w:rFonts w:hint="eastAsia"/>
          <w:bCs/>
          <w:sz w:val="24"/>
        </w:rPr>
        <w:t>、</w:t>
      </w:r>
      <w:r>
        <w:rPr>
          <w:rFonts w:hint="eastAsia"/>
          <w:bCs/>
          <w:sz w:val="24"/>
          <w:szCs w:val="21"/>
        </w:rPr>
        <w:t>本基金暂停接受申购、赎回申请</w:t>
      </w:r>
      <w:r>
        <w:rPr>
          <w:rFonts w:hint="eastAsia"/>
          <w:bCs/>
          <w:sz w:val="24"/>
        </w:rPr>
        <w:t>；</w:t>
      </w:r>
    </w:p>
    <w:p w:rsidR="0080242E" w:rsidRDefault="00D72903">
      <w:pPr>
        <w:spacing w:line="360" w:lineRule="auto"/>
        <w:ind w:firstLineChars="200" w:firstLine="480"/>
        <w:rPr>
          <w:bCs/>
          <w:sz w:val="24"/>
        </w:rPr>
      </w:pPr>
      <w:r>
        <w:rPr>
          <w:bCs/>
          <w:sz w:val="24"/>
        </w:rPr>
        <w:t>25</w:t>
      </w:r>
      <w:r>
        <w:rPr>
          <w:rFonts w:hint="eastAsia"/>
          <w:bCs/>
          <w:sz w:val="24"/>
        </w:rPr>
        <w:t>、调整或增加基金份额类别设置；</w:t>
      </w:r>
    </w:p>
    <w:p w:rsidR="0080242E" w:rsidRDefault="00D72903">
      <w:pPr>
        <w:spacing w:line="360" w:lineRule="auto"/>
        <w:ind w:firstLineChars="200" w:firstLine="480"/>
        <w:rPr>
          <w:bCs/>
          <w:sz w:val="24"/>
        </w:rPr>
      </w:pPr>
      <w:r>
        <w:rPr>
          <w:bCs/>
          <w:sz w:val="24"/>
        </w:rPr>
        <w:t>26</w:t>
      </w:r>
      <w:r>
        <w:rPr>
          <w:rFonts w:hint="eastAsia"/>
          <w:bCs/>
          <w:sz w:val="24"/>
        </w:rPr>
        <w:t>、</w:t>
      </w:r>
      <w:r>
        <w:rPr>
          <w:rFonts w:hint="eastAsia"/>
          <w:bCs/>
          <w:sz w:val="24"/>
          <w:szCs w:val="21"/>
        </w:rPr>
        <w:t>本基金申购、赎回费率及其收费方式发生变更；</w:t>
      </w:r>
    </w:p>
    <w:p w:rsidR="0080242E" w:rsidRDefault="00D72903">
      <w:pPr>
        <w:spacing w:line="360" w:lineRule="auto"/>
        <w:ind w:firstLineChars="200" w:firstLine="480"/>
        <w:rPr>
          <w:bCs/>
          <w:sz w:val="24"/>
        </w:rPr>
      </w:pPr>
      <w:r>
        <w:rPr>
          <w:bCs/>
          <w:sz w:val="24"/>
        </w:rPr>
        <w:t>27</w:t>
      </w:r>
      <w:r>
        <w:rPr>
          <w:rFonts w:hint="eastAsia"/>
          <w:bCs/>
          <w:sz w:val="24"/>
        </w:rPr>
        <w:t>、本基金暂停接受申购、赎回申请后重新接受申购、赎回；</w:t>
      </w:r>
    </w:p>
    <w:p w:rsidR="0080242E" w:rsidRDefault="00D72903">
      <w:pPr>
        <w:spacing w:line="360" w:lineRule="auto"/>
        <w:ind w:firstLineChars="200" w:firstLine="480"/>
        <w:rPr>
          <w:bCs/>
          <w:sz w:val="24"/>
        </w:rPr>
      </w:pPr>
      <w:r>
        <w:rPr>
          <w:bCs/>
          <w:sz w:val="24"/>
        </w:rPr>
        <w:t>28</w:t>
      </w:r>
      <w:r>
        <w:rPr>
          <w:rFonts w:hint="eastAsia"/>
          <w:bCs/>
          <w:sz w:val="24"/>
        </w:rPr>
        <w:t>、发生涉及基金申购、赎回事项调整或潜在影响投资者赎回等重大事项时；</w:t>
      </w:r>
    </w:p>
    <w:p w:rsidR="009C5E86" w:rsidRDefault="00D72903" w:rsidP="009C5E86">
      <w:pPr>
        <w:spacing w:line="360" w:lineRule="auto"/>
        <w:ind w:firstLineChars="200" w:firstLine="480"/>
        <w:rPr>
          <w:bCs/>
          <w:sz w:val="24"/>
        </w:rPr>
      </w:pPr>
      <w:r>
        <w:rPr>
          <w:rFonts w:hint="eastAsia"/>
          <w:bCs/>
          <w:sz w:val="24"/>
        </w:rPr>
        <w:t>29</w:t>
      </w:r>
      <w:r>
        <w:rPr>
          <w:rFonts w:hint="eastAsia"/>
          <w:bCs/>
          <w:sz w:val="24"/>
        </w:rPr>
        <w:t>、</w:t>
      </w:r>
      <w:r w:rsidR="009C5E86">
        <w:rPr>
          <w:rFonts w:hint="eastAsia"/>
          <w:bCs/>
          <w:sz w:val="24"/>
        </w:rPr>
        <w:t>基金管理人采用摆动定价机制进行估值时；</w:t>
      </w:r>
    </w:p>
    <w:p w:rsidR="0080242E" w:rsidRDefault="009C5E86" w:rsidP="009C5E86">
      <w:pPr>
        <w:spacing w:line="360" w:lineRule="auto"/>
        <w:ind w:firstLineChars="200" w:firstLine="480"/>
        <w:rPr>
          <w:bCs/>
          <w:sz w:val="24"/>
        </w:rPr>
      </w:pPr>
      <w:r>
        <w:rPr>
          <w:rFonts w:hint="eastAsia"/>
          <w:bCs/>
          <w:sz w:val="24"/>
        </w:rPr>
        <w:t>30</w:t>
      </w:r>
      <w:r>
        <w:rPr>
          <w:rFonts w:hint="eastAsia"/>
          <w:bCs/>
          <w:sz w:val="24"/>
        </w:rPr>
        <w:t>、</w:t>
      </w:r>
      <w:r w:rsidR="00D72903">
        <w:rPr>
          <w:rFonts w:hint="eastAsia"/>
          <w:bCs/>
          <w:sz w:val="24"/>
        </w:rPr>
        <w:t>中国证监会规定的其他事项。</w:t>
      </w:r>
    </w:p>
    <w:p w:rsidR="0080242E" w:rsidRDefault="00D72903">
      <w:pPr>
        <w:spacing w:line="360" w:lineRule="auto"/>
        <w:ind w:firstLineChars="200" w:firstLine="480"/>
        <w:rPr>
          <w:bCs/>
          <w:sz w:val="24"/>
        </w:rPr>
      </w:pPr>
      <w:r>
        <w:rPr>
          <w:bCs/>
          <w:sz w:val="24"/>
        </w:rPr>
        <w:t>（</w:t>
      </w:r>
      <w:r>
        <w:rPr>
          <w:rFonts w:hint="eastAsia"/>
          <w:bCs/>
          <w:sz w:val="24"/>
        </w:rPr>
        <w:t>八</w:t>
      </w:r>
      <w:r>
        <w:rPr>
          <w:bCs/>
          <w:sz w:val="24"/>
        </w:rPr>
        <w:t>）澄清公告</w:t>
      </w:r>
    </w:p>
    <w:p w:rsidR="0080242E" w:rsidRDefault="00D72903">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80242E" w:rsidRDefault="00D72903">
      <w:pPr>
        <w:spacing w:line="360" w:lineRule="auto"/>
        <w:ind w:firstLineChars="200" w:firstLine="480"/>
        <w:rPr>
          <w:bCs/>
          <w:sz w:val="24"/>
        </w:rPr>
      </w:pPr>
      <w:r>
        <w:rPr>
          <w:bCs/>
          <w:sz w:val="24"/>
        </w:rPr>
        <w:t>（</w:t>
      </w:r>
      <w:r>
        <w:rPr>
          <w:rFonts w:hint="eastAsia"/>
          <w:bCs/>
          <w:sz w:val="24"/>
        </w:rPr>
        <w:t>九</w:t>
      </w:r>
      <w:r>
        <w:rPr>
          <w:bCs/>
          <w:sz w:val="24"/>
        </w:rPr>
        <w:t>）基金份额持有人大会决议</w:t>
      </w:r>
    </w:p>
    <w:p w:rsidR="0080242E" w:rsidRDefault="00D72903">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80242E" w:rsidRDefault="00D72903">
      <w:pPr>
        <w:spacing w:line="360" w:lineRule="auto"/>
        <w:ind w:firstLineChars="200" w:firstLine="480"/>
        <w:rPr>
          <w:bCs/>
          <w:sz w:val="24"/>
        </w:rPr>
      </w:pPr>
      <w:r>
        <w:rPr>
          <w:rFonts w:hint="eastAsia"/>
          <w:bCs/>
          <w:sz w:val="24"/>
        </w:rPr>
        <w:t>（十）投资资产支持证券信息披露</w:t>
      </w:r>
    </w:p>
    <w:p w:rsidR="0080242E" w:rsidRDefault="00D72903">
      <w:pPr>
        <w:spacing w:line="360" w:lineRule="auto"/>
        <w:ind w:firstLineChars="200" w:firstLine="480"/>
        <w:rPr>
          <w:bCs/>
          <w:sz w:val="24"/>
        </w:rPr>
      </w:pPr>
      <w:r>
        <w:rPr>
          <w:rFonts w:hint="eastAsia"/>
          <w:bCs/>
          <w:sz w:val="24"/>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80242E" w:rsidRDefault="00D72903">
      <w:pPr>
        <w:spacing w:line="360" w:lineRule="auto"/>
        <w:ind w:firstLineChars="200" w:firstLine="480"/>
        <w:rPr>
          <w:bCs/>
          <w:sz w:val="24"/>
        </w:rPr>
      </w:pPr>
      <w:r>
        <w:rPr>
          <w:rFonts w:hint="eastAsia"/>
          <w:bCs/>
          <w:sz w:val="24"/>
        </w:rPr>
        <w:t>（十一）投资国债期货信息披露</w:t>
      </w:r>
    </w:p>
    <w:p w:rsidR="0080242E" w:rsidRDefault="00D72903">
      <w:pPr>
        <w:spacing w:line="360" w:lineRule="auto"/>
        <w:ind w:firstLineChars="200" w:firstLine="480"/>
        <w:rPr>
          <w:bCs/>
          <w:sz w:val="24"/>
        </w:rPr>
      </w:pPr>
      <w:r>
        <w:rPr>
          <w:rFonts w:hint="eastAsia"/>
          <w:bCs/>
          <w:sz w:val="24"/>
        </w:rPr>
        <w:t>基金管理人应当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80242E" w:rsidRDefault="00D72903">
      <w:pPr>
        <w:spacing w:line="360" w:lineRule="auto"/>
        <w:ind w:firstLineChars="200" w:firstLine="480"/>
        <w:rPr>
          <w:bCs/>
          <w:sz w:val="24"/>
        </w:rPr>
      </w:pPr>
      <w:r>
        <w:rPr>
          <w:rFonts w:hint="eastAsia"/>
          <w:bCs/>
          <w:sz w:val="24"/>
        </w:rPr>
        <w:t>（十二）投资中小企业私募债券相关公告</w:t>
      </w:r>
    </w:p>
    <w:p w:rsidR="0080242E" w:rsidRDefault="00D72903">
      <w:pPr>
        <w:spacing w:line="360" w:lineRule="auto"/>
        <w:ind w:firstLineChars="200" w:firstLine="480"/>
        <w:rPr>
          <w:bCs/>
          <w:sz w:val="24"/>
        </w:rPr>
      </w:pPr>
      <w:r>
        <w:rPr>
          <w:rFonts w:hint="eastAsia"/>
          <w:bCs/>
          <w:sz w:val="24"/>
        </w:rPr>
        <w:t>基金管理人应在基金招募说明书的显著位置披露投资中小企业私募债券的流动性风险和信用风险，说明投资中小企业私募债券对基金总体风险的影响。本基金投资中小企业私募债券后两个交易日内，基金管理人应在中国证监会指定媒介披露所投资中小企业私募债券的名称、数量、期限、收益率等信息，并在季度</w:t>
      </w:r>
      <w:r>
        <w:rPr>
          <w:rFonts w:hint="eastAsia"/>
          <w:bCs/>
          <w:sz w:val="24"/>
        </w:rPr>
        <w:lastRenderedPageBreak/>
        <w:t>报告、半年度报告、年度报告等定期报告和招募说明书（更新）等文件中披露中小企业私募债券的投资情况。</w:t>
      </w:r>
    </w:p>
    <w:p w:rsidR="0080242E" w:rsidRDefault="00D72903">
      <w:pPr>
        <w:spacing w:line="360" w:lineRule="auto"/>
        <w:ind w:firstLineChars="200" w:firstLine="480"/>
        <w:rPr>
          <w:bCs/>
          <w:sz w:val="24"/>
        </w:rPr>
      </w:pPr>
      <w:r>
        <w:rPr>
          <w:rFonts w:hint="eastAsia"/>
          <w:bCs/>
          <w:sz w:val="24"/>
        </w:rPr>
        <w:t>（十三）</w:t>
      </w:r>
      <w:r>
        <w:rPr>
          <w:bCs/>
          <w:sz w:val="24"/>
        </w:rPr>
        <w:t>中国证监会规定的其他信息。</w:t>
      </w:r>
    </w:p>
    <w:p w:rsidR="0080242E" w:rsidRDefault="00D72903">
      <w:pPr>
        <w:spacing w:line="360" w:lineRule="auto"/>
        <w:ind w:firstLineChars="200" w:firstLine="480"/>
        <w:rPr>
          <w:bCs/>
          <w:sz w:val="24"/>
        </w:rPr>
      </w:pPr>
      <w:r>
        <w:rPr>
          <w:bCs/>
          <w:sz w:val="24"/>
        </w:rPr>
        <w:t>六、信息披露事务管理</w:t>
      </w:r>
    </w:p>
    <w:p w:rsidR="0080242E" w:rsidRDefault="00D72903">
      <w:pPr>
        <w:spacing w:line="360" w:lineRule="auto"/>
        <w:ind w:firstLineChars="200" w:firstLine="480"/>
        <w:rPr>
          <w:bCs/>
          <w:sz w:val="24"/>
        </w:rPr>
      </w:pPr>
      <w:r>
        <w:rPr>
          <w:bCs/>
          <w:sz w:val="24"/>
        </w:rPr>
        <w:t>基金管理人、基金托管人应当建立健全信息披露管理制度，指定专人负责管理信息披露事务。</w:t>
      </w:r>
    </w:p>
    <w:p w:rsidR="0080242E" w:rsidRDefault="00D72903">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80242E" w:rsidRDefault="00D72903">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80242E" w:rsidRDefault="00D72903">
      <w:pPr>
        <w:spacing w:line="360" w:lineRule="auto"/>
        <w:ind w:firstLineChars="200" w:firstLine="480"/>
        <w:rPr>
          <w:bCs/>
          <w:sz w:val="24"/>
        </w:rPr>
      </w:pPr>
      <w:r>
        <w:rPr>
          <w:bCs/>
          <w:sz w:val="24"/>
        </w:rPr>
        <w:t>基金管理人、基金托管人应当在指定媒介中选择披露信息的报刊。</w:t>
      </w:r>
    </w:p>
    <w:p w:rsidR="0080242E" w:rsidRDefault="00D72903">
      <w:pPr>
        <w:spacing w:line="360" w:lineRule="auto"/>
        <w:ind w:firstLineChars="200" w:firstLine="480"/>
        <w:rPr>
          <w:bCs/>
          <w:sz w:val="24"/>
        </w:rPr>
      </w:pPr>
      <w:r>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80242E" w:rsidRDefault="00D72903">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80242E" w:rsidRDefault="00D72903">
      <w:pPr>
        <w:spacing w:line="360" w:lineRule="auto"/>
        <w:ind w:firstLineChars="200" w:firstLine="480"/>
        <w:rPr>
          <w:bCs/>
          <w:sz w:val="24"/>
        </w:rPr>
      </w:pPr>
      <w:r>
        <w:rPr>
          <w:bCs/>
          <w:sz w:val="24"/>
        </w:rPr>
        <w:t>七、信息披露文件的存放与查阅</w:t>
      </w:r>
    </w:p>
    <w:p w:rsidR="0080242E" w:rsidRDefault="00D72903">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80242E" w:rsidRDefault="00D72903">
      <w:pPr>
        <w:spacing w:line="360" w:lineRule="auto"/>
        <w:ind w:firstLineChars="200" w:firstLine="480"/>
        <w:rPr>
          <w:bCs/>
          <w:sz w:val="24"/>
        </w:rPr>
      </w:pPr>
      <w:r>
        <w:rPr>
          <w:bCs/>
          <w:sz w:val="24"/>
        </w:rPr>
        <w:t>基金定期报告公布后，应当分别置备于基金管理人和基金托管人的住所，以供公众查阅、复制。</w:t>
      </w:r>
    </w:p>
    <w:p w:rsidR="0080242E" w:rsidRDefault="00D72903">
      <w:pPr>
        <w:spacing w:line="360" w:lineRule="auto"/>
        <w:ind w:firstLineChars="200" w:firstLine="480"/>
        <w:rPr>
          <w:bCs/>
          <w:sz w:val="24"/>
        </w:rPr>
      </w:pPr>
      <w:bookmarkStart w:id="401" w:name="_Toc11113"/>
      <w:r>
        <w:rPr>
          <w:rFonts w:hint="eastAsia"/>
          <w:bCs/>
          <w:sz w:val="24"/>
        </w:rPr>
        <w:t>八、当出现下述情况时，基金管理人和基金托管人可暂停或延迟披露基金相关信息：</w:t>
      </w:r>
    </w:p>
    <w:p w:rsidR="0080242E" w:rsidRDefault="00D72903">
      <w:pPr>
        <w:spacing w:line="360" w:lineRule="auto"/>
        <w:ind w:firstLineChars="200" w:firstLine="480"/>
        <w:rPr>
          <w:bCs/>
          <w:sz w:val="24"/>
        </w:rPr>
      </w:pPr>
      <w:r>
        <w:rPr>
          <w:rFonts w:hint="eastAsia"/>
          <w:bCs/>
          <w:sz w:val="24"/>
        </w:rPr>
        <w:t>1</w:t>
      </w:r>
      <w:r>
        <w:rPr>
          <w:rFonts w:hint="eastAsia"/>
          <w:bCs/>
          <w:sz w:val="24"/>
        </w:rPr>
        <w:t>、不可抗力；</w:t>
      </w:r>
      <w:r>
        <w:rPr>
          <w:rFonts w:hint="eastAsia"/>
          <w:bCs/>
          <w:sz w:val="24"/>
        </w:rPr>
        <w:t xml:space="preserve"> </w:t>
      </w:r>
    </w:p>
    <w:p w:rsidR="0080242E" w:rsidRDefault="00D72903">
      <w:pPr>
        <w:spacing w:line="360" w:lineRule="auto"/>
        <w:ind w:firstLineChars="200" w:firstLine="480"/>
        <w:rPr>
          <w:bCs/>
          <w:sz w:val="24"/>
        </w:rPr>
      </w:pPr>
      <w:r>
        <w:rPr>
          <w:rFonts w:hint="eastAsia"/>
          <w:bCs/>
          <w:sz w:val="24"/>
        </w:rPr>
        <w:t>2</w:t>
      </w:r>
      <w:r>
        <w:rPr>
          <w:rFonts w:hint="eastAsia"/>
          <w:bCs/>
          <w:sz w:val="24"/>
        </w:rPr>
        <w:t>、基金投资所涉及的证券、期货交易市场遇法定节假日或因其他原因暂停营业时；</w:t>
      </w:r>
    </w:p>
    <w:p w:rsidR="0080242E" w:rsidRDefault="00D72903">
      <w:pPr>
        <w:spacing w:line="360" w:lineRule="auto"/>
        <w:ind w:firstLineChars="200" w:firstLine="480"/>
        <w:rPr>
          <w:bCs/>
          <w:sz w:val="24"/>
        </w:rPr>
      </w:pPr>
      <w:r>
        <w:rPr>
          <w:rFonts w:hint="eastAsia"/>
          <w:bCs/>
          <w:sz w:val="24"/>
        </w:rPr>
        <w:lastRenderedPageBreak/>
        <w:t>3</w:t>
      </w:r>
      <w:r>
        <w:rPr>
          <w:rFonts w:hint="eastAsia"/>
          <w:bCs/>
          <w:sz w:val="24"/>
        </w:rPr>
        <w:t>、出现导致基金管理人不能出售或评估基金资产的紧急事故时；</w:t>
      </w:r>
    </w:p>
    <w:p w:rsidR="0080242E" w:rsidRDefault="00D72903">
      <w:pPr>
        <w:spacing w:line="360" w:lineRule="auto"/>
        <w:ind w:firstLineChars="200" w:firstLine="480"/>
        <w:rPr>
          <w:bCs/>
          <w:sz w:val="24"/>
        </w:rPr>
      </w:pPr>
      <w:r>
        <w:rPr>
          <w:rFonts w:hint="eastAsia"/>
          <w:bCs/>
          <w:sz w:val="24"/>
        </w:rPr>
        <w:t>4</w:t>
      </w:r>
      <w:r>
        <w:rPr>
          <w:rFonts w:hint="eastAsia"/>
          <w:bCs/>
          <w:sz w:val="24"/>
        </w:rPr>
        <w:t>、法律法规、基金合同或中国证监会规定的情况。</w:t>
      </w:r>
    </w:p>
    <w:p w:rsidR="0080242E" w:rsidRDefault="00D72903">
      <w:pPr>
        <w:pStyle w:val="1"/>
        <w:spacing w:before="0" w:after="0"/>
        <w:jc w:val="center"/>
        <w:rPr>
          <w:rFonts w:ascii="Times New Roman"/>
          <w:color w:val="auto"/>
          <w:sz w:val="30"/>
        </w:rPr>
      </w:pPr>
      <w:r>
        <w:rPr>
          <w:rFonts w:ascii="Times New Roman"/>
          <w:b w:val="0"/>
          <w:bCs/>
          <w:color w:val="auto"/>
          <w:kern w:val="44"/>
          <w:sz w:val="21"/>
        </w:rPr>
        <w:br w:type="page"/>
      </w:r>
      <w:bookmarkStart w:id="402" w:name="_Toc6237"/>
      <w:bookmarkStart w:id="403" w:name="_Toc141703899"/>
      <w:bookmarkStart w:id="404" w:name="_Toc123112247"/>
      <w:bookmarkStart w:id="405" w:name="_Toc22978"/>
      <w:bookmarkStart w:id="406" w:name="_Toc8049"/>
      <w:bookmarkStart w:id="407" w:name="_Toc27464"/>
      <w:bookmarkStart w:id="408" w:name="_Toc7170"/>
      <w:bookmarkStart w:id="409" w:name="_Toc10006"/>
      <w:bookmarkStart w:id="410" w:name="_Toc25647"/>
      <w:bookmarkStart w:id="411" w:name="_Toc98560364"/>
      <w:bookmarkStart w:id="412" w:name="_Toc29891"/>
      <w:bookmarkStart w:id="413" w:name="_Toc123102466"/>
      <w:bookmarkStart w:id="414" w:name="_Toc8059"/>
      <w:bookmarkStart w:id="415" w:name="_Toc123051465"/>
      <w:bookmarkStart w:id="416" w:name="_Toc462151164"/>
      <w:bookmarkStart w:id="417" w:name="_Toc9005"/>
      <w:bookmarkStart w:id="418" w:name="_Toc139991749"/>
      <w:r>
        <w:rPr>
          <w:rFonts w:ascii="Times New Roman"/>
          <w:color w:val="auto"/>
          <w:sz w:val="30"/>
        </w:rPr>
        <w:lastRenderedPageBreak/>
        <w:t>第</w:t>
      </w:r>
      <w:r>
        <w:rPr>
          <w:rFonts w:ascii="Times New Roman" w:hint="eastAsia"/>
          <w:color w:val="auto"/>
          <w:sz w:val="30"/>
        </w:rPr>
        <w:t>二</w:t>
      </w:r>
      <w:r>
        <w:rPr>
          <w:rFonts w:ascii="Times New Roman"/>
          <w:color w:val="auto"/>
          <w:sz w:val="30"/>
        </w:rPr>
        <w:t>十部分</w:t>
      </w:r>
      <w:r>
        <w:rPr>
          <w:rFonts w:ascii="Times New Roman"/>
          <w:color w:val="auto"/>
          <w:sz w:val="30"/>
        </w:rPr>
        <w:t xml:space="preserve">  </w:t>
      </w:r>
      <w:bookmarkStart w:id="419" w:name="_Hlt88828593"/>
      <w:r>
        <w:rPr>
          <w:rFonts w:ascii="Times New Roman"/>
          <w:color w:val="auto"/>
          <w:sz w:val="30"/>
        </w:rPr>
        <w:t>基金合同</w:t>
      </w:r>
      <w:bookmarkEnd w:id="419"/>
      <w:r>
        <w:rPr>
          <w:rFonts w:ascii="Times New Roman"/>
          <w:color w:val="auto"/>
          <w:sz w:val="30"/>
        </w:rPr>
        <w:t>的变更、终止与基金财产的清算</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80242E" w:rsidRDefault="0080242E">
      <w:pPr>
        <w:spacing w:line="360" w:lineRule="auto"/>
        <w:ind w:firstLineChars="200" w:firstLine="480"/>
        <w:rPr>
          <w:bCs/>
          <w:sz w:val="24"/>
        </w:rPr>
      </w:pPr>
    </w:p>
    <w:p w:rsidR="0080242E" w:rsidRDefault="00D72903">
      <w:pPr>
        <w:spacing w:line="360" w:lineRule="auto"/>
        <w:ind w:firstLineChars="200" w:firstLine="480"/>
        <w:rPr>
          <w:bCs/>
          <w:sz w:val="24"/>
        </w:rPr>
      </w:pPr>
      <w:bookmarkStart w:id="420" w:name="_Toc79392639"/>
      <w:r>
        <w:rPr>
          <w:bCs/>
          <w:sz w:val="24"/>
        </w:rPr>
        <w:t>一、《基金合同》的变更</w:t>
      </w:r>
      <w:bookmarkEnd w:id="420"/>
    </w:p>
    <w:p w:rsidR="0080242E" w:rsidRDefault="00D72903">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法律法规和基金合同规定的</w:t>
      </w:r>
      <w:r>
        <w:rPr>
          <w:bCs/>
          <w:sz w:val="24"/>
        </w:rPr>
        <w:t>可不经基金份额持有人大会决议通过的事项，由基金管理人和基金托管人同意后变更并公告，并报中国证监会备案。</w:t>
      </w:r>
    </w:p>
    <w:p w:rsidR="0080242E" w:rsidRDefault="00D72903">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须报中国证监会备案，</w:t>
      </w:r>
      <w:r>
        <w:rPr>
          <w:bCs/>
          <w:sz w:val="24"/>
        </w:rPr>
        <w:t>自</w:t>
      </w:r>
      <w:r>
        <w:rPr>
          <w:rFonts w:hint="eastAsia"/>
          <w:bCs/>
          <w:sz w:val="24"/>
        </w:rPr>
        <w:t>表决通过之日起生效，</w:t>
      </w:r>
      <w:r>
        <w:rPr>
          <w:bCs/>
          <w:sz w:val="24"/>
        </w:rPr>
        <w:t>决议生效后</w:t>
      </w:r>
      <w:r>
        <w:rPr>
          <w:rFonts w:hint="eastAsia"/>
          <w:bCs/>
          <w:sz w:val="24"/>
        </w:rPr>
        <w:t>依照《信息披露办法》的有关规定</w:t>
      </w:r>
      <w:r>
        <w:rPr>
          <w:bCs/>
          <w:sz w:val="24"/>
        </w:rPr>
        <w:t>在指定媒介公告。</w:t>
      </w:r>
    </w:p>
    <w:p w:rsidR="0080242E" w:rsidRDefault="00D72903">
      <w:pPr>
        <w:spacing w:line="360" w:lineRule="auto"/>
        <w:ind w:firstLineChars="200" w:firstLine="480"/>
        <w:rPr>
          <w:sz w:val="24"/>
        </w:rPr>
      </w:pPr>
      <w:r>
        <w:rPr>
          <w:rFonts w:hint="eastAsia"/>
          <w:sz w:val="24"/>
        </w:rPr>
        <w:t>二、</w:t>
      </w:r>
      <w:r>
        <w:rPr>
          <w:sz w:val="24"/>
        </w:rPr>
        <w:t>《基金合同》的终止事由</w:t>
      </w:r>
    </w:p>
    <w:p w:rsidR="0080242E" w:rsidRDefault="00D72903">
      <w:pPr>
        <w:spacing w:line="360" w:lineRule="auto"/>
        <w:ind w:firstLineChars="200" w:firstLine="480"/>
        <w:rPr>
          <w:bCs/>
          <w:sz w:val="24"/>
        </w:rPr>
      </w:pPr>
      <w:r>
        <w:rPr>
          <w:bCs/>
          <w:sz w:val="24"/>
        </w:rPr>
        <w:t>有下列情形之一的，</w:t>
      </w:r>
      <w:r>
        <w:rPr>
          <w:rFonts w:hint="eastAsia"/>
          <w:bCs/>
          <w:sz w:val="24"/>
        </w:rPr>
        <w:t>在履行相关程序后，</w:t>
      </w:r>
      <w:r>
        <w:rPr>
          <w:bCs/>
          <w:sz w:val="24"/>
        </w:rPr>
        <w:t>《基金合同》应当终止：</w:t>
      </w:r>
    </w:p>
    <w:p w:rsidR="0080242E" w:rsidRDefault="00D72903">
      <w:pPr>
        <w:spacing w:line="360" w:lineRule="auto"/>
        <w:ind w:firstLineChars="200" w:firstLine="480"/>
        <w:rPr>
          <w:bCs/>
          <w:sz w:val="24"/>
        </w:rPr>
      </w:pPr>
      <w:r>
        <w:rPr>
          <w:bCs/>
          <w:sz w:val="24"/>
        </w:rPr>
        <w:t>1</w:t>
      </w:r>
      <w:r>
        <w:rPr>
          <w:bCs/>
          <w:sz w:val="24"/>
        </w:rPr>
        <w:t>、基金份额持有人大会决定终止的；</w:t>
      </w:r>
    </w:p>
    <w:p w:rsidR="0080242E" w:rsidRDefault="00D72903">
      <w:pPr>
        <w:spacing w:line="360" w:lineRule="auto"/>
        <w:ind w:firstLineChars="200" w:firstLine="480"/>
        <w:rPr>
          <w:sz w:val="24"/>
        </w:rPr>
      </w:pPr>
      <w:r>
        <w:rPr>
          <w:bCs/>
          <w:sz w:val="24"/>
        </w:rPr>
        <w:t>2</w:t>
      </w:r>
      <w:r>
        <w:rPr>
          <w:bCs/>
          <w:sz w:val="24"/>
        </w:rPr>
        <w:t>、基金管理人、基金托管人职责终止，在</w:t>
      </w:r>
      <w:r>
        <w:rPr>
          <w:bCs/>
          <w:sz w:val="24"/>
        </w:rPr>
        <w:t>6</w:t>
      </w:r>
      <w:r>
        <w:rPr>
          <w:bCs/>
          <w:sz w:val="24"/>
        </w:rPr>
        <w:t>个月内没有新基金管理人、新基金托管人承接的；</w:t>
      </w:r>
      <w:r>
        <w:rPr>
          <w:bCs/>
          <w:sz w:val="24"/>
        </w:rPr>
        <w:t xml:space="preserve"> </w:t>
      </w:r>
    </w:p>
    <w:p w:rsidR="0080242E" w:rsidRDefault="00D72903">
      <w:pPr>
        <w:spacing w:line="360" w:lineRule="auto"/>
        <w:ind w:firstLineChars="200" w:firstLine="480"/>
        <w:rPr>
          <w:bCs/>
          <w:sz w:val="24"/>
        </w:rPr>
      </w:pPr>
      <w:r>
        <w:rPr>
          <w:rFonts w:hint="eastAsia"/>
          <w:bCs/>
          <w:sz w:val="24"/>
        </w:rPr>
        <w:t>3</w:t>
      </w:r>
      <w:r>
        <w:rPr>
          <w:bCs/>
          <w:sz w:val="24"/>
        </w:rPr>
        <w:t>、</w:t>
      </w:r>
      <w:r>
        <w:rPr>
          <w:rFonts w:hint="eastAsia"/>
          <w:bCs/>
          <w:sz w:val="24"/>
        </w:rPr>
        <w:t>基金合同生效后，在开放期的最后一日日终（登记机构完成最后一日申购、赎回业务申请的确认以后），如发生以下情形之一的，则无须召开基金份额持有人大会，基金合同将终止并根据基金合同的约定进行财产清算：</w:t>
      </w:r>
    </w:p>
    <w:p w:rsidR="0080242E" w:rsidRDefault="00D7290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）基金资产净值低于</w:t>
      </w:r>
      <w:r>
        <w:rPr>
          <w:rFonts w:hint="eastAsia"/>
          <w:bCs/>
          <w:sz w:val="24"/>
        </w:rPr>
        <w:t>2</w:t>
      </w:r>
      <w:r>
        <w:rPr>
          <w:rFonts w:hint="eastAsia"/>
          <w:bCs/>
          <w:sz w:val="24"/>
        </w:rPr>
        <w:t>亿元；</w:t>
      </w:r>
    </w:p>
    <w:p w:rsidR="0080242E" w:rsidRDefault="00D7290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）基金份额持有人人数少于</w:t>
      </w:r>
      <w:r>
        <w:rPr>
          <w:rFonts w:hint="eastAsia"/>
          <w:bCs/>
          <w:sz w:val="24"/>
        </w:rPr>
        <w:t xml:space="preserve">200 </w:t>
      </w:r>
      <w:r>
        <w:rPr>
          <w:rFonts w:hint="eastAsia"/>
          <w:bCs/>
          <w:sz w:val="24"/>
        </w:rPr>
        <w:t>人。</w:t>
      </w:r>
    </w:p>
    <w:p w:rsidR="0080242E" w:rsidRDefault="00D72903">
      <w:pPr>
        <w:spacing w:line="360" w:lineRule="auto"/>
        <w:ind w:firstLineChars="200" w:firstLine="480"/>
        <w:rPr>
          <w:bCs/>
          <w:sz w:val="24"/>
        </w:rPr>
      </w:pPr>
      <w:r>
        <w:rPr>
          <w:rFonts w:hint="eastAsia"/>
          <w:bCs/>
          <w:sz w:val="24"/>
        </w:rPr>
        <w:t>4</w:t>
      </w:r>
      <w:r>
        <w:rPr>
          <w:rFonts w:hint="eastAsia"/>
          <w:bCs/>
          <w:sz w:val="24"/>
        </w:rPr>
        <w:t>、</w:t>
      </w:r>
      <w:r>
        <w:rPr>
          <w:bCs/>
          <w:sz w:val="24"/>
        </w:rPr>
        <w:t>《基金合同》约定的其他情形；</w:t>
      </w:r>
    </w:p>
    <w:p w:rsidR="0080242E" w:rsidRDefault="00D72903">
      <w:pPr>
        <w:spacing w:line="360" w:lineRule="auto"/>
        <w:ind w:firstLineChars="200" w:firstLine="480"/>
        <w:rPr>
          <w:bCs/>
          <w:sz w:val="24"/>
        </w:rPr>
      </w:pPr>
      <w:r>
        <w:rPr>
          <w:rFonts w:hint="eastAsia"/>
          <w:bCs/>
          <w:sz w:val="24"/>
        </w:rPr>
        <w:t>5</w:t>
      </w:r>
      <w:r>
        <w:rPr>
          <w:bCs/>
          <w:sz w:val="24"/>
        </w:rPr>
        <w:t>、相关法律法规和中国证监会规定的其他情况。</w:t>
      </w:r>
    </w:p>
    <w:p w:rsidR="0080242E" w:rsidRDefault="00D72903">
      <w:pPr>
        <w:spacing w:line="360" w:lineRule="auto"/>
        <w:ind w:firstLineChars="200" w:firstLine="480"/>
        <w:rPr>
          <w:bCs/>
          <w:sz w:val="24"/>
        </w:rPr>
      </w:pPr>
      <w:r>
        <w:rPr>
          <w:rFonts w:hint="eastAsia"/>
          <w:bCs/>
          <w:sz w:val="24"/>
        </w:rPr>
        <w:t>三</w:t>
      </w:r>
      <w:r>
        <w:rPr>
          <w:bCs/>
          <w:sz w:val="24"/>
        </w:rPr>
        <w:t>、基金财产的清算</w:t>
      </w:r>
    </w:p>
    <w:p w:rsidR="0080242E" w:rsidRDefault="00D72903">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80242E" w:rsidRDefault="00D72903">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0242E" w:rsidRDefault="00D72903">
      <w:pPr>
        <w:spacing w:line="360" w:lineRule="auto"/>
        <w:ind w:firstLineChars="200" w:firstLine="480"/>
        <w:rPr>
          <w:bCs/>
          <w:sz w:val="24"/>
        </w:rPr>
      </w:pPr>
      <w:r>
        <w:rPr>
          <w:bCs/>
          <w:sz w:val="24"/>
        </w:rPr>
        <w:lastRenderedPageBreak/>
        <w:t>3</w:t>
      </w:r>
      <w:r>
        <w:rPr>
          <w:bCs/>
          <w:sz w:val="24"/>
        </w:rPr>
        <w:t>、基金财产清算小组职责：基金财产清算小组负责基金财产的保管、清理、估价、变现和分配。基金财产清算小组可以依法进行必要的民事活动。</w:t>
      </w:r>
    </w:p>
    <w:p w:rsidR="0080242E" w:rsidRDefault="00D72903">
      <w:pPr>
        <w:spacing w:line="360" w:lineRule="auto"/>
        <w:ind w:firstLineChars="200" w:firstLine="480"/>
        <w:rPr>
          <w:bCs/>
          <w:sz w:val="24"/>
        </w:rPr>
      </w:pPr>
      <w:r>
        <w:rPr>
          <w:bCs/>
          <w:sz w:val="24"/>
        </w:rPr>
        <w:t>4</w:t>
      </w:r>
      <w:r>
        <w:rPr>
          <w:bCs/>
          <w:sz w:val="24"/>
        </w:rPr>
        <w:t>、基金财产清算程序：</w:t>
      </w:r>
    </w:p>
    <w:p w:rsidR="0080242E" w:rsidRDefault="00D72903">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80242E" w:rsidRDefault="00D72903">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80242E" w:rsidRDefault="00D72903">
      <w:pPr>
        <w:spacing w:line="360" w:lineRule="auto"/>
        <w:ind w:firstLineChars="200" w:firstLine="480"/>
        <w:rPr>
          <w:bCs/>
          <w:sz w:val="24"/>
        </w:rPr>
      </w:pPr>
      <w:r>
        <w:rPr>
          <w:bCs/>
          <w:sz w:val="24"/>
        </w:rPr>
        <w:t>（</w:t>
      </w:r>
      <w:r>
        <w:rPr>
          <w:bCs/>
          <w:sz w:val="24"/>
        </w:rPr>
        <w:t>3</w:t>
      </w:r>
      <w:r>
        <w:rPr>
          <w:bCs/>
          <w:sz w:val="24"/>
        </w:rPr>
        <w:t>）对基金财产进行估值和变现；</w:t>
      </w:r>
    </w:p>
    <w:p w:rsidR="0080242E" w:rsidRDefault="00D72903">
      <w:pPr>
        <w:spacing w:line="360" w:lineRule="auto"/>
        <w:ind w:firstLineChars="200" w:firstLine="480"/>
        <w:rPr>
          <w:bCs/>
          <w:sz w:val="24"/>
        </w:rPr>
      </w:pPr>
      <w:r>
        <w:rPr>
          <w:bCs/>
          <w:sz w:val="24"/>
        </w:rPr>
        <w:t>（</w:t>
      </w:r>
      <w:r>
        <w:rPr>
          <w:bCs/>
          <w:sz w:val="24"/>
        </w:rPr>
        <w:t>4</w:t>
      </w:r>
      <w:r>
        <w:rPr>
          <w:bCs/>
          <w:sz w:val="24"/>
        </w:rPr>
        <w:t>）制作清算报告；</w:t>
      </w:r>
    </w:p>
    <w:p w:rsidR="0080242E" w:rsidRDefault="00D72903">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80242E" w:rsidRDefault="00D72903">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80242E" w:rsidRDefault="00D72903">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80242E" w:rsidRDefault="00D72903">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rFonts w:hint="eastAsia"/>
          <w:bCs/>
          <w:sz w:val="24"/>
        </w:rPr>
        <w:t>，但因本基金所持证券的流动性受到限制而不能及时变现的，清算期限相应顺延。</w:t>
      </w:r>
    </w:p>
    <w:p w:rsidR="0080242E" w:rsidRDefault="00D72903">
      <w:pPr>
        <w:spacing w:line="360" w:lineRule="auto"/>
        <w:ind w:firstLineChars="200" w:firstLine="480"/>
        <w:rPr>
          <w:bCs/>
          <w:sz w:val="24"/>
        </w:rPr>
      </w:pPr>
      <w:r>
        <w:rPr>
          <w:rFonts w:hint="eastAsia"/>
          <w:bCs/>
          <w:sz w:val="24"/>
        </w:rPr>
        <w:t>四</w:t>
      </w:r>
      <w:r>
        <w:rPr>
          <w:bCs/>
          <w:sz w:val="24"/>
        </w:rPr>
        <w:t>、清算费用</w:t>
      </w:r>
    </w:p>
    <w:p w:rsidR="0080242E" w:rsidRDefault="00D72903">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rsidR="0080242E" w:rsidRDefault="00D72903">
      <w:pPr>
        <w:spacing w:line="360" w:lineRule="auto"/>
        <w:ind w:firstLineChars="200" w:firstLine="480"/>
        <w:rPr>
          <w:bCs/>
          <w:sz w:val="24"/>
        </w:rPr>
      </w:pPr>
      <w:r>
        <w:rPr>
          <w:rFonts w:hint="eastAsia"/>
          <w:bCs/>
          <w:sz w:val="24"/>
        </w:rPr>
        <w:t>五</w:t>
      </w:r>
      <w:r>
        <w:rPr>
          <w:bCs/>
          <w:sz w:val="24"/>
        </w:rPr>
        <w:t>、基金财产清算剩余资产的分配</w:t>
      </w:r>
    </w:p>
    <w:p w:rsidR="0080242E" w:rsidRDefault="00D72903">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80242E" w:rsidRDefault="00D72903">
      <w:pPr>
        <w:spacing w:line="360" w:lineRule="auto"/>
        <w:ind w:firstLineChars="200" w:firstLine="480"/>
        <w:rPr>
          <w:bCs/>
          <w:sz w:val="24"/>
        </w:rPr>
      </w:pPr>
      <w:r>
        <w:rPr>
          <w:rFonts w:hint="eastAsia"/>
          <w:bCs/>
          <w:sz w:val="24"/>
        </w:rPr>
        <w:t>六</w:t>
      </w:r>
      <w:r>
        <w:rPr>
          <w:bCs/>
          <w:sz w:val="24"/>
        </w:rPr>
        <w:t>、基金财产清算的公告</w:t>
      </w:r>
    </w:p>
    <w:p w:rsidR="0080242E" w:rsidRDefault="00D72903">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80242E" w:rsidRDefault="00D72903">
      <w:pPr>
        <w:spacing w:line="360" w:lineRule="auto"/>
        <w:ind w:firstLineChars="200" w:firstLine="480"/>
        <w:rPr>
          <w:bCs/>
          <w:sz w:val="24"/>
        </w:rPr>
      </w:pPr>
      <w:r>
        <w:rPr>
          <w:rFonts w:hint="eastAsia"/>
          <w:bCs/>
          <w:sz w:val="24"/>
        </w:rPr>
        <w:t>七</w:t>
      </w:r>
      <w:r>
        <w:rPr>
          <w:bCs/>
          <w:sz w:val="24"/>
        </w:rPr>
        <w:t>、基金财产清算账册及文件的保存</w:t>
      </w:r>
    </w:p>
    <w:p w:rsidR="0080242E" w:rsidRDefault="00D72903">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80242E" w:rsidRDefault="0080242E">
      <w:pPr>
        <w:spacing w:line="360" w:lineRule="auto"/>
        <w:ind w:firstLineChars="200" w:firstLine="480"/>
        <w:rPr>
          <w:bCs/>
          <w:sz w:val="24"/>
        </w:rPr>
      </w:pPr>
    </w:p>
    <w:p w:rsidR="0080242E" w:rsidRDefault="00D72903">
      <w:pPr>
        <w:pStyle w:val="1"/>
        <w:spacing w:before="0" w:after="0"/>
        <w:jc w:val="center"/>
        <w:rPr>
          <w:rFonts w:ascii="Times New Roman"/>
          <w:color w:val="auto"/>
          <w:sz w:val="30"/>
        </w:rPr>
      </w:pPr>
      <w:bookmarkStart w:id="421" w:name="_Toc79392641"/>
      <w:bookmarkStart w:id="422" w:name="_Toc123051466"/>
      <w:bookmarkStart w:id="423" w:name="_Toc123102467"/>
      <w:bookmarkStart w:id="424" w:name="_Toc48649720"/>
      <w:bookmarkStart w:id="425" w:name="_Toc123112248"/>
      <w:bookmarkStart w:id="426" w:name="_Toc98560365"/>
      <w:r>
        <w:rPr>
          <w:rFonts w:ascii="Times New Roman"/>
          <w:b w:val="0"/>
          <w:bCs/>
          <w:color w:val="auto"/>
        </w:rPr>
        <w:br w:type="page"/>
      </w:r>
      <w:bookmarkStart w:id="427" w:name="_Toc21240"/>
      <w:bookmarkStart w:id="428" w:name="_Toc462151165"/>
      <w:bookmarkStart w:id="429" w:name="_Toc30645"/>
      <w:bookmarkStart w:id="430" w:name="_Toc28549"/>
      <w:bookmarkStart w:id="431" w:name="_Toc8710"/>
      <w:bookmarkStart w:id="432" w:name="_Toc13398"/>
      <w:bookmarkStart w:id="433" w:name="_Toc139991750"/>
      <w:bookmarkStart w:id="434" w:name="_Toc23166"/>
      <w:bookmarkStart w:id="435" w:name="_Toc12191"/>
      <w:bookmarkStart w:id="436" w:name="_Toc9708"/>
      <w:bookmarkStart w:id="437" w:name="_Toc141703901"/>
      <w:bookmarkStart w:id="438" w:name="_Toc27058"/>
      <w:bookmarkStart w:id="439" w:name="_Toc23022"/>
      <w:bookmarkStart w:id="440" w:name="_Toc7367"/>
      <w:r>
        <w:rPr>
          <w:rFonts w:ascii="Times New Roman"/>
          <w:color w:val="auto"/>
          <w:sz w:val="30"/>
        </w:rPr>
        <w:lastRenderedPageBreak/>
        <w:t>第二十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80242E" w:rsidRDefault="0080242E">
      <w:pPr>
        <w:spacing w:line="360" w:lineRule="auto"/>
        <w:ind w:firstLineChars="200" w:firstLine="480"/>
        <w:rPr>
          <w:bCs/>
          <w:sz w:val="24"/>
        </w:rPr>
      </w:pPr>
    </w:p>
    <w:p w:rsidR="0080242E" w:rsidRDefault="00D72903">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但是如发生下列情况，相应的当事人免责：</w:t>
      </w:r>
    </w:p>
    <w:p w:rsidR="0080242E" w:rsidRDefault="00D72903">
      <w:pPr>
        <w:spacing w:line="360" w:lineRule="auto"/>
        <w:ind w:firstLineChars="200" w:firstLine="480"/>
        <w:rPr>
          <w:bCs/>
          <w:sz w:val="24"/>
        </w:rPr>
      </w:pPr>
      <w:r>
        <w:rPr>
          <w:rFonts w:hint="eastAsia"/>
          <w:bCs/>
          <w:sz w:val="24"/>
        </w:rPr>
        <w:t>1</w:t>
      </w:r>
      <w:r>
        <w:rPr>
          <w:rFonts w:hint="eastAsia"/>
          <w:bCs/>
          <w:sz w:val="24"/>
        </w:rPr>
        <w:t>、不可抗力；</w:t>
      </w:r>
    </w:p>
    <w:p w:rsidR="0080242E" w:rsidRDefault="00D72903">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rsidR="0080242E" w:rsidRDefault="00D72903">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、基金管理人由于按照基金合同规定的投资原则投资或不投资造成的直接损失或潜在损失等。</w:t>
      </w:r>
    </w:p>
    <w:p w:rsidR="0080242E" w:rsidRDefault="00D72903">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80242E" w:rsidRDefault="00D72903">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rsidR="0080242E" w:rsidRDefault="0080242E">
      <w:pPr>
        <w:spacing w:line="360" w:lineRule="auto"/>
        <w:ind w:firstLineChars="200" w:firstLine="480"/>
        <w:rPr>
          <w:bCs/>
          <w:sz w:val="24"/>
        </w:rPr>
      </w:pPr>
    </w:p>
    <w:p w:rsidR="0080242E" w:rsidRDefault="0080242E">
      <w:pPr>
        <w:spacing w:line="360" w:lineRule="auto"/>
        <w:ind w:firstLineChars="200" w:firstLine="480"/>
        <w:rPr>
          <w:bCs/>
          <w:sz w:val="24"/>
        </w:rPr>
      </w:pPr>
    </w:p>
    <w:p w:rsidR="0080242E" w:rsidRDefault="0080242E">
      <w:pPr>
        <w:spacing w:line="360" w:lineRule="auto"/>
        <w:ind w:firstLineChars="200" w:firstLine="480"/>
        <w:rPr>
          <w:bCs/>
          <w:sz w:val="24"/>
        </w:rPr>
      </w:pPr>
    </w:p>
    <w:p w:rsidR="0080242E" w:rsidRDefault="0080242E">
      <w:pPr>
        <w:spacing w:line="360" w:lineRule="auto"/>
        <w:ind w:firstLineChars="200" w:firstLine="480"/>
        <w:rPr>
          <w:bCs/>
          <w:sz w:val="24"/>
        </w:rPr>
      </w:pPr>
    </w:p>
    <w:p w:rsidR="0080242E" w:rsidRDefault="00D72903">
      <w:pPr>
        <w:pStyle w:val="1"/>
        <w:spacing w:before="0" w:after="0"/>
        <w:jc w:val="center"/>
        <w:rPr>
          <w:rFonts w:ascii="Times New Roman"/>
          <w:color w:val="auto"/>
          <w:sz w:val="30"/>
        </w:rPr>
      </w:pPr>
      <w:r>
        <w:rPr>
          <w:rFonts w:ascii="Times New Roman"/>
          <w:b w:val="0"/>
          <w:bCs/>
          <w:color w:val="auto"/>
        </w:rPr>
        <w:br w:type="page"/>
      </w:r>
      <w:bookmarkStart w:id="441" w:name="_Toc21983"/>
      <w:bookmarkStart w:id="442" w:name="_Toc25651"/>
      <w:bookmarkStart w:id="443" w:name="_Toc24923"/>
      <w:bookmarkStart w:id="444" w:name="_Toc123051467"/>
      <w:bookmarkStart w:id="445" w:name="_Toc1790"/>
      <w:bookmarkStart w:id="446" w:name="_Toc23999"/>
      <w:bookmarkStart w:id="447" w:name="_Toc141703902"/>
      <w:bookmarkStart w:id="448" w:name="_Toc98560366"/>
      <w:bookmarkStart w:id="449" w:name="_Toc462151166"/>
      <w:bookmarkStart w:id="450" w:name="_Toc30350"/>
      <w:bookmarkStart w:id="451" w:name="_Toc123112249"/>
      <w:bookmarkStart w:id="452" w:name="_Toc139991751"/>
      <w:bookmarkStart w:id="453" w:name="_Toc3319"/>
      <w:bookmarkStart w:id="454" w:name="_Toc7288"/>
      <w:bookmarkStart w:id="455" w:name="_Toc123102468"/>
      <w:bookmarkStart w:id="456" w:name="_Toc6202"/>
      <w:bookmarkStart w:id="457" w:name="_Toc8636"/>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争议处理和适用法律</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80242E" w:rsidRDefault="0080242E">
      <w:pPr>
        <w:spacing w:line="360" w:lineRule="auto"/>
        <w:ind w:firstLineChars="200" w:firstLine="480"/>
        <w:rPr>
          <w:bCs/>
          <w:sz w:val="24"/>
        </w:rPr>
      </w:pPr>
    </w:p>
    <w:p w:rsidR="0080242E" w:rsidRDefault="00D72903">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应提交中国国际经济贸易仲裁委员会根据该会当时有效的</w:t>
      </w:r>
      <w:r>
        <w:rPr>
          <w:rFonts w:hint="eastAsia"/>
          <w:sz w:val="24"/>
        </w:rPr>
        <w:t>仲裁</w:t>
      </w:r>
      <w:r>
        <w:rPr>
          <w:rFonts w:hint="eastAsia"/>
          <w:bCs/>
          <w:sz w:val="24"/>
        </w:rPr>
        <w:t>规则进行</w:t>
      </w:r>
      <w:r>
        <w:rPr>
          <w:rFonts w:hint="eastAsia"/>
          <w:sz w:val="24"/>
        </w:rPr>
        <w:t>仲裁</w:t>
      </w:r>
      <w:r>
        <w:rPr>
          <w:rFonts w:hint="eastAsia"/>
          <w:bCs/>
          <w:sz w:val="24"/>
        </w:rPr>
        <w:t>，</w:t>
      </w:r>
      <w:r>
        <w:rPr>
          <w:rFonts w:hint="eastAsia"/>
          <w:sz w:val="24"/>
        </w:rPr>
        <w:t>仲裁地点</w:t>
      </w:r>
      <w:r>
        <w:rPr>
          <w:rFonts w:hint="eastAsia"/>
          <w:bCs/>
          <w:sz w:val="24"/>
        </w:rPr>
        <w:t>为北京，仲裁裁决是终局性</w:t>
      </w:r>
      <w:r>
        <w:rPr>
          <w:rFonts w:hint="eastAsia"/>
          <w:sz w:val="24"/>
        </w:rPr>
        <w:t>的</w:t>
      </w:r>
      <w:r>
        <w:rPr>
          <w:rFonts w:hint="eastAsia"/>
          <w:bCs/>
          <w:sz w:val="24"/>
        </w:rPr>
        <w:t>并对</w:t>
      </w:r>
      <w:r>
        <w:rPr>
          <w:rFonts w:hint="eastAsia"/>
          <w:sz w:val="24"/>
        </w:rPr>
        <w:t>各方当事人</w:t>
      </w:r>
      <w:r>
        <w:rPr>
          <w:rFonts w:hint="eastAsia"/>
          <w:bCs/>
          <w:sz w:val="24"/>
        </w:rPr>
        <w:t>具有约束力，仲裁费用、律师费用由败诉方承担。</w:t>
      </w:r>
    </w:p>
    <w:p w:rsidR="0080242E" w:rsidRDefault="00D72903">
      <w:pPr>
        <w:spacing w:line="360" w:lineRule="auto"/>
        <w:ind w:firstLineChars="200" w:firstLine="480"/>
        <w:rPr>
          <w:bCs/>
          <w:sz w:val="24"/>
        </w:rPr>
      </w:pPr>
      <w:r>
        <w:rPr>
          <w:rFonts w:hint="eastAsia"/>
          <w:bCs/>
          <w:sz w:val="24"/>
        </w:rPr>
        <w:t>争议处理期间，</w:t>
      </w:r>
      <w:r>
        <w:rPr>
          <w:rFonts w:hint="eastAsia"/>
          <w:sz w:val="24"/>
        </w:rPr>
        <w:t>《基金合同》</w:t>
      </w:r>
      <w:r>
        <w:rPr>
          <w:rFonts w:hint="eastAsia"/>
          <w:bCs/>
          <w:sz w:val="24"/>
        </w:rPr>
        <w:t>当事人应恪守各自的职责，继续忠实、勤勉、尽责地履行基金合同规定的义务，维护基金份额持有人的合法权益。</w:t>
      </w:r>
    </w:p>
    <w:p w:rsidR="0080242E" w:rsidRDefault="00D72903">
      <w:pPr>
        <w:spacing w:line="360" w:lineRule="auto"/>
        <w:ind w:firstLineChars="200" w:firstLine="480"/>
        <w:rPr>
          <w:bCs/>
          <w:sz w:val="24"/>
        </w:rPr>
      </w:pPr>
      <w:r>
        <w:rPr>
          <w:rFonts w:hint="eastAsia"/>
          <w:bCs/>
          <w:sz w:val="24"/>
        </w:rPr>
        <w:t>本</w:t>
      </w:r>
      <w:r>
        <w:rPr>
          <w:bCs/>
          <w:sz w:val="24"/>
        </w:rPr>
        <w:t>《基金合同》受中国法律管辖。</w:t>
      </w:r>
    </w:p>
    <w:p w:rsidR="0080242E" w:rsidRDefault="00D72903">
      <w:pPr>
        <w:spacing w:line="360" w:lineRule="auto"/>
        <w:ind w:firstLineChars="200" w:firstLine="480"/>
        <w:rPr>
          <w:bCs/>
          <w:sz w:val="24"/>
        </w:rPr>
      </w:pPr>
      <w:bookmarkStart w:id="458" w:name="_Toc28690"/>
      <w:r>
        <w:rPr>
          <w:bCs/>
          <w:sz w:val="24"/>
        </w:rPr>
        <w:br w:type="page"/>
      </w:r>
    </w:p>
    <w:p w:rsidR="0080242E" w:rsidRDefault="00D72903">
      <w:pPr>
        <w:pStyle w:val="1"/>
        <w:spacing w:before="0" w:after="0"/>
        <w:jc w:val="center"/>
        <w:rPr>
          <w:rFonts w:ascii="Times New Roman"/>
          <w:color w:val="auto"/>
          <w:sz w:val="30"/>
          <w:lang w:val="en-US"/>
        </w:rPr>
      </w:pPr>
      <w:bookmarkStart w:id="459" w:name="_Toc31966"/>
      <w:bookmarkStart w:id="460" w:name="_Toc123102469"/>
      <w:bookmarkStart w:id="461" w:name="_Toc141703903"/>
      <w:bookmarkStart w:id="462" w:name="_Toc11618"/>
      <w:bookmarkStart w:id="463" w:name="_Toc123051468"/>
      <w:bookmarkStart w:id="464" w:name="_Toc484"/>
      <w:bookmarkStart w:id="465" w:name="_Toc462151167"/>
      <w:bookmarkStart w:id="466" w:name="_Toc139991752"/>
      <w:bookmarkStart w:id="467" w:name="_Toc8703"/>
      <w:bookmarkStart w:id="468" w:name="_Toc123112250"/>
      <w:bookmarkStart w:id="469" w:name="_Toc20350"/>
      <w:bookmarkStart w:id="470" w:name="_Toc26461"/>
      <w:bookmarkStart w:id="471" w:name="_Toc2532"/>
      <w:bookmarkStart w:id="472" w:name="_Toc23991"/>
      <w:bookmarkStart w:id="473" w:name="_Toc8454"/>
      <w:bookmarkStart w:id="474" w:name="_Toc29505"/>
      <w:r>
        <w:rPr>
          <w:rFonts w:ascii="Times New Roman"/>
          <w:color w:val="auto"/>
          <w:sz w:val="30"/>
        </w:rPr>
        <w:t>第二十</w:t>
      </w:r>
      <w:r>
        <w:rPr>
          <w:rFonts w:ascii="Times New Roman" w:hint="eastAsia"/>
          <w:color w:val="auto"/>
          <w:sz w:val="30"/>
        </w:rPr>
        <w:t>三</w:t>
      </w:r>
      <w:r>
        <w:rPr>
          <w:rFonts w:ascii="Times New Roman"/>
          <w:color w:val="auto"/>
          <w:sz w:val="30"/>
        </w:rPr>
        <w:t>部分</w:t>
      </w:r>
      <w:r>
        <w:rPr>
          <w:rFonts w:ascii="Times New Roman"/>
          <w:color w:val="auto"/>
          <w:sz w:val="30"/>
          <w:lang w:val="en-US"/>
        </w:rPr>
        <w:t xml:space="preserve">  </w:t>
      </w:r>
      <w:r>
        <w:rPr>
          <w:rFonts w:ascii="Times New Roman"/>
          <w:color w:val="auto"/>
          <w:sz w:val="30"/>
        </w:rPr>
        <w:t>基金合同的效力</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80242E" w:rsidRDefault="0080242E">
      <w:pPr>
        <w:spacing w:line="360" w:lineRule="auto"/>
        <w:ind w:firstLineChars="200" w:firstLine="480"/>
        <w:rPr>
          <w:bCs/>
          <w:sz w:val="24"/>
        </w:rPr>
      </w:pPr>
    </w:p>
    <w:p w:rsidR="0080242E" w:rsidRDefault="00D72903">
      <w:pPr>
        <w:spacing w:line="360" w:lineRule="auto"/>
        <w:ind w:firstLineChars="200" w:firstLine="480"/>
        <w:rPr>
          <w:bCs/>
          <w:sz w:val="24"/>
        </w:rPr>
      </w:pPr>
      <w:r>
        <w:rPr>
          <w:bCs/>
          <w:sz w:val="24"/>
        </w:rPr>
        <w:t>《基金合同》是约定基金当事人之间、基金与基金当事人之间权利义务关系的法律文件。</w:t>
      </w:r>
    </w:p>
    <w:p w:rsidR="0080242E" w:rsidRDefault="00D72903">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Pr>
          <w:rFonts w:hint="eastAsia"/>
          <w:bCs/>
          <w:sz w:val="24"/>
        </w:rPr>
        <w:t>或签章</w:t>
      </w:r>
      <w:r>
        <w:rPr>
          <w:bCs/>
          <w:sz w:val="24"/>
        </w:rPr>
        <w:t>并在募集结束后经基金管理人向中国证监会办理基金备案手续，并经中国证监会书面确认后生效。</w:t>
      </w:r>
    </w:p>
    <w:p w:rsidR="0080242E" w:rsidRDefault="00D72903">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80242E" w:rsidRDefault="00D72903">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80242E" w:rsidRDefault="00D72903">
      <w:pPr>
        <w:spacing w:line="360" w:lineRule="auto"/>
        <w:ind w:firstLineChars="200" w:firstLine="480"/>
        <w:rPr>
          <w:bCs/>
          <w:sz w:val="24"/>
        </w:rPr>
      </w:pPr>
      <w:r>
        <w:rPr>
          <w:bCs/>
          <w:sz w:val="24"/>
        </w:rPr>
        <w:t>4</w:t>
      </w:r>
      <w:r>
        <w:rPr>
          <w:bCs/>
          <w:sz w:val="24"/>
        </w:rPr>
        <w:t>、《基金合同》正本一式六份，除上报有关监管机构二份外，基金管理人、基金托管人各持有二份，每份具有同等的法律效力。</w:t>
      </w:r>
    </w:p>
    <w:p w:rsidR="0080242E" w:rsidRDefault="00D72903">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80242E" w:rsidRDefault="00D72903">
      <w:pPr>
        <w:pStyle w:val="1"/>
        <w:spacing w:before="0" w:after="0"/>
        <w:jc w:val="center"/>
        <w:rPr>
          <w:rFonts w:ascii="Times New Roman"/>
          <w:color w:val="auto"/>
          <w:sz w:val="30"/>
        </w:rPr>
      </w:pPr>
      <w:r>
        <w:rPr>
          <w:rFonts w:ascii="Times New Roman"/>
          <w:b w:val="0"/>
          <w:bCs/>
          <w:color w:val="auto"/>
        </w:rPr>
        <w:br w:type="page"/>
      </w:r>
      <w:bookmarkStart w:id="475" w:name="_Toc21726"/>
      <w:bookmarkStart w:id="476" w:name="_Toc462151168"/>
      <w:bookmarkStart w:id="477" w:name="_Toc9704"/>
      <w:r>
        <w:rPr>
          <w:rFonts w:ascii="Times New Roman" w:hint="eastAsia"/>
          <w:color w:val="auto"/>
          <w:sz w:val="30"/>
        </w:rPr>
        <w:lastRenderedPageBreak/>
        <w:t>第二十四部分</w:t>
      </w:r>
      <w:r>
        <w:rPr>
          <w:rFonts w:ascii="Times New Roman" w:hint="eastAsia"/>
          <w:color w:val="auto"/>
          <w:sz w:val="30"/>
        </w:rPr>
        <w:t xml:space="preserve">  </w:t>
      </w:r>
      <w:r>
        <w:rPr>
          <w:rFonts w:ascii="Times New Roman" w:hint="eastAsia"/>
          <w:color w:val="auto"/>
          <w:sz w:val="30"/>
        </w:rPr>
        <w:t>其他事项</w:t>
      </w:r>
      <w:bookmarkEnd w:id="475"/>
      <w:bookmarkEnd w:id="476"/>
      <w:bookmarkEnd w:id="477"/>
    </w:p>
    <w:p w:rsidR="0080242E" w:rsidRDefault="0080242E">
      <w:pPr>
        <w:spacing w:line="360" w:lineRule="auto"/>
        <w:ind w:firstLineChars="200" w:firstLine="480"/>
        <w:rPr>
          <w:rFonts w:ascii="宋体" w:hAnsi="宋体"/>
          <w:sz w:val="24"/>
        </w:rPr>
      </w:pPr>
    </w:p>
    <w:p w:rsidR="0080242E" w:rsidRDefault="00D72903">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bookmarkEnd w:id="68"/>
    <w:bookmarkEnd w:id="69"/>
    <w:p w:rsidR="0080242E" w:rsidRDefault="00D72903">
      <w:pPr>
        <w:autoSpaceDE w:val="0"/>
        <w:autoSpaceDN w:val="0"/>
        <w:adjustRightInd w:val="0"/>
        <w:spacing w:line="360" w:lineRule="auto"/>
        <w:ind w:firstLineChars="200" w:firstLine="420"/>
        <w:rPr>
          <w:bCs/>
        </w:rPr>
      </w:pPr>
      <w:r>
        <w:rPr>
          <w:bCs/>
        </w:rPr>
        <w:br w:type="page"/>
      </w:r>
      <w:r>
        <w:rPr>
          <w:rFonts w:hint="eastAsia"/>
          <w:bCs/>
        </w:rPr>
        <w:lastRenderedPageBreak/>
        <w:t>（本页为《招商添利两年定期开放债券型证券投资基金基金合同》签署页，无正文）</w:t>
      </w:r>
    </w:p>
    <w:p w:rsidR="0080242E" w:rsidRDefault="0080242E">
      <w:pPr>
        <w:pStyle w:val="af3"/>
        <w:ind w:firstLine="480"/>
      </w:pPr>
    </w:p>
    <w:p w:rsidR="0080242E" w:rsidRDefault="0080242E">
      <w:pPr>
        <w:autoSpaceDE w:val="0"/>
        <w:autoSpaceDN w:val="0"/>
        <w:spacing w:line="360" w:lineRule="auto"/>
        <w:textAlignment w:val="bottom"/>
        <w:rPr>
          <w:rFonts w:ascii="宋体" w:hAnsi="宋体"/>
          <w:sz w:val="24"/>
        </w:rPr>
      </w:pPr>
    </w:p>
    <w:p w:rsidR="0080242E" w:rsidRDefault="00D72903">
      <w:pPr>
        <w:spacing w:before="100" w:beforeAutospacing="1" w:after="100" w:afterAutospacing="1" w:line="400" w:lineRule="exact"/>
        <w:ind w:firstLine="403"/>
        <w:rPr>
          <w:rFonts w:ascii="宋体" w:hAnsi="宋体"/>
          <w:sz w:val="24"/>
        </w:rPr>
      </w:pPr>
      <w:r>
        <w:rPr>
          <w:rFonts w:ascii="宋体" w:hAnsi="宋体" w:hint="eastAsia"/>
          <w:b/>
          <w:sz w:val="24"/>
        </w:rPr>
        <w:t>基金管理人： 招商基金管理有限公司</w:t>
      </w:r>
    </w:p>
    <w:p w:rsidR="0080242E" w:rsidRDefault="00D72903">
      <w:pPr>
        <w:pStyle w:val="Web"/>
        <w:spacing w:line="400" w:lineRule="exact"/>
        <w:ind w:firstLine="403"/>
        <w:rPr>
          <w:b/>
        </w:rPr>
      </w:pPr>
      <w:r>
        <w:rPr>
          <w:rFonts w:hint="eastAsia"/>
          <w:b/>
        </w:rPr>
        <w:t>法定代表人或授权签字人：</w:t>
      </w:r>
    </w:p>
    <w:p w:rsidR="0080242E" w:rsidRDefault="0080242E">
      <w:pPr>
        <w:pStyle w:val="Web"/>
        <w:spacing w:line="400" w:lineRule="exact"/>
        <w:ind w:firstLine="420"/>
        <w:rPr>
          <w:b/>
        </w:rPr>
      </w:pPr>
    </w:p>
    <w:p w:rsidR="0080242E" w:rsidRDefault="0080242E">
      <w:pPr>
        <w:pStyle w:val="Web"/>
        <w:spacing w:line="400" w:lineRule="exact"/>
        <w:ind w:firstLine="420"/>
        <w:rPr>
          <w:b/>
        </w:rPr>
      </w:pPr>
    </w:p>
    <w:p w:rsidR="0080242E" w:rsidRDefault="00D72903">
      <w:pPr>
        <w:pStyle w:val="Web"/>
        <w:spacing w:line="400" w:lineRule="exact"/>
        <w:ind w:firstLine="403"/>
        <w:rPr>
          <w:b/>
        </w:rPr>
      </w:pPr>
      <w:r>
        <w:rPr>
          <w:rFonts w:hint="eastAsia"/>
          <w:b/>
        </w:rPr>
        <w:t>签订日：</w:t>
      </w:r>
      <w:r>
        <w:rPr>
          <w:rFonts w:hint="eastAsia"/>
          <w:b/>
        </w:rPr>
        <w:tab/>
      </w:r>
    </w:p>
    <w:p w:rsidR="0080242E" w:rsidRDefault="00D72903">
      <w:pPr>
        <w:pStyle w:val="Web"/>
        <w:spacing w:line="400" w:lineRule="exact"/>
        <w:ind w:firstLine="420"/>
        <w:rPr>
          <w:b/>
        </w:rPr>
      </w:pPr>
      <w:r>
        <w:rPr>
          <w:rFonts w:hint="eastAsia"/>
          <w:b/>
        </w:rPr>
        <w:t xml:space="preserve">签订地：　</w:t>
      </w:r>
    </w:p>
    <w:p w:rsidR="0080242E" w:rsidRDefault="0080242E">
      <w:pPr>
        <w:pStyle w:val="Web"/>
        <w:spacing w:line="400" w:lineRule="exact"/>
        <w:ind w:firstLine="540"/>
        <w:rPr>
          <w:b/>
        </w:rPr>
      </w:pPr>
    </w:p>
    <w:p w:rsidR="0080242E" w:rsidRDefault="0080242E">
      <w:pPr>
        <w:pStyle w:val="Web"/>
        <w:spacing w:line="400" w:lineRule="exact"/>
        <w:ind w:firstLine="540"/>
        <w:rPr>
          <w:b/>
        </w:rPr>
      </w:pPr>
    </w:p>
    <w:p w:rsidR="0080242E" w:rsidRDefault="0080242E">
      <w:pPr>
        <w:pStyle w:val="Web"/>
        <w:spacing w:line="400" w:lineRule="exact"/>
        <w:ind w:firstLine="403"/>
        <w:rPr>
          <w:b/>
        </w:rPr>
      </w:pPr>
    </w:p>
    <w:p w:rsidR="0080242E" w:rsidRDefault="00D72903">
      <w:pPr>
        <w:pStyle w:val="Web"/>
        <w:spacing w:line="400" w:lineRule="exact"/>
        <w:ind w:firstLine="403"/>
        <w:rPr>
          <w:b/>
        </w:rPr>
      </w:pPr>
      <w:r>
        <w:rPr>
          <w:rFonts w:hint="eastAsia"/>
          <w:b/>
        </w:rPr>
        <w:t>基金托管人:中国建设银行股份有限公司</w:t>
      </w:r>
    </w:p>
    <w:p w:rsidR="0080242E" w:rsidRDefault="00D72903">
      <w:pPr>
        <w:pStyle w:val="Web"/>
        <w:spacing w:line="400" w:lineRule="exact"/>
        <w:ind w:firstLine="403"/>
        <w:rPr>
          <w:b/>
        </w:rPr>
      </w:pPr>
      <w:r>
        <w:rPr>
          <w:rFonts w:hint="eastAsia"/>
          <w:b/>
        </w:rPr>
        <w:t xml:space="preserve">法定代表人或授权签字人： </w:t>
      </w:r>
    </w:p>
    <w:p w:rsidR="0080242E" w:rsidRDefault="0080242E">
      <w:pPr>
        <w:pStyle w:val="Web"/>
        <w:spacing w:line="400" w:lineRule="exact"/>
        <w:ind w:firstLine="420"/>
        <w:rPr>
          <w:b/>
        </w:rPr>
      </w:pPr>
    </w:p>
    <w:p w:rsidR="0080242E" w:rsidRDefault="0080242E">
      <w:pPr>
        <w:pStyle w:val="Web"/>
        <w:spacing w:line="400" w:lineRule="exact"/>
        <w:ind w:firstLine="420"/>
        <w:rPr>
          <w:b/>
        </w:rPr>
      </w:pPr>
    </w:p>
    <w:p w:rsidR="0080242E" w:rsidRDefault="00D72903">
      <w:pPr>
        <w:pStyle w:val="Web"/>
        <w:spacing w:line="400" w:lineRule="exact"/>
        <w:ind w:firstLine="420"/>
        <w:rPr>
          <w:b/>
        </w:rPr>
      </w:pPr>
      <w:r>
        <w:rPr>
          <w:rFonts w:hint="eastAsia"/>
          <w:b/>
        </w:rPr>
        <w:t>签订日：</w:t>
      </w:r>
    </w:p>
    <w:p w:rsidR="0080242E" w:rsidRDefault="00D72903">
      <w:pPr>
        <w:pStyle w:val="Web"/>
        <w:spacing w:line="400" w:lineRule="exact"/>
        <w:ind w:firstLine="403"/>
        <w:rPr>
          <w:b/>
        </w:rPr>
      </w:pPr>
      <w:r>
        <w:rPr>
          <w:rFonts w:hint="eastAsia"/>
          <w:b/>
        </w:rPr>
        <w:t xml:space="preserve">签订地：　</w:t>
      </w:r>
      <w:r>
        <w:rPr>
          <w:rFonts w:hint="eastAsia"/>
          <w:b/>
        </w:rPr>
        <w:tab/>
      </w:r>
    </w:p>
    <w:p w:rsidR="0080242E" w:rsidRDefault="0080242E">
      <w:pPr>
        <w:autoSpaceDE w:val="0"/>
        <w:autoSpaceDN w:val="0"/>
        <w:adjustRightInd w:val="0"/>
        <w:spacing w:line="360" w:lineRule="auto"/>
        <w:ind w:firstLineChars="200" w:firstLine="420"/>
        <w:jc w:val="left"/>
        <w:rPr>
          <w:bCs/>
        </w:rPr>
      </w:pPr>
    </w:p>
    <w:p w:rsidR="0080242E" w:rsidRDefault="0080242E">
      <w:pPr>
        <w:pStyle w:val="1"/>
        <w:spacing w:before="0" w:after="0"/>
        <w:rPr>
          <w:bCs/>
        </w:rPr>
      </w:pPr>
    </w:p>
    <w:p w:rsidR="0080242E" w:rsidRDefault="0080242E">
      <w:pPr>
        <w:autoSpaceDE w:val="0"/>
        <w:autoSpaceDN w:val="0"/>
        <w:adjustRightInd w:val="0"/>
        <w:spacing w:line="360" w:lineRule="auto"/>
        <w:ind w:firstLineChars="200" w:firstLine="420"/>
        <w:jc w:val="right"/>
      </w:pPr>
    </w:p>
    <w:sectPr w:rsidR="0080242E">
      <w:headerReference w:type="default" r:id="rId15"/>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AA118EB" w15:done="0"/>
  <w15:commentEx w15:paraId="002D07D3" w15:done="0"/>
  <w15:commentEx w15:paraId="67EA52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818" w:rsidRDefault="001E5818">
      <w:r>
        <w:separator/>
      </w:r>
    </w:p>
  </w:endnote>
  <w:endnote w:type="continuationSeparator" w:id="0">
    <w:p w:rsidR="001E5818" w:rsidRDefault="001E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F4">
    <w:altName w:val="方正舒体"/>
    <w:charset w:val="86"/>
    <w:family w:val="auto"/>
    <w:pitch w:val="default"/>
    <w:sig w:usb0="00000000" w:usb1="00000000" w:usb2="00000010" w:usb3="00000000" w:csb0="00040000" w:csb1="00000000"/>
  </w:font>
  <w:font w:name="SimSun-Identity-H">
    <w:altName w:val="黑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360" w:rsidRDefault="00703360">
    <w:pPr>
      <w:pStyle w:val="aa"/>
      <w:jc w:val="center"/>
    </w:pPr>
    <w:r>
      <w:fldChar w:fldCharType="begin"/>
    </w:r>
    <w:r>
      <w:instrText>PAGE   \* MERGEFORMAT</w:instrText>
    </w:r>
    <w:r>
      <w:fldChar w:fldCharType="separate"/>
    </w:r>
    <w:r w:rsidR="00E11B34">
      <w:rPr>
        <w:noProof/>
      </w:rPr>
      <w:t>1</w:t>
    </w:r>
    <w:r>
      <w:fldChar w:fldCharType="end"/>
    </w:r>
  </w:p>
  <w:p w:rsidR="00703360" w:rsidRDefault="00703360">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360" w:rsidRDefault="00703360">
    <w:pPr>
      <w:pStyle w:val="aa"/>
    </w:pPr>
  </w:p>
  <w:p w:rsidR="00703360" w:rsidRDefault="00703360">
    <w:pPr>
      <w:pStyle w:val="aa"/>
    </w:pPr>
  </w:p>
  <w:p w:rsidR="00703360" w:rsidRDefault="0070336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818" w:rsidRDefault="001E5818">
      <w:r>
        <w:separator/>
      </w:r>
    </w:p>
  </w:footnote>
  <w:footnote w:type="continuationSeparator" w:id="0">
    <w:p w:rsidR="001E5818" w:rsidRDefault="001E5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360" w:rsidRDefault="00703360">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360" w:rsidRDefault="00703360">
    <w:pPr>
      <w:pStyle w:val="ab"/>
      <w:pBdr>
        <w:bottom w:val="thickThinLargeGap" w:sz="24" w:space="10" w:color="auto"/>
      </w:pBdr>
      <w:tabs>
        <w:tab w:val="right" w:pos="8280"/>
      </w:tabs>
      <w:wordWrap w:val="0"/>
      <w:adjustRightInd w:val="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360" w:rsidRDefault="00703360">
    <w:pPr>
      <w:ind w:firstLineChars="200" w:firstLine="420"/>
    </w:pPr>
    <w:r>
      <w:rPr>
        <w:rFonts w:hint="eastAsia"/>
        <w:bCs/>
      </w:rPr>
      <w:t xml:space="preserve">                                              </w:t>
    </w:r>
    <w:r w:rsidR="00E11B34">
      <w:rPr>
        <w:rFonts w:hint="eastAsia"/>
        <w:bCs/>
      </w:rPr>
      <w:t xml:space="preserve">                   </w:t>
    </w:r>
    <w:r>
      <w:rPr>
        <w:rFonts w:hint="eastAsia"/>
        <w:bCs/>
      </w:rPr>
      <w:t>基金合</w:t>
    </w:r>
    <w:r>
      <w:rPr>
        <w:rFonts w:hint="eastAsia"/>
      </w:rPr>
      <w:t>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start w:val="4"/>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冀瑞芬">
    <w15:presenceInfo w15:providerId="None" w15:userId="冀瑞芬"/>
  </w15:person>
  <w15:person w15:author="YuanTai">
    <w15:presenceInfo w15:providerId="None" w15:userId="YuanT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106D"/>
    <w:rsid w:val="00003B94"/>
    <w:rsid w:val="000043FD"/>
    <w:rsid w:val="00004449"/>
    <w:rsid w:val="000070CD"/>
    <w:rsid w:val="00010438"/>
    <w:rsid w:val="00011B65"/>
    <w:rsid w:val="00013464"/>
    <w:rsid w:val="00014E0C"/>
    <w:rsid w:val="00017031"/>
    <w:rsid w:val="000170A4"/>
    <w:rsid w:val="00021B92"/>
    <w:rsid w:val="00021CC2"/>
    <w:rsid w:val="00024C28"/>
    <w:rsid w:val="000254E9"/>
    <w:rsid w:val="00025A86"/>
    <w:rsid w:val="00026615"/>
    <w:rsid w:val="0003150D"/>
    <w:rsid w:val="000332D1"/>
    <w:rsid w:val="0003348F"/>
    <w:rsid w:val="00033C97"/>
    <w:rsid w:val="000348EE"/>
    <w:rsid w:val="00034A89"/>
    <w:rsid w:val="00034B5C"/>
    <w:rsid w:val="00034FDC"/>
    <w:rsid w:val="00037DA8"/>
    <w:rsid w:val="000408B9"/>
    <w:rsid w:val="00040A6A"/>
    <w:rsid w:val="00040D51"/>
    <w:rsid w:val="0004357D"/>
    <w:rsid w:val="00043F00"/>
    <w:rsid w:val="000444BC"/>
    <w:rsid w:val="00045676"/>
    <w:rsid w:val="00051C88"/>
    <w:rsid w:val="0005455A"/>
    <w:rsid w:val="00054D7B"/>
    <w:rsid w:val="000558DD"/>
    <w:rsid w:val="00055A69"/>
    <w:rsid w:val="00057F03"/>
    <w:rsid w:val="00063517"/>
    <w:rsid w:val="00065AC1"/>
    <w:rsid w:val="00065F9E"/>
    <w:rsid w:val="000665CB"/>
    <w:rsid w:val="0007155E"/>
    <w:rsid w:val="000754E9"/>
    <w:rsid w:val="000803F5"/>
    <w:rsid w:val="00081CBA"/>
    <w:rsid w:val="000825B3"/>
    <w:rsid w:val="00084825"/>
    <w:rsid w:val="00087DEE"/>
    <w:rsid w:val="00092AD6"/>
    <w:rsid w:val="00092CA8"/>
    <w:rsid w:val="000A0636"/>
    <w:rsid w:val="000A3FC7"/>
    <w:rsid w:val="000A6B9C"/>
    <w:rsid w:val="000B16E4"/>
    <w:rsid w:val="000B1809"/>
    <w:rsid w:val="000B2472"/>
    <w:rsid w:val="000B314B"/>
    <w:rsid w:val="000B3CB6"/>
    <w:rsid w:val="000B6023"/>
    <w:rsid w:val="000B6164"/>
    <w:rsid w:val="000B72EB"/>
    <w:rsid w:val="000B7C05"/>
    <w:rsid w:val="000C07ED"/>
    <w:rsid w:val="000C67FD"/>
    <w:rsid w:val="000D0246"/>
    <w:rsid w:val="000D1D30"/>
    <w:rsid w:val="000D29E9"/>
    <w:rsid w:val="000D318C"/>
    <w:rsid w:val="000D5D41"/>
    <w:rsid w:val="000D75FB"/>
    <w:rsid w:val="000D7D52"/>
    <w:rsid w:val="000D7D6C"/>
    <w:rsid w:val="000E0383"/>
    <w:rsid w:val="000E433D"/>
    <w:rsid w:val="000E6C8D"/>
    <w:rsid w:val="000E7D31"/>
    <w:rsid w:val="000E7E08"/>
    <w:rsid w:val="000F05BD"/>
    <w:rsid w:val="000F0C35"/>
    <w:rsid w:val="000F1B22"/>
    <w:rsid w:val="000F1BD6"/>
    <w:rsid w:val="000F22D7"/>
    <w:rsid w:val="000F2840"/>
    <w:rsid w:val="000F4C33"/>
    <w:rsid w:val="000F4F19"/>
    <w:rsid w:val="000F5524"/>
    <w:rsid w:val="000F5896"/>
    <w:rsid w:val="000F69F2"/>
    <w:rsid w:val="00102F01"/>
    <w:rsid w:val="00103CDA"/>
    <w:rsid w:val="00103E3D"/>
    <w:rsid w:val="00105013"/>
    <w:rsid w:val="00106D37"/>
    <w:rsid w:val="00106D39"/>
    <w:rsid w:val="00106FDD"/>
    <w:rsid w:val="00113272"/>
    <w:rsid w:val="001133A9"/>
    <w:rsid w:val="001148FD"/>
    <w:rsid w:val="001149B3"/>
    <w:rsid w:val="00114D05"/>
    <w:rsid w:val="00114E4F"/>
    <w:rsid w:val="001161B0"/>
    <w:rsid w:val="0011634B"/>
    <w:rsid w:val="00116797"/>
    <w:rsid w:val="00116EAC"/>
    <w:rsid w:val="00120EEB"/>
    <w:rsid w:val="00122667"/>
    <w:rsid w:val="00123BF8"/>
    <w:rsid w:val="00124E91"/>
    <w:rsid w:val="00126CA5"/>
    <w:rsid w:val="00127537"/>
    <w:rsid w:val="001306BF"/>
    <w:rsid w:val="0013143B"/>
    <w:rsid w:val="00131B34"/>
    <w:rsid w:val="0013212C"/>
    <w:rsid w:val="00132551"/>
    <w:rsid w:val="00132661"/>
    <w:rsid w:val="00132BA9"/>
    <w:rsid w:val="00134E39"/>
    <w:rsid w:val="0013641D"/>
    <w:rsid w:val="0014070F"/>
    <w:rsid w:val="00140C6B"/>
    <w:rsid w:val="00141527"/>
    <w:rsid w:val="0014162E"/>
    <w:rsid w:val="0014212E"/>
    <w:rsid w:val="001444F2"/>
    <w:rsid w:val="00144B8D"/>
    <w:rsid w:val="00145BC3"/>
    <w:rsid w:val="00146A89"/>
    <w:rsid w:val="0014708D"/>
    <w:rsid w:val="0014736B"/>
    <w:rsid w:val="00147E1B"/>
    <w:rsid w:val="0015095F"/>
    <w:rsid w:val="00151A42"/>
    <w:rsid w:val="001532E3"/>
    <w:rsid w:val="00154E6F"/>
    <w:rsid w:val="00157E09"/>
    <w:rsid w:val="00162256"/>
    <w:rsid w:val="001632F3"/>
    <w:rsid w:val="00170191"/>
    <w:rsid w:val="00170802"/>
    <w:rsid w:val="00172A27"/>
    <w:rsid w:val="00173514"/>
    <w:rsid w:val="00174A9B"/>
    <w:rsid w:val="0018654F"/>
    <w:rsid w:val="0018720E"/>
    <w:rsid w:val="0018747E"/>
    <w:rsid w:val="001A1052"/>
    <w:rsid w:val="001A1274"/>
    <w:rsid w:val="001A18B9"/>
    <w:rsid w:val="001A4A62"/>
    <w:rsid w:val="001A5F64"/>
    <w:rsid w:val="001A7E5B"/>
    <w:rsid w:val="001B04CF"/>
    <w:rsid w:val="001B0D82"/>
    <w:rsid w:val="001B1A40"/>
    <w:rsid w:val="001B22E2"/>
    <w:rsid w:val="001B27FE"/>
    <w:rsid w:val="001B29F8"/>
    <w:rsid w:val="001B3C95"/>
    <w:rsid w:val="001B49C7"/>
    <w:rsid w:val="001B4C1F"/>
    <w:rsid w:val="001C2426"/>
    <w:rsid w:val="001C5490"/>
    <w:rsid w:val="001C5DCE"/>
    <w:rsid w:val="001D00D7"/>
    <w:rsid w:val="001D1ADB"/>
    <w:rsid w:val="001D20BE"/>
    <w:rsid w:val="001D353D"/>
    <w:rsid w:val="001D363E"/>
    <w:rsid w:val="001D3833"/>
    <w:rsid w:val="001D4127"/>
    <w:rsid w:val="001E0882"/>
    <w:rsid w:val="001E11E9"/>
    <w:rsid w:val="001E295C"/>
    <w:rsid w:val="001E3A0C"/>
    <w:rsid w:val="001E4BD4"/>
    <w:rsid w:val="001E4FB2"/>
    <w:rsid w:val="001E5694"/>
    <w:rsid w:val="001E5814"/>
    <w:rsid w:val="001E5818"/>
    <w:rsid w:val="001E59A4"/>
    <w:rsid w:val="001E7E01"/>
    <w:rsid w:val="001F0B86"/>
    <w:rsid w:val="001F1357"/>
    <w:rsid w:val="001F1CA7"/>
    <w:rsid w:val="001F23C9"/>
    <w:rsid w:val="001F45F4"/>
    <w:rsid w:val="001F4736"/>
    <w:rsid w:val="001F4CD7"/>
    <w:rsid w:val="001F4E7D"/>
    <w:rsid w:val="001F5827"/>
    <w:rsid w:val="001F7D95"/>
    <w:rsid w:val="002017D5"/>
    <w:rsid w:val="002028A9"/>
    <w:rsid w:val="0020300F"/>
    <w:rsid w:val="00203822"/>
    <w:rsid w:val="002040F6"/>
    <w:rsid w:val="00204892"/>
    <w:rsid w:val="002116EF"/>
    <w:rsid w:val="00212942"/>
    <w:rsid w:val="0021328F"/>
    <w:rsid w:val="002132AE"/>
    <w:rsid w:val="00213360"/>
    <w:rsid w:val="002133D0"/>
    <w:rsid w:val="002134E0"/>
    <w:rsid w:val="00213E0B"/>
    <w:rsid w:val="00217811"/>
    <w:rsid w:val="00222B14"/>
    <w:rsid w:val="002378E6"/>
    <w:rsid w:val="002403A2"/>
    <w:rsid w:val="00240D88"/>
    <w:rsid w:val="00241E05"/>
    <w:rsid w:val="00241FF5"/>
    <w:rsid w:val="0024268B"/>
    <w:rsid w:val="00242D4B"/>
    <w:rsid w:val="00243FC3"/>
    <w:rsid w:val="00244F20"/>
    <w:rsid w:val="0024685A"/>
    <w:rsid w:val="00246DB6"/>
    <w:rsid w:val="002479E9"/>
    <w:rsid w:val="00250D0F"/>
    <w:rsid w:val="00251CBD"/>
    <w:rsid w:val="002534A4"/>
    <w:rsid w:val="0025450B"/>
    <w:rsid w:val="0025720E"/>
    <w:rsid w:val="00257E69"/>
    <w:rsid w:val="0026156A"/>
    <w:rsid w:val="00261710"/>
    <w:rsid w:val="00262F0C"/>
    <w:rsid w:val="00270157"/>
    <w:rsid w:val="00272550"/>
    <w:rsid w:val="00274351"/>
    <w:rsid w:val="00275538"/>
    <w:rsid w:val="00276A0A"/>
    <w:rsid w:val="00282AFD"/>
    <w:rsid w:val="00283110"/>
    <w:rsid w:val="00283652"/>
    <w:rsid w:val="00283AD2"/>
    <w:rsid w:val="002845CF"/>
    <w:rsid w:val="002867D3"/>
    <w:rsid w:val="00290872"/>
    <w:rsid w:val="0029145E"/>
    <w:rsid w:val="00293A79"/>
    <w:rsid w:val="002A2929"/>
    <w:rsid w:val="002A36AD"/>
    <w:rsid w:val="002A42A8"/>
    <w:rsid w:val="002A5494"/>
    <w:rsid w:val="002A7E1E"/>
    <w:rsid w:val="002B0FB6"/>
    <w:rsid w:val="002B167D"/>
    <w:rsid w:val="002B1D7D"/>
    <w:rsid w:val="002B2FD5"/>
    <w:rsid w:val="002B3645"/>
    <w:rsid w:val="002C10BC"/>
    <w:rsid w:val="002C25CF"/>
    <w:rsid w:val="002C25F6"/>
    <w:rsid w:val="002C2CE9"/>
    <w:rsid w:val="002D1C87"/>
    <w:rsid w:val="002D4E2B"/>
    <w:rsid w:val="002D5B4B"/>
    <w:rsid w:val="002E4F8E"/>
    <w:rsid w:val="002E63A5"/>
    <w:rsid w:val="002E6985"/>
    <w:rsid w:val="002F12C9"/>
    <w:rsid w:val="002F51FA"/>
    <w:rsid w:val="002F6EC8"/>
    <w:rsid w:val="002F75C9"/>
    <w:rsid w:val="00307DCE"/>
    <w:rsid w:val="003110EA"/>
    <w:rsid w:val="00312EAE"/>
    <w:rsid w:val="00313EEF"/>
    <w:rsid w:val="00316EDA"/>
    <w:rsid w:val="00317D8C"/>
    <w:rsid w:val="003215D1"/>
    <w:rsid w:val="0032278E"/>
    <w:rsid w:val="00323798"/>
    <w:rsid w:val="00325D24"/>
    <w:rsid w:val="003278D1"/>
    <w:rsid w:val="00331B4E"/>
    <w:rsid w:val="00337467"/>
    <w:rsid w:val="00341E58"/>
    <w:rsid w:val="0034268B"/>
    <w:rsid w:val="00343672"/>
    <w:rsid w:val="003511A8"/>
    <w:rsid w:val="0035290C"/>
    <w:rsid w:val="00352A36"/>
    <w:rsid w:val="003555FC"/>
    <w:rsid w:val="00355799"/>
    <w:rsid w:val="003607DA"/>
    <w:rsid w:val="003608A1"/>
    <w:rsid w:val="0036101B"/>
    <w:rsid w:val="0036487B"/>
    <w:rsid w:val="003648A9"/>
    <w:rsid w:val="003708B9"/>
    <w:rsid w:val="00370E63"/>
    <w:rsid w:val="00371D77"/>
    <w:rsid w:val="00375860"/>
    <w:rsid w:val="00381F6B"/>
    <w:rsid w:val="00381F7D"/>
    <w:rsid w:val="00385F54"/>
    <w:rsid w:val="00386C35"/>
    <w:rsid w:val="003872AE"/>
    <w:rsid w:val="00393D33"/>
    <w:rsid w:val="003961D4"/>
    <w:rsid w:val="003969EC"/>
    <w:rsid w:val="003979F9"/>
    <w:rsid w:val="003A286B"/>
    <w:rsid w:val="003A31F7"/>
    <w:rsid w:val="003A42CF"/>
    <w:rsid w:val="003A6B7C"/>
    <w:rsid w:val="003B07A7"/>
    <w:rsid w:val="003B0ACB"/>
    <w:rsid w:val="003B12AE"/>
    <w:rsid w:val="003B4571"/>
    <w:rsid w:val="003B5DF6"/>
    <w:rsid w:val="003C6DCA"/>
    <w:rsid w:val="003C7A5F"/>
    <w:rsid w:val="003D0717"/>
    <w:rsid w:val="003D0C59"/>
    <w:rsid w:val="003D164E"/>
    <w:rsid w:val="003D1CFF"/>
    <w:rsid w:val="003D1F9C"/>
    <w:rsid w:val="003D3B94"/>
    <w:rsid w:val="003D4576"/>
    <w:rsid w:val="003D5555"/>
    <w:rsid w:val="003D58FA"/>
    <w:rsid w:val="003E0074"/>
    <w:rsid w:val="003E3C49"/>
    <w:rsid w:val="003E5024"/>
    <w:rsid w:val="003E7065"/>
    <w:rsid w:val="003F0699"/>
    <w:rsid w:val="003F0F24"/>
    <w:rsid w:val="003F426A"/>
    <w:rsid w:val="003F4454"/>
    <w:rsid w:val="003F534A"/>
    <w:rsid w:val="003F54A6"/>
    <w:rsid w:val="003F7358"/>
    <w:rsid w:val="003F7792"/>
    <w:rsid w:val="003F78F8"/>
    <w:rsid w:val="004011C5"/>
    <w:rsid w:val="00403C6A"/>
    <w:rsid w:val="004058D3"/>
    <w:rsid w:val="00405914"/>
    <w:rsid w:val="00406750"/>
    <w:rsid w:val="004073FC"/>
    <w:rsid w:val="00411AAA"/>
    <w:rsid w:val="004121B8"/>
    <w:rsid w:val="00412760"/>
    <w:rsid w:val="00414151"/>
    <w:rsid w:val="00415AE4"/>
    <w:rsid w:val="00415DC3"/>
    <w:rsid w:val="0041690E"/>
    <w:rsid w:val="00416D5A"/>
    <w:rsid w:val="00423539"/>
    <w:rsid w:val="00424C9F"/>
    <w:rsid w:val="00427267"/>
    <w:rsid w:val="0042772D"/>
    <w:rsid w:val="0042783F"/>
    <w:rsid w:val="0043030D"/>
    <w:rsid w:val="004310CC"/>
    <w:rsid w:val="00433E97"/>
    <w:rsid w:val="004340A3"/>
    <w:rsid w:val="00435B06"/>
    <w:rsid w:val="0043746D"/>
    <w:rsid w:val="00440121"/>
    <w:rsid w:val="0044035C"/>
    <w:rsid w:val="004436EA"/>
    <w:rsid w:val="004437E8"/>
    <w:rsid w:val="00445D13"/>
    <w:rsid w:val="00447CA6"/>
    <w:rsid w:val="00453C81"/>
    <w:rsid w:val="00453FFD"/>
    <w:rsid w:val="004548B0"/>
    <w:rsid w:val="00454A15"/>
    <w:rsid w:val="00455761"/>
    <w:rsid w:val="0045598A"/>
    <w:rsid w:val="004614A0"/>
    <w:rsid w:val="00461BDB"/>
    <w:rsid w:val="0046320E"/>
    <w:rsid w:val="004647FF"/>
    <w:rsid w:val="00465ADA"/>
    <w:rsid w:val="00466928"/>
    <w:rsid w:val="0047158E"/>
    <w:rsid w:val="00471726"/>
    <w:rsid w:val="0047277B"/>
    <w:rsid w:val="0047388C"/>
    <w:rsid w:val="0047599D"/>
    <w:rsid w:val="0047615A"/>
    <w:rsid w:val="00476E80"/>
    <w:rsid w:val="00483ADC"/>
    <w:rsid w:val="00484742"/>
    <w:rsid w:val="004945E4"/>
    <w:rsid w:val="00497FAB"/>
    <w:rsid w:val="004A12B6"/>
    <w:rsid w:val="004A18C6"/>
    <w:rsid w:val="004A1DDB"/>
    <w:rsid w:val="004A2085"/>
    <w:rsid w:val="004A32A6"/>
    <w:rsid w:val="004A723A"/>
    <w:rsid w:val="004B1808"/>
    <w:rsid w:val="004B1856"/>
    <w:rsid w:val="004B1AAB"/>
    <w:rsid w:val="004B2339"/>
    <w:rsid w:val="004B2E79"/>
    <w:rsid w:val="004B38F5"/>
    <w:rsid w:val="004B7E69"/>
    <w:rsid w:val="004C0D1F"/>
    <w:rsid w:val="004C4E4D"/>
    <w:rsid w:val="004C5D4A"/>
    <w:rsid w:val="004C74B4"/>
    <w:rsid w:val="004D0564"/>
    <w:rsid w:val="004D06BA"/>
    <w:rsid w:val="004D2529"/>
    <w:rsid w:val="004D2C15"/>
    <w:rsid w:val="004D2E0B"/>
    <w:rsid w:val="004D3F5A"/>
    <w:rsid w:val="004D4BCD"/>
    <w:rsid w:val="004D657B"/>
    <w:rsid w:val="004D6B87"/>
    <w:rsid w:val="004E05B8"/>
    <w:rsid w:val="004E15D8"/>
    <w:rsid w:val="004E2036"/>
    <w:rsid w:val="004E2CBF"/>
    <w:rsid w:val="004E4A17"/>
    <w:rsid w:val="004E4C86"/>
    <w:rsid w:val="004E57E6"/>
    <w:rsid w:val="004E6085"/>
    <w:rsid w:val="004E6204"/>
    <w:rsid w:val="004E6DE3"/>
    <w:rsid w:val="004E7785"/>
    <w:rsid w:val="004E7968"/>
    <w:rsid w:val="004F0AB5"/>
    <w:rsid w:val="004F244D"/>
    <w:rsid w:val="004F3C76"/>
    <w:rsid w:val="004F6EAD"/>
    <w:rsid w:val="004F7A8C"/>
    <w:rsid w:val="0050002E"/>
    <w:rsid w:val="00503242"/>
    <w:rsid w:val="00504112"/>
    <w:rsid w:val="005111F9"/>
    <w:rsid w:val="00511ACF"/>
    <w:rsid w:val="005137D1"/>
    <w:rsid w:val="005144A1"/>
    <w:rsid w:val="00514C70"/>
    <w:rsid w:val="00514CEB"/>
    <w:rsid w:val="00515BC8"/>
    <w:rsid w:val="00515D69"/>
    <w:rsid w:val="00516616"/>
    <w:rsid w:val="00517C64"/>
    <w:rsid w:val="0052043E"/>
    <w:rsid w:val="00521114"/>
    <w:rsid w:val="00524C90"/>
    <w:rsid w:val="005268A8"/>
    <w:rsid w:val="005269F9"/>
    <w:rsid w:val="00531670"/>
    <w:rsid w:val="00531EFF"/>
    <w:rsid w:val="00533A7F"/>
    <w:rsid w:val="00534DA6"/>
    <w:rsid w:val="00535A57"/>
    <w:rsid w:val="00536AE5"/>
    <w:rsid w:val="005414BE"/>
    <w:rsid w:val="005455FA"/>
    <w:rsid w:val="005466DC"/>
    <w:rsid w:val="00546A1C"/>
    <w:rsid w:val="00546CD2"/>
    <w:rsid w:val="0055195F"/>
    <w:rsid w:val="0055197D"/>
    <w:rsid w:val="00551A73"/>
    <w:rsid w:val="00551FA2"/>
    <w:rsid w:val="00552646"/>
    <w:rsid w:val="0055329E"/>
    <w:rsid w:val="00553FED"/>
    <w:rsid w:val="00554A65"/>
    <w:rsid w:val="00555A34"/>
    <w:rsid w:val="00555B57"/>
    <w:rsid w:val="00555B63"/>
    <w:rsid w:val="00556DBC"/>
    <w:rsid w:val="00561D6D"/>
    <w:rsid w:val="00564ABE"/>
    <w:rsid w:val="00566304"/>
    <w:rsid w:val="00566A8A"/>
    <w:rsid w:val="00566ADD"/>
    <w:rsid w:val="00572334"/>
    <w:rsid w:val="00572858"/>
    <w:rsid w:val="00575594"/>
    <w:rsid w:val="005776BE"/>
    <w:rsid w:val="005814A4"/>
    <w:rsid w:val="0058182D"/>
    <w:rsid w:val="00582913"/>
    <w:rsid w:val="00584131"/>
    <w:rsid w:val="00590D69"/>
    <w:rsid w:val="005917ED"/>
    <w:rsid w:val="00593C79"/>
    <w:rsid w:val="00595AD5"/>
    <w:rsid w:val="005963F0"/>
    <w:rsid w:val="0059719D"/>
    <w:rsid w:val="005973E6"/>
    <w:rsid w:val="00597555"/>
    <w:rsid w:val="005A028E"/>
    <w:rsid w:val="005A045E"/>
    <w:rsid w:val="005A1992"/>
    <w:rsid w:val="005A1E0A"/>
    <w:rsid w:val="005A24AA"/>
    <w:rsid w:val="005A3735"/>
    <w:rsid w:val="005A3B2C"/>
    <w:rsid w:val="005A4285"/>
    <w:rsid w:val="005A64C9"/>
    <w:rsid w:val="005A7809"/>
    <w:rsid w:val="005B1672"/>
    <w:rsid w:val="005B249F"/>
    <w:rsid w:val="005B2A8D"/>
    <w:rsid w:val="005B3EA6"/>
    <w:rsid w:val="005B471D"/>
    <w:rsid w:val="005B7685"/>
    <w:rsid w:val="005B7FD4"/>
    <w:rsid w:val="005C0228"/>
    <w:rsid w:val="005C25BA"/>
    <w:rsid w:val="005C45D9"/>
    <w:rsid w:val="005C6763"/>
    <w:rsid w:val="005D0196"/>
    <w:rsid w:val="005D0309"/>
    <w:rsid w:val="005D0C4F"/>
    <w:rsid w:val="005D2D34"/>
    <w:rsid w:val="005D5C16"/>
    <w:rsid w:val="005E075A"/>
    <w:rsid w:val="005E1622"/>
    <w:rsid w:val="005E60E4"/>
    <w:rsid w:val="005F378C"/>
    <w:rsid w:val="005F4DFE"/>
    <w:rsid w:val="005F5722"/>
    <w:rsid w:val="005F5FB9"/>
    <w:rsid w:val="005F6A15"/>
    <w:rsid w:val="00600097"/>
    <w:rsid w:val="0060119C"/>
    <w:rsid w:val="00601F45"/>
    <w:rsid w:val="00604541"/>
    <w:rsid w:val="00607890"/>
    <w:rsid w:val="006078D9"/>
    <w:rsid w:val="00607B6E"/>
    <w:rsid w:val="00610072"/>
    <w:rsid w:val="006125E6"/>
    <w:rsid w:val="006138B5"/>
    <w:rsid w:val="006145EB"/>
    <w:rsid w:val="00614D45"/>
    <w:rsid w:val="00615432"/>
    <w:rsid w:val="0061567F"/>
    <w:rsid w:val="00615CCF"/>
    <w:rsid w:val="00616E5B"/>
    <w:rsid w:val="00620BBA"/>
    <w:rsid w:val="00621D09"/>
    <w:rsid w:val="006234B3"/>
    <w:rsid w:val="00625675"/>
    <w:rsid w:val="00636FCD"/>
    <w:rsid w:val="006411FD"/>
    <w:rsid w:val="00641383"/>
    <w:rsid w:val="00643A3A"/>
    <w:rsid w:val="00646611"/>
    <w:rsid w:val="006512A3"/>
    <w:rsid w:val="0065430E"/>
    <w:rsid w:val="006546C1"/>
    <w:rsid w:val="00657562"/>
    <w:rsid w:val="00657DCC"/>
    <w:rsid w:val="00660B07"/>
    <w:rsid w:val="006614D3"/>
    <w:rsid w:val="006635C7"/>
    <w:rsid w:val="00663FB0"/>
    <w:rsid w:val="00665B46"/>
    <w:rsid w:val="00665E97"/>
    <w:rsid w:val="0067542A"/>
    <w:rsid w:val="0067742C"/>
    <w:rsid w:val="00680157"/>
    <w:rsid w:val="00680DB5"/>
    <w:rsid w:val="00680F54"/>
    <w:rsid w:val="0068236B"/>
    <w:rsid w:val="00682ABE"/>
    <w:rsid w:val="00682FCC"/>
    <w:rsid w:val="00687EF4"/>
    <w:rsid w:val="00690FCD"/>
    <w:rsid w:val="0069147B"/>
    <w:rsid w:val="00692CF5"/>
    <w:rsid w:val="00695D20"/>
    <w:rsid w:val="0069610B"/>
    <w:rsid w:val="00696DDB"/>
    <w:rsid w:val="00697479"/>
    <w:rsid w:val="006A1D1F"/>
    <w:rsid w:val="006A4B01"/>
    <w:rsid w:val="006A4CF1"/>
    <w:rsid w:val="006A5DFC"/>
    <w:rsid w:val="006A6FA1"/>
    <w:rsid w:val="006A7109"/>
    <w:rsid w:val="006A79A3"/>
    <w:rsid w:val="006B1522"/>
    <w:rsid w:val="006B4807"/>
    <w:rsid w:val="006B5032"/>
    <w:rsid w:val="006B64FD"/>
    <w:rsid w:val="006C0037"/>
    <w:rsid w:val="006C0466"/>
    <w:rsid w:val="006C0ECB"/>
    <w:rsid w:val="006C31A5"/>
    <w:rsid w:val="006C43E6"/>
    <w:rsid w:val="006C4CF9"/>
    <w:rsid w:val="006C53E2"/>
    <w:rsid w:val="006C79DA"/>
    <w:rsid w:val="006D0B09"/>
    <w:rsid w:val="006D15C6"/>
    <w:rsid w:val="006D2845"/>
    <w:rsid w:val="006D7320"/>
    <w:rsid w:val="006E1466"/>
    <w:rsid w:val="006E15D8"/>
    <w:rsid w:val="006E749B"/>
    <w:rsid w:val="006F08B8"/>
    <w:rsid w:val="006F1967"/>
    <w:rsid w:val="006F2E93"/>
    <w:rsid w:val="006F46FA"/>
    <w:rsid w:val="006F4A63"/>
    <w:rsid w:val="006F5A6F"/>
    <w:rsid w:val="00702251"/>
    <w:rsid w:val="00702B27"/>
    <w:rsid w:val="0070309F"/>
    <w:rsid w:val="00703360"/>
    <w:rsid w:val="007058EC"/>
    <w:rsid w:val="007059E1"/>
    <w:rsid w:val="00707FB5"/>
    <w:rsid w:val="00713A1E"/>
    <w:rsid w:val="00713F1D"/>
    <w:rsid w:val="00715DF9"/>
    <w:rsid w:val="0072588B"/>
    <w:rsid w:val="00725992"/>
    <w:rsid w:val="00737E20"/>
    <w:rsid w:val="0074259B"/>
    <w:rsid w:val="0074468F"/>
    <w:rsid w:val="00747133"/>
    <w:rsid w:val="0075017C"/>
    <w:rsid w:val="00750318"/>
    <w:rsid w:val="007548CA"/>
    <w:rsid w:val="007553A7"/>
    <w:rsid w:val="00757746"/>
    <w:rsid w:val="00760475"/>
    <w:rsid w:val="00760CA9"/>
    <w:rsid w:val="00761A23"/>
    <w:rsid w:val="00762144"/>
    <w:rsid w:val="007633E5"/>
    <w:rsid w:val="00766F82"/>
    <w:rsid w:val="00767E3A"/>
    <w:rsid w:val="00771B8B"/>
    <w:rsid w:val="00772E75"/>
    <w:rsid w:val="00774160"/>
    <w:rsid w:val="007744B1"/>
    <w:rsid w:val="007803A5"/>
    <w:rsid w:val="00780BD3"/>
    <w:rsid w:val="0078230A"/>
    <w:rsid w:val="00782D5E"/>
    <w:rsid w:val="00782FAF"/>
    <w:rsid w:val="00784376"/>
    <w:rsid w:val="00784F29"/>
    <w:rsid w:val="00785853"/>
    <w:rsid w:val="007908A9"/>
    <w:rsid w:val="00790B3C"/>
    <w:rsid w:val="00792BCA"/>
    <w:rsid w:val="00794085"/>
    <w:rsid w:val="00794A53"/>
    <w:rsid w:val="00796563"/>
    <w:rsid w:val="00797565"/>
    <w:rsid w:val="007A0020"/>
    <w:rsid w:val="007A25A1"/>
    <w:rsid w:val="007A2E9F"/>
    <w:rsid w:val="007A34CE"/>
    <w:rsid w:val="007A5398"/>
    <w:rsid w:val="007A5DEF"/>
    <w:rsid w:val="007A62F2"/>
    <w:rsid w:val="007B1983"/>
    <w:rsid w:val="007B2C61"/>
    <w:rsid w:val="007B2CA1"/>
    <w:rsid w:val="007B329D"/>
    <w:rsid w:val="007B32CD"/>
    <w:rsid w:val="007B702F"/>
    <w:rsid w:val="007B7C99"/>
    <w:rsid w:val="007C08D5"/>
    <w:rsid w:val="007C1541"/>
    <w:rsid w:val="007C55CD"/>
    <w:rsid w:val="007C7033"/>
    <w:rsid w:val="007D1F0E"/>
    <w:rsid w:val="007D259A"/>
    <w:rsid w:val="007D304D"/>
    <w:rsid w:val="007D3FC2"/>
    <w:rsid w:val="007D4E14"/>
    <w:rsid w:val="007D6EEB"/>
    <w:rsid w:val="007D6F91"/>
    <w:rsid w:val="007D71DE"/>
    <w:rsid w:val="007D79C5"/>
    <w:rsid w:val="007D7E56"/>
    <w:rsid w:val="007E2375"/>
    <w:rsid w:val="007E39E8"/>
    <w:rsid w:val="007F09DC"/>
    <w:rsid w:val="007F40EE"/>
    <w:rsid w:val="007F6004"/>
    <w:rsid w:val="007F7783"/>
    <w:rsid w:val="00800A47"/>
    <w:rsid w:val="00800A4D"/>
    <w:rsid w:val="0080242E"/>
    <w:rsid w:val="008028C7"/>
    <w:rsid w:val="008060B6"/>
    <w:rsid w:val="008062C3"/>
    <w:rsid w:val="0080651A"/>
    <w:rsid w:val="008111C1"/>
    <w:rsid w:val="0081322F"/>
    <w:rsid w:val="00820F6E"/>
    <w:rsid w:val="00822615"/>
    <w:rsid w:val="00823FB6"/>
    <w:rsid w:val="008264C7"/>
    <w:rsid w:val="008303BD"/>
    <w:rsid w:val="00832E5E"/>
    <w:rsid w:val="008338A1"/>
    <w:rsid w:val="008362F1"/>
    <w:rsid w:val="008464A2"/>
    <w:rsid w:val="0084723C"/>
    <w:rsid w:val="00847BD4"/>
    <w:rsid w:val="00847E18"/>
    <w:rsid w:val="00850DA5"/>
    <w:rsid w:val="00851027"/>
    <w:rsid w:val="00851541"/>
    <w:rsid w:val="00852894"/>
    <w:rsid w:val="00856189"/>
    <w:rsid w:val="00856393"/>
    <w:rsid w:val="008569F1"/>
    <w:rsid w:val="00861F2F"/>
    <w:rsid w:val="00866F73"/>
    <w:rsid w:val="00870422"/>
    <w:rsid w:val="00870DF9"/>
    <w:rsid w:val="00870F6F"/>
    <w:rsid w:val="0087196F"/>
    <w:rsid w:val="008727B0"/>
    <w:rsid w:val="00873CF2"/>
    <w:rsid w:val="00874883"/>
    <w:rsid w:val="008757F0"/>
    <w:rsid w:val="00877780"/>
    <w:rsid w:val="00882898"/>
    <w:rsid w:val="00885BB4"/>
    <w:rsid w:val="008866E6"/>
    <w:rsid w:val="00886FDE"/>
    <w:rsid w:val="00892997"/>
    <w:rsid w:val="00894156"/>
    <w:rsid w:val="00894893"/>
    <w:rsid w:val="0089494C"/>
    <w:rsid w:val="00895667"/>
    <w:rsid w:val="008A1DDB"/>
    <w:rsid w:val="008A2D7C"/>
    <w:rsid w:val="008A4FB7"/>
    <w:rsid w:val="008A77A9"/>
    <w:rsid w:val="008B09AE"/>
    <w:rsid w:val="008B1CF5"/>
    <w:rsid w:val="008B21F5"/>
    <w:rsid w:val="008B245B"/>
    <w:rsid w:val="008B3A9A"/>
    <w:rsid w:val="008B44D5"/>
    <w:rsid w:val="008B4A10"/>
    <w:rsid w:val="008B4ECF"/>
    <w:rsid w:val="008C0483"/>
    <w:rsid w:val="008C1020"/>
    <w:rsid w:val="008C219D"/>
    <w:rsid w:val="008C343C"/>
    <w:rsid w:val="008C4F34"/>
    <w:rsid w:val="008C58D5"/>
    <w:rsid w:val="008C5EFB"/>
    <w:rsid w:val="008C6389"/>
    <w:rsid w:val="008C724D"/>
    <w:rsid w:val="008D0033"/>
    <w:rsid w:val="008D0FA3"/>
    <w:rsid w:val="008D2526"/>
    <w:rsid w:val="008D6077"/>
    <w:rsid w:val="008D742B"/>
    <w:rsid w:val="008D7569"/>
    <w:rsid w:val="008E13FC"/>
    <w:rsid w:val="008E2D2F"/>
    <w:rsid w:val="008E5164"/>
    <w:rsid w:val="008E54B2"/>
    <w:rsid w:val="008E6A6F"/>
    <w:rsid w:val="008E7214"/>
    <w:rsid w:val="008F2F2A"/>
    <w:rsid w:val="008F5A32"/>
    <w:rsid w:val="008F5E43"/>
    <w:rsid w:val="008F782E"/>
    <w:rsid w:val="00900961"/>
    <w:rsid w:val="009014FF"/>
    <w:rsid w:val="00901A44"/>
    <w:rsid w:val="009022DF"/>
    <w:rsid w:val="0090288D"/>
    <w:rsid w:val="0090360C"/>
    <w:rsid w:val="0090425E"/>
    <w:rsid w:val="00904528"/>
    <w:rsid w:val="00905AD6"/>
    <w:rsid w:val="009062A2"/>
    <w:rsid w:val="009062EE"/>
    <w:rsid w:val="00906814"/>
    <w:rsid w:val="00906D16"/>
    <w:rsid w:val="00913545"/>
    <w:rsid w:val="00913DAE"/>
    <w:rsid w:val="009146C6"/>
    <w:rsid w:val="00915D1E"/>
    <w:rsid w:val="009160B0"/>
    <w:rsid w:val="00917C04"/>
    <w:rsid w:val="009235E6"/>
    <w:rsid w:val="00925ABB"/>
    <w:rsid w:val="0092619D"/>
    <w:rsid w:val="009307AC"/>
    <w:rsid w:val="00930BEA"/>
    <w:rsid w:val="00931BBF"/>
    <w:rsid w:val="00932640"/>
    <w:rsid w:val="009332EC"/>
    <w:rsid w:val="009345DA"/>
    <w:rsid w:val="00934D27"/>
    <w:rsid w:val="0093762F"/>
    <w:rsid w:val="00937D01"/>
    <w:rsid w:val="00937D97"/>
    <w:rsid w:val="009402E6"/>
    <w:rsid w:val="00940382"/>
    <w:rsid w:val="00941D80"/>
    <w:rsid w:val="00942CFE"/>
    <w:rsid w:val="00944C3C"/>
    <w:rsid w:val="009458AA"/>
    <w:rsid w:val="009469ED"/>
    <w:rsid w:val="00954ACA"/>
    <w:rsid w:val="0095580E"/>
    <w:rsid w:val="00955ED1"/>
    <w:rsid w:val="00956840"/>
    <w:rsid w:val="00956A63"/>
    <w:rsid w:val="009575B3"/>
    <w:rsid w:val="00960916"/>
    <w:rsid w:val="00961707"/>
    <w:rsid w:val="00963323"/>
    <w:rsid w:val="00963758"/>
    <w:rsid w:val="00964DCB"/>
    <w:rsid w:val="0096600B"/>
    <w:rsid w:val="00966D4A"/>
    <w:rsid w:val="00967975"/>
    <w:rsid w:val="0097160F"/>
    <w:rsid w:val="00971E2B"/>
    <w:rsid w:val="00983054"/>
    <w:rsid w:val="0098360D"/>
    <w:rsid w:val="009844AB"/>
    <w:rsid w:val="009858FC"/>
    <w:rsid w:val="009946A9"/>
    <w:rsid w:val="009949EB"/>
    <w:rsid w:val="0099798A"/>
    <w:rsid w:val="009A2CFB"/>
    <w:rsid w:val="009A3648"/>
    <w:rsid w:val="009A4F59"/>
    <w:rsid w:val="009A5D27"/>
    <w:rsid w:val="009A7A72"/>
    <w:rsid w:val="009B0430"/>
    <w:rsid w:val="009B0B09"/>
    <w:rsid w:val="009B149C"/>
    <w:rsid w:val="009B14F3"/>
    <w:rsid w:val="009B7202"/>
    <w:rsid w:val="009C03F7"/>
    <w:rsid w:val="009C1FCD"/>
    <w:rsid w:val="009C3438"/>
    <w:rsid w:val="009C39D7"/>
    <w:rsid w:val="009C4936"/>
    <w:rsid w:val="009C52F3"/>
    <w:rsid w:val="009C5DFF"/>
    <w:rsid w:val="009C5E86"/>
    <w:rsid w:val="009C6EEE"/>
    <w:rsid w:val="009D16FE"/>
    <w:rsid w:val="009D17D5"/>
    <w:rsid w:val="009D2368"/>
    <w:rsid w:val="009D2B34"/>
    <w:rsid w:val="009D6256"/>
    <w:rsid w:val="009D65E5"/>
    <w:rsid w:val="009D6B26"/>
    <w:rsid w:val="009D746A"/>
    <w:rsid w:val="009D7A9F"/>
    <w:rsid w:val="009E190E"/>
    <w:rsid w:val="009E3757"/>
    <w:rsid w:val="009E49BD"/>
    <w:rsid w:val="009E7D18"/>
    <w:rsid w:val="009F121C"/>
    <w:rsid w:val="009F3BBE"/>
    <w:rsid w:val="009F4C56"/>
    <w:rsid w:val="00A00401"/>
    <w:rsid w:val="00A020FD"/>
    <w:rsid w:val="00A03981"/>
    <w:rsid w:val="00A03F74"/>
    <w:rsid w:val="00A04A20"/>
    <w:rsid w:val="00A061B0"/>
    <w:rsid w:val="00A0745C"/>
    <w:rsid w:val="00A07DBF"/>
    <w:rsid w:val="00A10B4C"/>
    <w:rsid w:val="00A13510"/>
    <w:rsid w:val="00A137E0"/>
    <w:rsid w:val="00A15D05"/>
    <w:rsid w:val="00A168A8"/>
    <w:rsid w:val="00A21750"/>
    <w:rsid w:val="00A232A7"/>
    <w:rsid w:val="00A2569E"/>
    <w:rsid w:val="00A2728D"/>
    <w:rsid w:val="00A30424"/>
    <w:rsid w:val="00A31CDA"/>
    <w:rsid w:val="00A32662"/>
    <w:rsid w:val="00A33656"/>
    <w:rsid w:val="00A36007"/>
    <w:rsid w:val="00A36FE7"/>
    <w:rsid w:val="00A378AB"/>
    <w:rsid w:val="00A412BA"/>
    <w:rsid w:val="00A42835"/>
    <w:rsid w:val="00A42BA5"/>
    <w:rsid w:val="00A43176"/>
    <w:rsid w:val="00A4362B"/>
    <w:rsid w:val="00A458A5"/>
    <w:rsid w:val="00A46A41"/>
    <w:rsid w:val="00A47272"/>
    <w:rsid w:val="00A50627"/>
    <w:rsid w:val="00A54E87"/>
    <w:rsid w:val="00A55F18"/>
    <w:rsid w:val="00A55FD1"/>
    <w:rsid w:val="00A5608E"/>
    <w:rsid w:val="00A6057C"/>
    <w:rsid w:val="00A60CA8"/>
    <w:rsid w:val="00A61EA7"/>
    <w:rsid w:val="00A636C2"/>
    <w:rsid w:val="00A64273"/>
    <w:rsid w:val="00A679ED"/>
    <w:rsid w:val="00A67EBC"/>
    <w:rsid w:val="00A75071"/>
    <w:rsid w:val="00A75F8A"/>
    <w:rsid w:val="00A7601A"/>
    <w:rsid w:val="00A76413"/>
    <w:rsid w:val="00A76CC0"/>
    <w:rsid w:val="00A7704A"/>
    <w:rsid w:val="00A81DDF"/>
    <w:rsid w:val="00A865FF"/>
    <w:rsid w:val="00A93588"/>
    <w:rsid w:val="00A94B0B"/>
    <w:rsid w:val="00AA1C74"/>
    <w:rsid w:val="00AA5716"/>
    <w:rsid w:val="00AA6AE9"/>
    <w:rsid w:val="00AB0EE0"/>
    <w:rsid w:val="00AB165D"/>
    <w:rsid w:val="00AB2D22"/>
    <w:rsid w:val="00AB3D64"/>
    <w:rsid w:val="00AB431F"/>
    <w:rsid w:val="00AB7F39"/>
    <w:rsid w:val="00AC41C5"/>
    <w:rsid w:val="00AC4B2E"/>
    <w:rsid w:val="00AC51F8"/>
    <w:rsid w:val="00AC66A8"/>
    <w:rsid w:val="00AC7F87"/>
    <w:rsid w:val="00AD081E"/>
    <w:rsid w:val="00AD29E1"/>
    <w:rsid w:val="00AD3449"/>
    <w:rsid w:val="00AD71B3"/>
    <w:rsid w:val="00AE02AB"/>
    <w:rsid w:val="00AE2665"/>
    <w:rsid w:val="00AE2BFE"/>
    <w:rsid w:val="00AE32DB"/>
    <w:rsid w:val="00AE39C0"/>
    <w:rsid w:val="00AE4A79"/>
    <w:rsid w:val="00AE5A1F"/>
    <w:rsid w:val="00AF02C4"/>
    <w:rsid w:val="00AF034A"/>
    <w:rsid w:val="00AF16BD"/>
    <w:rsid w:val="00AF2123"/>
    <w:rsid w:val="00AF437D"/>
    <w:rsid w:val="00AF46DB"/>
    <w:rsid w:val="00B071F7"/>
    <w:rsid w:val="00B07BC3"/>
    <w:rsid w:val="00B10010"/>
    <w:rsid w:val="00B104E0"/>
    <w:rsid w:val="00B11F4C"/>
    <w:rsid w:val="00B1299D"/>
    <w:rsid w:val="00B158B7"/>
    <w:rsid w:val="00B17166"/>
    <w:rsid w:val="00B209EC"/>
    <w:rsid w:val="00B233CC"/>
    <w:rsid w:val="00B278E8"/>
    <w:rsid w:val="00B30AB3"/>
    <w:rsid w:val="00B315C4"/>
    <w:rsid w:val="00B3395A"/>
    <w:rsid w:val="00B341D5"/>
    <w:rsid w:val="00B37B9A"/>
    <w:rsid w:val="00B4242E"/>
    <w:rsid w:val="00B42875"/>
    <w:rsid w:val="00B44F6B"/>
    <w:rsid w:val="00B4545A"/>
    <w:rsid w:val="00B46E19"/>
    <w:rsid w:val="00B47C4B"/>
    <w:rsid w:val="00B518E4"/>
    <w:rsid w:val="00B51E56"/>
    <w:rsid w:val="00B51F5A"/>
    <w:rsid w:val="00B62FBE"/>
    <w:rsid w:val="00B63808"/>
    <w:rsid w:val="00B644C1"/>
    <w:rsid w:val="00B64897"/>
    <w:rsid w:val="00B65E82"/>
    <w:rsid w:val="00B66105"/>
    <w:rsid w:val="00B66552"/>
    <w:rsid w:val="00B756CC"/>
    <w:rsid w:val="00B76545"/>
    <w:rsid w:val="00B81D94"/>
    <w:rsid w:val="00B847E2"/>
    <w:rsid w:val="00B8490D"/>
    <w:rsid w:val="00B84A3F"/>
    <w:rsid w:val="00B8512A"/>
    <w:rsid w:val="00B85FAF"/>
    <w:rsid w:val="00B87B6B"/>
    <w:rsid w:val="00B9230C"/>
    <w:rsid w:val="00B93E91"/>
    <w:rsid w:val="00B940CE"/>
    <w:rsid w:val="00B94270"/>
    <w:rsid w:val="00B94CD7"/>
    <w:rsid w:val="00B957EA"/>
    <w:rsid w:val="00B97FB6"/>
    <w:rsid w:val="00BA0F4D"/>
    <w:rsid w:val="00BA1D47"/>
    <w:rsid w:val="00BA1D64"/>
    <w:rsid w:val="00BA3C7F"/>
    <w:rsid w:val="00BA6790"/>
    <w:rsid w:val="00BB246A"/>
    <w:rsid w:val="00BB3CCF"/>
    <w:rsid w:val="00BB3E13"/>
    <w:rsid w:val="00BB59AE"/>
    <w:rsid w:val="00BB7B72"/>
    <w:rsid w:val="00BC0D77"/>
    <w:rsid w:val="00BC1542"/>
    <w:rsid w:val="00BC3540"/>
    <w:rsid w:val="00BC3915"/>
    <w:rsid w:val="00BC46A3"/>
    <w:rsid w:val="00BC6C72"/>
    <w:rsid w:val="00BD29B5"/>
    <w:rsid w:val="00BD3472"/>
    <w:rsid w:val="00BD51EB"/>
    <w:rsid w:val="00BD6AEB"/>
    <w:rsid w:val="00BE0B0C"/>
    <w:rsid w:val="00BE1366"/>
    <w:rsid w:val="00BE15C7"/>
    <w:rsid w:val="00BE18C9"/>
    <w:rsid w:val="00BE4817"/>
    <w:rsid w:val="00BE4A76"/>
    <w:rsid w:val="00BE5872"/>
    <w:rsid w:val="00BE6ED0"/>
    <w:rsid w:val="00BF3C3D"/>
    <w:rsid w:val="00BF63D7"/>
    <w:rsid w:val="00BF7D36"/>
    <w:rsid w:val="00C0080B"/>
    <w:rsid w:val="00C00E06"/>
    <w:rsid w:val="00C03DCF"/>
    <w:rsid w:val="00C105A4"/>
    <w:rsid w:val="00C15669"/>
    <w:rsid w:val="00C16A63"/>
    <w:rsid w:val="00C179D1"/>
    <w:rsid w:val="00C218D4"/>
    <w:rsid w:val="00C21B98"/>
    <w:rsid w:val="00C220A7"/>
    <w:rsid w:val="00C2387C"/>
    <w:rsid w:val="00C238BE"/>
    <w:rsid w:val="00C23DA3"/>
    <w:rsid w:val="00C252D3"/>
    <w:rsid w:val="00C26B67"/>
    <w:rsid w:val="00C272B3"/>
    <w:rsid w:val="00C325C3"/>
    <w:rsid w:val="00C327E9"/>
    <w:rsid w:val="00C3293F"/>
    <w:rsid w:val="00C34DA5"/>
    <w:rsid w:val="00C35F77"/>
    <w:rsid w:val="00C4006D"/>
    <w:rsid w:val="00C41CA9"/>
    <w:rsid w:val="00C50673"/>
    <w:rsid w:val="00C51845"/>
    <w:rsid w:val="00C52194"/>
    <w:rsid w:val="00C52F61"/>
    <w:rsid w:val="00C54046"/>
    <w:rsid w:val="00C54FFD"/>
    <w:rsid w:val="00C56ACD"/>
    <w:rsid w:val="00C60409"/>
    <w:rsid w:val="00C60AC0"/>
    <w:rsid w:val="00C61AB8"/>
    <w:rsid w:val="00C6304B"/>
    <w:rsid w:val="00C6444B"/>
    <w:rsid w:val="00C679AB"/>
    <w:rsid w:val="00C67C1B"/>
    <w:rsid w:val="00C750FC"/>
    <w:rsid w:val="00C77901"/>
    <w:rsid w:val="00C77CCF"/>
    <w:rsid w:val="00C8015B"/>
    <w:rsid w:val="00C815AF"/>
    <w:rsid w:val="00C81EEC"/>
    <w:rsid w:val="00C82C0F"/>
    <w:rsid w:val="00C85CB2"/>
    <w:rsid w:val="00C872DD"/>
    <w:rsid w:val="00C9124B"/>
    <w:rsid w:val="00C91A8B"/>
    <w:rsid w:val="00C92A1E"/>
    <w:rsid w:val="00C93734"/>
    <w:rsid w:val="00C9386A"/>
    <w:rsid w:val="00C94EC6"/>
    <w:rsid w:val="00C96A11"/>
    <w:rsid w:val="00C9722D"/>
    <w:rsid w:val="00C97A26"/>
    <w:rsid w:val="00CA1FEE"/>
    <w:rsid w:val="00CA2A17"/>
    <w:rsid w:val="00CA4470"/>
    <w:rsid w:val="00CA6895"/>
    <w:rsid w:val="00CB1C0D"/>
    <w:rsid w:val="00CB442C"/>
    <w:rsid w:val="00CB5475"/>
    <w:rsid w:val="00CC1306"/>
    <w:rsid w:val="00CC3891"/>
    <w:rsid w:val="00CC6E6B"/>
    <w:rsid w:val="00CC7AB9"/>
    <w:rsid w:val="00CD1743"/>
    <w:rsid w:val="00CD214D"/>
    <w:rsid w:val="00CD3135"/>
    <w:rsid w:val="00CD43F9"/>
    <w:rsid w:val="00CD51F1"/>
    <w:rsid w:val="00CD6608"/>
    <w:rsid w:val="00CE372A"/>
    <w:rsid w:val="00CE4623"/>
    <w:rsid w:val="00CE5C57"/>
    <w:rsid w:val="00CE6A73"/>
    <w:rsid w:val="00CF07CB"/>
    <w:rsid w:val="00CF1E28"/>
    <w:rsid w:val="00CF4052"/>
    <w:rsid w:val="00CF54A7"/>
    <w:rsid w:val="00D0060A"/>
    <w:rsid w:val="00D010DD"/>
    <w:rsid w:val="00D010E1"/>
    <w:rsid w:val="00D012DA"/>
    <w:rsid w:val="00D015AC"/>
    <w:rsid w:val="00D05571"/>
    <w:rsid w:val="00D06988"/>
    <w:rsid w:val="00D10040"/>
    <w:rsid w:val="00D111BB"/>
    <w:rsid w:val="00D11F1A"/>
    <w:rsid w:val="00D1651A"/>
    <w:rsid w:val="00D165CD"/>
    <w:rsid w:val="00D167AF"/>
    <w:rsid w:val="00D175B2"/>
    <w:rsid w:val="00D21904"/>
    <w:rsid w:val="00D2193C"/>
    <w:rsid w:val="00D21F3A"/>
    <w:rsid w:val="00D22682"/>
    <w:rsid w:val="00D23940"/>
    <w:rsid w:val="00D23E41"/>
    <w:rsid w:val="00D24015"/>
    <w:rsid w:val="00D25E32"/>
    <w:rsid w:val="00D30F49"/>
    <w:rsid w:val="00D30FF7"/>
    <w:rsid w:val="00D33262"/>
    <w:rsid w:val="00D340F9"/>
    <w:rsid w:val="00D343EF"/>
    <w:rsid w:val="00D37C54"/>
    <w:rsid w:val="00D4056F"/>
    <w:rsid w:val="00D40AB6"/>
    <w:rsid w:val="00D41250"/>
    <w:rsid w:val="00D42F8C"/>
    <w:rsid w:val="00D432DB"/>
    <w:rsid w:val="00D43AE0"/>
    <w:rsid w:val="00D459CB"/>
    <w:rsid w:val="00D47852"/>
    <w:rsid w:val="00D500A2"/>
    <w:rsid w:val="00D503D5"/>
    <w:rsid w:val="00D50D76"/>
    <w:rsid w:val="00D51935"/>
    <w:rsid w:val="00D52D5F"/>
    <w:rsid w:val="00D54675"/>
    <w:rsid w:val="00D550B2"/>
    <w:rsid w:val="00D566FC"/>
    <w:rsid w:val="00D56D7B"/>
    <w:rsid w:val="00D61E7C"/>
    <w:rsid w:val="00D6237F"/>
    <w:rsid w:val="00D65949"/>
    <w:rsid w:val="00D6687A"/>
    <w:rsid w:val="00D668C7"/>
    <w:rsid w:val="00D66C7B"/>
    <w:rsid w:val="00D70FB7"/>
    <w:rsid w:val="00D72903"/>
    <w:rsid w:val="00D733C5"/>
    <w:rsid w:val="00D75783"/>
    <w:rsid w:val="00D77C10"/>
    <w:rsid w:val="00D800F4"/>
    <w:rsid w:val="00D80BA8"/>
    <w:rsid w:val="00D80C40"/>
    <w:rsid w:val="00D81276"/>
    <w:rsid w:val="00D820A8"/>
    <w:rsid w:val="00D83C73"/>
    <w:rsid w:val="00D86023"/>
    <w:rsid w:val="00D8655C"/>
    <w:rsid w:val="00D86655"/>
    <w:rsid w:val="00D86BD7"/>
    <w:rsid w:val="00D903E5"/>
    <w:rsid w:val="00D93A3D"/>
    <w:rsid w:val="00D945CE"/>
    <w:rsid w:val="00D95578"/>
    <w:rsid w:val="00D9622C"/>
    <w:rsid w:val="00DA339A"/>
    <w:rsid w:val="00DA382C"/>
    <w:rsid w:val="00DA3FA4"/>
    <w:rsid w:val="00DA596A"/>
    <w:rsid w:val="00DA5CC7"/>
    <w:rsid w:val="00DA6480"/>
    <w:rsid w:val="00DB11B7"/>
    <w:rsid w:val="00DB16D2"/>
    <w:rsid w:val="00DB29EC"/>
    <w:rsid w:val="00DB481D"/>
    <w:rsid w:val="00DB4DB9"/>
    <w:rsid w:val="00DB59B0"/>
    <w:rsid w:val="00DB6690"/>
    <w:rsid w:val="00DC1433"/>
    <w:rsid w:val="00DC67C1"/>
    <w:rsid w:val="00DD0D3E"/>
    <w:rsid w:val="00DD23FD"/>
    <w:rsid w:val="00DD2DAC"/>
    <w:rsid w:val="00DD701E"/>
    <w:rsid w:val="00DD74CB"/>
    <w:rsid w:val="00DD7EA9"/>
    <w:rsid w:val="00DE012B"/>
    <w:rsid w:val="00DE168D"/>
    <w:rsid w:val="00DE2CA2"/>
    <w:rsid w:val="00DE4E05"/>
    <w:rsid w:val="00DE73E3"/>
    <w:rsid w:val="00DF2AED"/>
    <w:rsid w:val="00DF3715"/>
    <w:rsid w:val="00DF5E6B"/>
    <w:rsid w:val="00E01294"/>
    <w:rsid w:val="00E030FA"/>
    <w:rsid w:val="00E03A1A"/>
    <w:rsid w:val="00E06CD2"/>
    <w:rsid w:val="00E07BCD"/>
    <w:rsid w:val="00E1042D"/>
    <w:rsid w:val="00E113EA"/>
    <w:rsid w:val="00E11B34"/>
    <w:rsid w:val="00E12472"/>
    <w:rsid w:val="00E12A12"/>
    <w:rsid w:val="00E15067"/>
    <w:rsid w:val="00E22217"/>
    <w:rsid w:val="00E223AA"/>
    <w:rsid w:val="00E232BF"/>
    <w:rsid w:val="00E24B47"/>
    <w:rsid w:val="00E30616"/>
    <w:rsid w:val="00E34F49"/>
    <w:rsid w:val="00E35E41"/>
    <w:rsid w:val="00E367D9"/>
    <w:rsid w:val="00E4408D"/>
    <w:rsid w:val="00E442B6"/>
    <w:rsid w:val="00E454F2"/>
    <w:rsid w:val="00E45504"/>
    <w:rsid w:val="00E47104"/>
    <w:rsid w:val="00E508C9"/>
    <w:rsid w:val="00E51B38"/>
    <w:rsid w:val="00E52C93"/>
    <w:rsid w:val="00E62949"/>
    <w:rsid w:val="00E62EB7"/>
    <w:rsid w:val="00E652A1"/>
    <w:rsid w:val="00E656F2"/>
    <w:rsid w:val="00E70D38"/>
    <w:rsid w:val="00E73A7E"/>
    <w:rsid w:val="00E73E11"/>
    <w:rsid w:val="00E75A97"/>
    <w:rsid w:val="00E767D4"/>
    <w:rsid w:val="00E77620"/>
    <w:rsid w:val="00E806FC"/>
    <w:rsid w:val="00E80EC8"/>
    <w:rsid w:val="00E839CC"/>
    <w:rsid w:val="00E83A12"/>
    <w:rsid w:val="00E84EBB"/>
    <w:rsid w:val="00E86680"/>
    <w:rsid w:val="00E869E6"/>
    <w:rsid w:val="00E8715C"/>
    <w:rsid w:val="00E91A17"/>
    <w:rsid w:val="00E93547"/>
    <w:rsid w:val="00E94AF8"/>
    <w:rsid w:val="00E94F5E"/>
    <w:rsid w:val="00E95CE4"/>
    <w:rsid w:val="00E97C9E"/>
    <w:rsid w:val="00EA45C2"/>
    <w:rsid w:val="00EA6A46"/>
    <w:rsid w:val="00EB0D09"/>
    <w:rsid w:val="00EB26F4"/>
    <w:rsid w:val="00EB47EA"/>
    <w:rsid w:val="00EC0C2D"/>
    <w:rsid w:val="00EC3613"/>
    <w:rsid w:val="00EC4DD5"/>
    <w:rsid w:val="00EC5104"/>
    <w:rsid w:val="00EC520E"/>
    <w:rsid w:val="00EC5D41"/>
    <w:rsid w:val="00ED22FF"/>
    <w:rsid w:val="00ED4C2C"/>
    <w:rsid w:val="00ED525F"/>
    <w:rsid w:val="00ED6F12"/>
    <w:rsid w:val="00ED7320"/>
    <w:rsid w:val="00EE285D"/>
    <w:rsid w:val="00EE3649"/>
    <w:rsid w:val="00EE3808"/>
    <w:rsid w:val="00EE434F"/>
    <w:rsid w:val="00EE44FC"/>
    <w:rsid w:val="00EE5BF2"/>
    <w:rsid w:val="00EE6C5A"/>
    <w:rsid w:val="00EF0400"/>
    <w:rsid w:val="00EF11BD"/>
    <w:rsid w:val="00EF4C7F"/>
    <w:rsid w:val="00F00770"/>
    <w:rsid w:val="00F04E30"/>
    <w:rsid w:val="00F05847"/>
    <w:rsid w:val="00F05D6A"/>
    <w:rsid w:val="00F06B1A"/>
    <w:rsid w:val="00F137C6"/>
    <w:rsid w:val="00F15E94"/>
    <w:rsid w:val="00F17051"/>
    <w:rsid w:val="00F2011A"/>
    <w:rsid w:val="00F20AB6"/>
    <w:rsid w:val="00F2129D"/>
    <w:rsid w:val="00F21F4D"/>
    <w:rsid w:val="00F2356E"/>
    <w:rsid w:val="00F24191"/>
    <w:rsid w:val="00F25453"/>
    <w:rsid w:val="00F26719"/>
    <w:rsid w:val="00F27E29"/>
    <w:rsid w:val="00F3017B"/>
    <w:rsid w:val="00F30FFF"/>
    <w:rsid w:val="00F34412"/>
    <w:rsid w:val="00F34D92"/>
    <w:rsid w:val="00F35689"/>
    <w:rsid w:val="00F363AF"/>
    <w:rsid w:val="00F368F2"/>
    <w:rsid w:val="00F40208"/>
    <w:rsid w:val="00F43B61"/>
    <w:rsid w:val="00F43B97"/>
    <w:rsid w:val="00F46C80"/>
    <w:rsid w:val="00F47302"/>
    <w:rsid w:val="00F5229D"/>
    <w:rsid w:val="00F554E4"/>
    <w:rsid w:val="00F56872"/>
    <w:rsid w:val="00F570F5"/>
    <w:rsid w:val="00F6017C"/>
    <w:rsid w:val="00F61473"/>
    <w:rsid w:val="00F62D72"/>
    <w:rsid w:val="00F6388A"/>
    <w:rsid w:val="00F654F0"/>
    <w:rsid w:val="00F704F2"/>
    <w:rsid w:val="00F71C7A"/>
    <w:rsid w:val="00F7240C"/>
    <w:rsid w:val="00F733CF"/>
    <w:rsid w:val="00F7386A"/>
    <w:rsid w:val="00F73B6C"/>
    <w:rsid w:val="00F74EFF"/>
    <w:rsid w:val="00F75502"/>
    <w:rsid w:val="00F8132F"/>
    <w:rsid w:val="00F818D7"/>
    <w:rsid w:val="00F82736"/>
    <w:rsid w:val="00F8556E"/>
    <w:rsid w:val="00F86051"/>
    <w:rsid w:val="00F9481B"/>
    <w:rsid w:val="00F9486D"/>
    <w:rsid w:val="00F95701"/>
    <w:rsid w:val="00F95B0A"/>
    <w:rsid w:val="00FA1517"/>
    <w:rsid w:val="00FA2D66"/>
    <w:rsid w:val="00FB0C02"/>
    <w:rsid w:val="00FB30F5"/>
    <w:rsid w:val="00FB3354"/>
    <w:rsid w:val="00FB6778"/>
    <w:rsid w:val="00FB6DC3"/>
    <w:rsid w:val="00FC057E"/>
    <w:rsid w:val="00FC509C"/>
    <w:rsid w:val="00FC5208"/>
    <w:rsid w:val="00FD061B"/>
    <w:rsid w:val="00FD7615"/>
    <w:rsid w:val="00FE0609"/>
    <w:rsid w:val="00FE1873"/>
    <w:rsid w:val="00FE2B4B"/>
    <w:rsid w:val="00FE2D41"/>
    <w:rsid w:val="00FE629A"/>
    <w:rsid w:val="00FE6508"/>
    <w:rsid w:val="00FE7688"/>
    <w:rsid w:val="00FF2522"/>
    <w:rsid w:val="00FF27FF"/>
    <w:rsid w:val="00FF5506"/>
    <w:rsid w:val="00FF665A"/>
    <w:rsid w:val="00FF73FB"/>
    <w:rsid w:val="08F4788D"/>
    <w:rsid w:val="13EE0EBF"/>
    <w:rsid w:val="195F77AD"/>
    <w:rsid w:val="29137BA0"/>
    <w:rsid w:val="3D9F32BF"/>
    <w:rsid w:val="45E70B77"/>
    <w:rsid w:val="56262E13"/>
    <w:rsid w:val="63A82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iPriority="0" w:unhideWhenUsed="0"/>
    <w:lsdException w:name="footer" w:semiHidden="0" w:unhideWhenUsed="0"/>
    <w:lsdException w:name="caption" w:uiPriority="35" w:qFormat="1"/>
    <w:lsdException w:name="footnote reference" w:semiHidden="0" w:uiPriority="0" w:unhideWhenUsed="0" w:qFormat="1"/>
    <w:lsdException w:name="annotation reference" w:semiHidden="0" w:uiPriority="0" w:unhideWhenUsed="0" w:qFormat="1"/>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Body Text Indent 2" w:semiHidden="0" w:uiPriority="0" w:unhideWhenUsed="0"/>
    <w:lsdException w:name="Body Text Indent 3" w:semiHidden="0" w:uiPriority="0" w:unhideWhenUsed="0" w:qFormat="1"/>
    <w:lsdException w:name="Hyperlink" w:semiHidden="0" w:unhideWhenUsed="0" w:qFormat="1"/>
    <w:lsdException w:name="FollowedHyperlink" w:semiHidden="0"/>
    <w:lsdException w:name="Strong" w:semiHidden="0" w:uiPriority="22" w:unhideWhenUsed="0" w:qFormat="1"/>
    <w:lsdException w:name="Emphasis" w:semiHidden="0" w:uiPriority="20" w:unhideWhenUsed="0" w:qFormat="1"/>
    <w:lsdException w:name="Document Map" w:semiHidden="0" w:uiPriority="0" w:unhideWhenUsed="0"/>
    <w:lsdException w:name="Plain Text" w:semiHidden="0" w:uiPriority="0" w:unhideWhenUsed="0"/>
    <w:lsdException w:name="Normal Table" w:qFormat="1"/>
    <w:lsdException w:name="annotation subject" w:semiHidden="0" w:uiPriority="0" w:unhideWhenUsed="0"/>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lang w:val="zh-CN"/>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link w:val="Char"/>
    <w:qFormat/>
    <w:pPr>
      <w:jc w:val="left"/>
    </w:pPr>
    <w:rPr>
      <w:lang w:val="zh-CN"/>
    </w:rPr>
  </w:style>
  <w:style w:type="paragraph" w:styleId="a5">
    <w:name w:val="Normal Indent"/>
    <w:basedOn w:val="a"/>
    <w:qFormat/>
    <w:pPr>
      <w:ind w:firstLineChars="200" w:firstLine="420"/>
    </w:pPr>
  </w:style>
  <w:style w:type="paragraph" w:styleId="a6">
    <w:name w:val="Document Map"/>
    <w:basedOn w:val="a"/>
    <w:pPr>
      <w:shd w:val="clear" w:color="auto" w:fill="000080"/>
    </w:pPr>
  </w:style>
  <w:style w:type="paragraph" w:styleId="a7">
    <w:name w:val="Body Text"/>
    <w:basedOn w:val="a"/>
    <w:link w:val="Char0"/>
    <w:pPr>
      <w:autoSpaceDE w:val="0"/>
      <w:autoSpaceDN w:val="0"/>
      <w:adjustRightInd w:val="0"/>
      <w:spacing w:line="360" w:lineRule="auto"/>
      <w:jc w:val="left"/>
    </w:pPr>
    <w:rPr>
      <w:rFonts w:ascii="宋体"/>
      <w:kern w:val="0"/>
      <w:sz w:val="20"/>
      <w:lang w:val="zh-CN"/>
    </w:rPr>
  </w:style>
  <w:style w:type="paragraph" w:styleId="30">
    <w:name w:val="toc 3"/>
    <w:basedOn w:val="a"/>
    <w:next w:val="a"/>
    <w:pPr>
      <w:ind w:leftChars="400" w:left="840"/>
    </w:pPr>
  </w:style>
  <w:style w:type="paragraph" w:styleId="a8">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link w:val="Char1"/>
    <w:uiPriority w:val="99"/>
    <w:pPr>
      <w:tabs>
        <w:tab w:val="center" w:pos="4153"/>
        <w:tab w:val="right" w:pos="8306"/>
      </w:tabs>
      <w:snapToGrid w:val="0"/>
      <w:jc w:val="left"/>
    </w:pPr>
    <w:rPr>
      <w:sz w:val="18"/>
      <w:lang w:val="zh-CN"/>
    </w:rPr>
  </w:style>
  <w:style w:type="paragraph" w:styleId="ab">
    <w:name w:val="header"/>
    <w:basedOn w:val="a"/>
    <w:link w:val="Char2"/>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3"/>
    <w:qFormat/>
    <w:pPr>
      <w:spacing w:before="240" w:after="60"/>
      <w:jc w:val="center"/>
      <w:outlineLvl w:val="0"/>
    </w:pPr>
    <w:rPr>
      <w:rFonts w:ascii="Cambria" w:hAnsi="Cambria"/>
      <w:b/>
      <w:sz w:val="32"/>
      <w:lang w:val="zh-CN"/>
    </w:rPr>
  </w:style>
  <w:style w:type="character" w:styleId="ae">
    <w:name w:val="page number"/>
    <w:basedOn w:val="a0"/>
  </w:style>
  <w:style w:type="character" w:styleId="af">
    <w:name w:val="FollowedHyperlink"/>
    <w:uiPriority w:val="99"/>
    <w:unhideWhenUsed/>
    <w:rPr>
      <w:color w:val="800080"/>
      <w:u w:val="single"/>
    </w:rPr>
  </w:style>
  <w:style w:type="character" w:styleId="af0">
    <w:name w:val="Hyperlink"/>
    <w:uiPriority w:val="99"/>
    <w:qFormat/>
    <w:rPr>
      <w:color w:val="0000FF"/>
      <w:u w:val="single"/>
    </w:rPr>
  </w:style>
  <w:style w:type="character" w:styleId="af1">
    <w:name w:val="annotation reference"/>
    <w:qFormat/>
    <w:rPr>
      <w:sz w:val="21"/>
    </w:rPr>
  </w:style>
  <w:style w:type="character" w:styleId="af2">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3">
    <w:name w:val="标题 Char"/>
    <w:link w:val="ad"/>
    <w:qFormat/>
    <w:rPr>
      <w:rFonts w:ascii="Cambria" w:hAnsi="Cambria"/>
      <w:b/>
      <w:kern w:val="2"/>
      <w:sz w:val="32"/>
    </w:rPr>
  </w:style>
  <w:style w:type="character" w:customStyle="1" w:styleId="Char0">
    <w:name w:val="正文文本 Char"/>
    <w:link w:val="a7"/>
    <w:qFormat/>
    <w:rPr>
      <w:rFonts w:ascii="宋体"/>
      <w:lang w:val="zh-CN" w:eastAsia="zh-CN"/>
    </w:rPr>
  </w:style>
  <w:style w:type="character" w:customStyle="1" w:styleId="Char2">
    <w:name w:val="页眉 Char"/>
    <w:link w:val="ab"/>
    <w:rPr>
      <w:rFonts w:eastAsia="宋体"/>
      <w:kern w:val="2"/>
      <w:sz w:val="18"/>
      <w:lang w:val="en-US" w:eastAsia="zh-CN"/>
    </w:rPr>
  </w:style>
  <w:style w:type="paragraph" w:customStyle="1" w:styleId="Char4">
    <w:name w:val="Char"/>
    <w:basedOn w:val="a"/>
    <w:qFormat/>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3">
    <w:name w:val="正文正文"/>
    <w:basedOn w:val="a"/>
    <w:pPr>
      <w:spacing w:afterLines="25" w:after="78" w:line="360" w:lineRule="auto"/>
      <w:ind w:firstLineChars="200" w:firstLine="200"/>
    </w:pPr>
    <w:rPr>
      <w:sz w:val="24"/>
    </w:rPr>
  </w:style>
  <w:style w:type="paragraph" w:customStyle="1" w:styleId="Char10">
    <w:name w:val="Char1"/>
    <w:basedOn w:val="a"/>
    <w:qFormat/>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
    <w:name w:val="Char Char"/>
    <w:basedOn w:val="a"/>
  </w:style>
  <w:style w:type="paragraph" w:customStyle="1" w:styleId="CharCharChar">
    <w:name w:val="Char Char Char"/>
    <w:basedOn w:val="a"/>
  </w:style>
  <w:style w:type="paragraph" w:customStyle="1" w:styleId="msonormal1">
    <w:name w:val="msonormal1"/>
    <w:pPr>
      <w:widowControl w:val="0"/>
      <w:jc w:val="both"/>
    </w:pPr>
    <w:rPr>
      <w:kern w:val="2"/>
      <w:sz w:val="21"/>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af4">
    <w:name w:val="正文所"/>
    <w:basedOn w:val="a"/>
    <w:pPr>
      <w:spacing w:line="360" w:lineRule="auto"/>
      <w:ind w:firstLineChars="200" w:firstLine="420"/>
    </w:pPr>
    <w:rPr>
      <w:rFonts w:ascii="宋体"/>
    </w:rPr>
  </w:style>
  <w:style w:type="character" w:customStyle="1" w:styleId="Char">
    <w:name w:val="批注文字 Char"/>
    <w:link w:val="a4"/>
    <w:rPr>
      <w:kern w:val="2"/>
      <w:sz w:val="21"/>
    </w:rPr>
  </w:style>
  <w:style w:type="paragraph" w:customStyle="1" w:styleId="11">
    <w:name w:val="修订1"/>
    <w:hidden/>
    <w:uiPriority w:val="99"/>
    <w:semiHidden/>
    <w:rPr>
      <w:kern w:val="2"/>
      <w:sz w:val="21"/>
    </w:rPr>
  </w:style>
  <w:style w:type="paragraph" w:customStyle="1" w:styleId="CharCharCharCharCharChar">
    <w:name w:val="Char Char Char Char Char Char"/>
    <w:basedOn w:val="a"/>
    <w:qFormat/>
    <w:pPr>
      <w:tabs>
        <w:tab w:val="left" w:pos="360"/>
      </w:tabs>
    </w:pPr>
    <w:rPr>
      <w:sz w:val="24"/>
      <w:szCs w:val="24"/>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character" w:customStyle="1" w:styleId="Char1">
    <w:name w:val="页脚 Char"/>
    <w:link w:val="aa"/>
    <w:uiPriority w:val="99"/>
    <w:qFormat/>
    <w:rPr>
      <w:kern w:val="2"/>
      <w:sz w:val="18"/>
    </w:rPr>
  </w:style>
  <w:style w:type="character" w:customStyle="1" w:styleId="1Char">
    <w:name w:val="标题 1 Char"/>
    <w:link w:val="1"/>
    <w:qFormat/>
    <w:rPr>
      <w:rFonts w:ascii="宋体"/>
      <w:b/>
      <w:color w:val="000000"/>
      <w:sz w:val="24"/>
    </w:rPr>
  </w:style>
  <w:style w:type="character" w:customStyle="1" w:styleId="apple-converted-space">
    <w:name w:val="apple-converted-space"/>
    <w:qFormat/>
  </w:style>
  <w:style w:type="paragraph" w:customStyle="1" w:styleId="Web">
    <w:name w:val="普通 (Web)"/>
    <w:basedOn w:val="a"/>
    <w:pPr>
      <w:widowControl/>
      <w:spacing w:before="100" w:beforeAutospacing="1" w:after="100" w:afterAutospacing="1"/>
      <w:jc w:val="left"/>
    </w:pPr>
    <w:rPr>
      <w:rFonts w:ascii="宋体" w:hAnsi="宋体"/>
      <w:kern w:val="0"/>
      <w:sz w:val="24"/>
      <w:szCs w:val="24"/>
    </w:rPr>
  </w:style>
  <w:style w:type="paragraph" w:customStyle="1" w:styleId="21">
    <w:name w:val="修订2"/>
    <w:hidden/>
    <w:uiPriority w:val="99"/>
    <w:semiHidden/>
    <w:qFormat/>
    <w:rPr>
      <w:kern w:val="2"/>
      <w:sz w:val="21"/>
    </w:rPr>
  </w:style>
  <w:style w:type="paragraph" w:styleId="af5">
    <w:name w:val="Revision"/>
    <w:hidden/>
    <w:uiPriority w:val="99"/>
    <w:unhideWhenUsed/>
    <w:rsid w:val="00FF27FF"/>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note text" w:semiHidden="0" w:uiPriority="0" w:unhideWhenUsed="0" w:qFormat="1"/>
    <w:lsdException w:name="annotation text" w:semiHidden="0" w:uiPriority="0" w:unhideWhenUsed="0" w:qFormat="1"/>
    <w:lsdException w:name="header" w:semiHidden="0" w:uiPriority="0" w:unhideWhenUsed="0"/>
    <w:lsdException w:name="footer" w:semiHidden="0" w:unhideWhenUsed="0"/>
    <w:lsdException w:name="caption" w:uiPriority="35" w:qFormat="1"/>
    <w:lsdException w:name="footnote reference" w:semiHidden="0" w:uiPriority="0" w:unhideWhenUsed="0" w:qFormat="1"/>
    <w:lsdException w:name="annotation reference" w:semiHidden="0" w:uiPriority="0" w:unhideWhenUsed="0" w:qFormat="1"/>
    <w:lsdException w:name="page number" w:semiHidden="0" w:uiPriority="0" w:unhideWhenUsed="0"/>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Body Text Indent 2" w:semiHidden="0" w:uiPriority="0" w:unhideWhenUsed="0"/>
    <w:lsdException w:name="Body Text Indent 3" w:semiHidden="0" w:uiPriority="0" w:unhideWhenUsed="0" w:qFormat="1"/>
    <w:lsdException w:name="Hyperlink" w:semiHidden="0" w:unhideWhenUsed="0" w:qFormat="1"/>
    <w:lsdException w:name="FollowedHyperlink" w:semiHidden="0"/>
    <w:lsdException w:name="Strong" w:semiHidden="0" w:uiPriority="22" w:unhideWhenUsed="0" w:qFormat="1"/>
    <w:lsdException w:name="Emphasis" w:semiHidden="0" w:uiPriority="20" w:unhideWhenUsed="0" w:qFormat="1"/>
    <w:lsdException w:name="Document Map" w:semiHidden="0" w:uiPriority="0" w:unhideWhenUsed="0"/>
    <w:lsdException w:name="Plain Text" w:semiHidden="0" w:uiPriority="0" w:unhideWhenUsed="0"/>
    <w:lsdException w:name="Normal Table" w:qFormat="1"/>
    <w:lsdException w:name="annotation subject" w:semiHidden="0" w:uiPriority="0" w:unhideWhenUsed="0"/>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lang w:val="zh-CN"/>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link w:val="Char"/>
    <w:qFormat/>
    <w:pPr>
      <w:jc w:val="left"/>
    </w:pPr>
    <w:rPr>
      <w:lang w:val="zh-CN"/>
    </w:rPr>
  </w:style>
  <w:style w:type="paragraph" w:styleId="a5">
    <w:name w:val="Normal Indent"/>
    <w:basedOn w:val="a"/>
    <w:qFormat/>
    <w:pPr>
      <w:ind w:firstLineChars="200" w:firstLine="420"/>
    </w:pPr>
  </w:style>
  <w:style w:type="paragraph" w:styleId="a6">
    <w:name w:val="Document Map"/>
    <w:basedOn w:val="a"/>
    <w:pPr>
      <w:shd w:val="clear" w:color="auto" w:fill="000080"/>
    </w:pPr>
  </w:style>
  <w:style w:type="paragraph" w:styleId="a7">
    <w:name w:val="Body Text"/>
    <w:basedOn w:val="a"/>
    <w:link w:val="Char0"/>
    <w:pPr>
      <w:autoSpaceDE w:val="0"/>
      <w:autoSpaceDN w:val="0"/>
      <w:adjustRightInd w:val="0"/>
      <w:spacing w:line="360" w:lineRule="auto"/>
      <w:jc w:val="left"/>
    </w:pPr>
    <w:rPr>
      <w:rFonts w:ascii="宋体"/>
      <w:kern w:val="0"/>
      <w:sz w:val="20"/>
      <w:lang w:val="zh-CN"/>
    </w:rPr>
  </w:style>
  <w:style w:type="paragraph" w:styleId="30">
    <w:name w:val="toc 3"/>
    <w:basedOn w:val="a"/>
    <w:next w:val="a"/>
    <w:pPr>
      <w:ind w:leftChars="400" w:left="840"/>
    </w:pPr>
  </w:style>
  <w:style w:type="paragraph" w:styleId="a8">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link w:val="Char1"/>
    <w:uiPriority w:val="99"/>
    <w:pPr>
      <w:tabs>
        <w:tab w:val="center" w:pos="4153"/>
        <w:tab w:val="right" w:pos="8306"/>
      </w:tabs>
      <w:snapToGrid w:val="0"/>
      <w:jc w:val="left"/>
    </w:pPr>
    <w:rPr>
      <w:sz w:val="18"/>
      <w:lang w:val="zh-CN"/>
    </w:rPr>
  </w:style>
  <w:style w:type="paragraph" w:styleId="ab">
    <w:name w:val="header"/>
    <w:basedOn w:val="a"/>
    <w:link w:val="Char2"/>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3"/>
    <w:qFormat/>
    <w:pPr>
      <w:spacing w:before="240" w:after="60"/>
      <w:jc w:val="center"/>
      <w:outlineLvl w:val="0"/>
    </w:pPr>
    <w:rPr>
      <w:rFonts w:ascii="Cambria" w:hAnsi="Cambria"/>
      <w:b/>
      <w:sz w:val="32"/>
      <w:lang w:val="zh-CN"/>
    </w:rPr>
  </w:style>
  <w:style w:type="character" w:styleId="ae">
    <w:name w:val="page number"/>
    <w:basedOn w:val="a0"/>
  </w:style>
  <w:style w:type="character" w:styleId="af">
    <w:name w:val="FollowedHyperlink"/>
    <w:uiPriority w:val="99"/>
    <w:unhideWhenUsed/>
    <w:rPr>
      <w:color w:val="800080"/>
      <w:u w:val="single"/>
    </w:rPr>
  </w:style>
  <w:style w:type="character" w:styleId="af0">
    <w:name w:val="Hyperlink"/>
    <w:uiPriority w:val="99"/>
    <w:qFormat/>
    <w:rPr>
      <w:color w:val="0000FF"/>
      <w:u w:val="single"/>
    </w:rPr>
  </w:style>
  <w:style w:type="character" w:styleId="af1">
    <w:name w:val="annotation reference"/>
    <w:qFormat/>
    <w:rPr>
      <w:sz w:val="21"/>
    </w:rPr>
  </w:style>
  <w:style w:type="character" w:styleId="af2">
    <w:name w:val="footnote reference"/>
    <w:qFormat/>
    <w:rPr>
      <w:vertAlign w:val="superscript"/>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3">
    <w:name w:val="标题 Char"/>
    <w:link w:val="ad"/>
    <w:qFormat/>
    <w:rPr>
      <w:rFonts w:ascii="Cambria" w:hAnsi="Cambria"/>
      <w:b/>
      <w:kern w:val="2"/>
      <w:sz w:val="32"/>
    </w:rPr>
  </w:style>
  <w:style w:type="character" w:customStyle="1" w:styleId="Char0">
    <w:name w:val="正文文本 Char"/>
    <w:link w:val="a7"/>
    <w:qFormat/>
    <w:rPr>
      <w:rFonts w:ascii="宋体"/>
      <w:lang w:val="zh-CN" w:eastAsia="zh-CN"/>
    </w:rPr>
  </w:style>
  <w:style w:type="character" w:customStyle="1" w:styleId="Char2">
    <w:name w:val="页眉 Char"/>
    <w:link w:val="ab"/>
    <w:rPr>
      <w:rFonts w:eastAsia="宋体"/>
      <w:kern w:val="2"/>
      <w:sz w:val="18"/>
      <w:lang w:val="en-US" w:eastAsia="zh-CN"/>
    </w:rPr>
  </w:style>
  <w:style w:type="paragraph" w:customStyle="1" w:styleId="Char4">
    <w:name w:val="Char"/>
    <w:basedOn w:val="a"/>
    <w:qFormat/>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3">
    <w:name w:val="正文正文"/>
    <w:basedOn w:val="a"/>
    <w:pPr>
      <w:spacing w:afterLines="25" w:after="78" w:line="360" w:lineRule="auto"/>
      <w:ind w:firstLineChars="200" w:firstLine="200"/>
    </w:pPr>
    <w:rPr>
      <w:sz w:val="24"/>
    </w:rPr>
  </w:style>
  <w:style w:type="paragraph" w:customStyle="1" w:styleId="Char10">
    <w:name w:val="Char1"/>
    <w:basedOn w:val="a"/>
    <w:qFormat/>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
    <w:name w:val="Char Char"/>
    <w:basedOn w:val="a"/>
  </w:style>
  <w:style w:type="paragraph" w:customStyle="1" w:styleId="CharCharChar">
    <w:name w:val="Char Char Char"/>
    <w:basedOn w:val="a"/>
  </w:style>
  <w:style w:type="paragraph" w:customStyle="1" w:styleId="msonormal1">
    <w:name w:val="msonormal1"/>
    <w:pPr>
      <w:widowControl w:val="0"/>
      <w:jc w:val="both"/>
    </w:pPr>
    <w:rPr>
      <w:kern w:val="2"/>
      <w:sz w:val="21"/>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af4">
    <w:name w:val="正文所"/>
    <w:basedOn w:val="a"/>
    <w:pPr>
      <w:spacing w:line="360" w:lineRule="auto"/>
      <w:ind w:firstLineChars="200" w:firstLine="420"/>
    </w:pPr>
    <w:rPr>
      <w:rFonts w:ascii="宋体"/>
    </w:rPr>
  </w:style>
  <w:style w:type="character" w:customStyle="1" w:styleId="Char">
    <w:name w:val="批注文字 Char"/>
    <w:link w:val="a4"/>
    <w:rPr>
      <w:kern w:val="2"/>
      <w:sz w:val="21"/>
    </w:rPr>
  </w:style>
  <w:style w:type="paragraph" w:customStyle="1" w:styleId="11">
    <w:name w:val="修订1"/>
    <w:hidden/>
    <w:uiPriority w:val="99"/>
    <w:semiHidden/>
    <w:rPr>
      <w:kern w:val="2"/>
      <w:sz w:val="21"/>
    </w:rPr>
  </w:style>
  <w:style w:type="paragraph" w:customStyle="1" w:styleId="CharCharCharCharCharChar">
    <w:name w:val="Char Char Char Char Char Char"/>
    <w:basedOn w:val="a"/>
    <w:qFormat/>
    <w:pPr>
      <w:tabs>
        <w:tab w:val="left" w:pos="360"/>
      </w:tabs>
    </w:pPr>
    <w:rPr>
      <w:sz w:val="24"/>
      <w:szCs w:val="24"/>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character" w:customStyle="1" w:styleId="Char1">
    <w:name w:val="页脚 Char"/>
    <w:link w:val="aa"/>
    <w:uiPriority w:val="99"/>
    <w:qFormat/>
    <w:rPr>
      <w:kern w:val="2"/>
      <w:sz w:val="18"/>
    </w:rPr>
  </w:style>
  <w:style w:type="character" w:customStyle="1" w:styleId="1Char">
    <w:name w:val="标题 1 Char"/>
    <w:link w:val="1"/>
    <w:qFormat/>
    <w:rPr>
      <w:rFonts w:ascii="宋体"/>
      <w:b/>
      <w:color w:val="000000"/>
      <w:sz w:val="24"/>
    </w:rPr>
  </w:style>
  <w:style w:type="character" w:customStyle="1" w:styleId="apple-converted-space">
    <w:name w:val="apple-converted-space"/>
    <w:qFormat/>
  </w:style>
  <w:style w:type="paragraph" w:customStyle="1" w:styleId="Web">
    <w:name w:val="普通 (Web)"/>
    <w:basedOn w:val="a"/>
    <w:pPr>
      <w:widowControl/>
      <w:spacing w:before="100" w:beforeAutospacing="1" w:after="100" w:afterAutospacing="1"/>
      <w:jc w:val="left"/>
    </w:pPr>
    <w:rPr>
      <w:rFonts w:ascii="宋体" w:hAnsi="宋体"/>
      <w:kern w:val="0"/>
      <w:sz w:val="24"/>
      <w:szCs w:val="24"/>
    </w:rPr>
  </w:style>
  <w:style w:type="paragraph" w:customStyle="1" w:styleId="21">
    <w:name w:val="修订2"/>
    <w:hidden/>
    <w:uiPriority w:val="99"/>
    <w:semiHidden/>
    <w:qFormat/>
    <w:rPr>
      <w:kern w:val="2"/>
      <w:sz w:val="21"/>
    </w:rPr>
  </w:style>
  <w:style w:type="paragraph" w:styleId="af5">
    <w:name w:val="Revision"/>
    <w:hidden/>
    <w:uiPriority w:val="99"/>
    <w:unhideWhenUsed/>
    <w:rsid w:val="00FF27F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F5C438-81FD-41F9-B4B4-B76AB71936F9}">
  <ds:schemaRefs>
    <ds:schemaRef ds:uri="http://schemas.openxmlformats.org/officeDocument/2006/bibliography"/>
  </ds:schemaRefs>
</ds:datastoreItem>
</file>

<file path=customXml/itemProps3.xml><?xml version="1.0" encoding="utf-8"?>
<ds:datastoreItem xmlns:ds="http://schemas.openxmlformats.org/officeDocument/2006/customXml" ds:itemID="{7C35175F-A67A-4473-A8BC-72BFFEE0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7494</Words>
  <Characters>42718</Characters>
  <Application>Microsoft Office Word</Application>
  <DocSecurity>0</DocSecurity>
  <Lines>355</Lines>
  <Paragraphs>100</Paragraphs>
  <ScaleCrop>false</ScaleCrop>
  <Company/>
  <LinksUpToDate>false</LinksUpToDate>
  <CharactersWithSpaces>50112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王峰</dc:creator>
  <cp:lastModifiedBy>陈璘</cp:lastModifiedBy>
  <cp:revision>3</cp:revision>
  <cp:lastPrinted>2017-09-06T07:07:00Z</cp:lastPrinted>
  <dcterms:created xsi:type="dcterms:W3CDTF">2018-02-02T08:17:00Z</dcterms:created>
  <dcterms:modified xsi:type="dcterms:W3CDTF">2018-02-02T08:18:00Z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