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4565B1" w:rsidRDefault="008656DF" w:rsidP="008656DF">
      <w:pPr>
        <w:adjustRightInd w:val="0"/>
        <w:snapToGrid w:val="0"/>
        <w:jc w:val="center"/>
        <w:rPr>
          <w:rFonts w:ascii="彩虹粗仿宋" w:eastAsia="彩虹粗仿宋" w:hAnsi="宋体" w:cs="Arial"/>
          <w:sz w:val="24"/>
        </w:rPr>
      </w:pPr>
    </w:p>
    <w:p w:rsidR="008656DF" w:rsidRPr="008656DF" w:rsidRDefault="008656DF" w:rsidP="008656DF">
      <w:pPr>
        <w:adjustRightInd w:val="0"/>
        <w:snapToGrid w:val="0"/>
        <w:jc w:val="center"/>
        <w:rPr>
          <w:rFonts w:ascii="彩虹粗仿宋" w:eastAsia="彩虹粗仿宋" w:hAnsi="宋体" w:cs="Arial"/>
          <w:b/>
          <w:sz w:val="44"/>
        </w:rPr>
      </w:pPr>
      <w:r w:rsidRPr="008656DF">
        <w:rPr>
          <w:rFonts w:ascii="彩虹粗仿宋" w:eastAsia="彩虹粗仿宋" w:hAnsi="宋体" w:cs="Arial" w:hint="eastAsia"/>
          <w:b/>
          <w:sz w:val="44"/>
        </w:rPr>
        <w:t>长城智能产业灵活配置混合型证券投资基金</w:t>
      </w:r>
    </w:p>
    <w:p w:rsidR="008656DF" w:rsidRPr="008656DF" w:rsidRDefault="008656DF" w:rsidP="008656DF">
      <w:pPr>
        <w:adjustRightInd w:val="0"/>
        <w:snapToGrid w:val="0"/>
        <w:jc w:val="center"/>
        <w:rPr>
          <w:rFonts w:ascii="彩虹粗仿宋" w:eastAsia="彩虹粗仿宋" w:hAnsi="宋体" w:cs="Arial"/>
          <w:b/>
          <w:sz w:val="44"/>
        </w:rPr>
      </w:pPr>
      <w:r w:rsidRPr="008656DF">
        <w:rPr>
          <w:rFonts w:ascii="彩虹粗仿宋" w:eastAsia="彩虹粗仿宋" w:hAnsi="宋体" w:cs="Arial" w:hint="eastAsia"/>
          <w:b/>
          <w:sz w:val="44"/>
        </w:rPr>
        <w:t>托管协议</w:t>
      </w: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Default="008656DF"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Default="0013400E" w:rsidP="008656DF">
      <w:pPr>
        <w:adjustRightInd w:val="0"/>
        <w:snapToGrid w:val="0"/>
        <w:jc w:val="center"/>
        <w:outlineLvl w:val="0"/>
        <w:rPr>
          <w:rFonts w:ascii="彩虹粗仿宋" w:eastAsia="彩虹粗仿宋" w:hAnsi="宋体" w:cs="Arial" w:hint="eastAsia"/>
          <w:sz w:val="24"/>
        </w:rPr>
      </w:pPr>
    </w:p>
    <w:p w:rsidR="0013400E" w:rsidRPr="008656DF" w:rsidRDefault="0013400E"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b/>
          <w:bCs/>
          <w:sz w:val="28"/>
        </w:rPr>
      </w:pPr>
      <w:r w:rsidRPr="008656DF">
        <w:rPr>
          <w:rFonts w:ascii="彩虹粗仿宋" w:eastAsia="彩虹粗仿宋" w:hAnsi="宋体" w:cs="Arial" w:hint="eastAsia"/>
          <w:b/>
          <w:bCs/>
          <w:sz w:val="28"/>
        </w:rPr>
        <w:t xml:space="preserve">    基金管理人：长城基金管理有限公司</w:t>
      </w:r>
    </w:p>
    <w:p w:rsidR="008656DF" w:rsidRPr="008656DF" w:rsidRDefault="008656DF" w:rsidP="008656DF">
      <w:pPr>
        <w:adjustRightInd w:val="0"/>
        <w:snapToGrid w:val="0"/>
        <w:jc w:val="center"/>
        <w:outlineLvl w:val="0"/>
        <w:rPr>
          <w:rFonts w:ascii="彩虹粗仿宋" w:eastAsia="彩虹粗仿宋" w:hAnsi="宋体" w:cs="Arial"/>
          <w:b/>
          <w:bCs/>
          <w:sz w:val="28"/>
        </w:rPr>
      </w:pPr>
      <w:r w:rsidRPr="008656DF">
        <w:rPr>
          <w:rFonts w:ascii="彩虹粗仿宋" w:eastAsia="彩虹粗仿宋" w:hAnsi="宋体" w:cs="Arial" w:hint="eastAsia"/>
          <w:b/>
          <w:bCs/>
          <w:sz w:val="28"/>
        </w:rPr>
        <w:t xml:space="preserve">        基金托管人：中国建设银行股份有限公司</w:t>
      </w: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Pr="008656DF" w:rsidRDefault="008656DF" w:rsidP="008656DF">
      <w:pPr>
        <w:adjustRightInd w:val="0"/>
        <w:snapToGrid w:val="0"/>
        <w:jc w:val="center"/>
        <w:outlineLvl w:val="0"/>
        <w:rPr>
          <w:rFonts w:ascii="彩虹粗仿宋" w:eastAsia="彩虹粗仿宋" w:hAnsi="宋体" w:cs="Arial"/>
          <w:sz w:val="24"/>
        </w:rPr>
      </w:pPr>
    </w:p>
    <w:p w:rsidR="008656DF" w:rsidRDefault="008656DF" w:rsidP="008656DF">
      <w:pPr>
        <w:adjustRightInd w:val="0"/>
        <w:snapToGrid w:val="0"/>
        <w:outlineLvl w:val="0"/>
        <w:rPr>
          <w:rFonts w:ascii="彩虹粗仿宋" w:eastAsia="彩虹粗仿宋" w:hAnsi="宋体" w:cs="Arial" w:hint="eastAsia"/>
          <w:sz w:val="24"/>
        </w:rPr>
      </w:pPr>
      <w:r w:rsidRPr="008656DF">
        <w:rPr>
          <w:rFonts w:ascii="彩虹粗仿宋" w:eastAsia="彩虹粗仿宋" w:hAnsi="宋体" w:cs="Arial" w:hint="eastAsia"/>
          <w:sz w:val="24"/>
        </w:rPr>
        <w:t xml:space="preserve">                            </w:t>
      </w:r>
      <w:r w:rsidR="0073613E">
        <w:rPr>
          <w:rFonts w:ascii="彩虹粗仿宋" w:eastAsia="彩虹粗仿宋" w:hAnsi="宋体" w:cs="Arial" w:hint="eastAsia"/>
          <w:sz w:val="24"/>
        </w:rPr>
        <w:t>二零一八</w:t>
      </w:r>
      <w:r w:rsidRPr="008656DF">
        <w:rPr>
          <w:rFonts w:ascii="彩虹粗仿宋" w:eastAsia="彩虹粗仿宋" w:hAnsi="宋体" w:cs="Arial" w:hint="eastAsia"/>
          <w:sz w:val="24"/>
        </w:rPr>
        <w:t>年</w:t>
      </w:r>
      <w:r w:rsidR="0073613E">
        <w:rPr>
          <w:rFonts w:ascii="彩虹粗仿宋" w:eastAsia="彩虹粗仿宋" w:hAnsi="宋体" w:cs="Arial" w:hint="eastAsia"/>
          <w:sz w:val="24"/>
        </w:rPr>
        <w:t>三</w:t>
      </w:r>
      <w:r w:rsidRPr="008656DF">
        <w:rPr>
          <w:rFonts w:ascii="彩虹粗仿宋" w:eastAsia="彩虹粗仿宋" w:hAnsi="宋体" w:cs="Arial" w:hint="eastAsia"/>
          <w:sz w:val="24"/>
        </w:rPr>
        <w:t>月</w:t>
      </w:r>
    </w:p>
    <w:p w:rsidR="0013400E" w:rsidRDefault="0013400E" w:rsidP="008656DF">
      <w:pPr>
        <w:adjustRightInd w:val="0"/>
        <w:snapToGrid w:val="0"/>
        <w:outlineLvl w:val="0"/>
        <w:rPr>
          <w:rFonts w:ascii="彩虹粗仿宋" w:eastAsia="彩虹粗仿宋" w:hAnsi="宋体" w:cs="Arial" w:hint="eastAsia"/>
          <w:sz w:val="24"/>
        </w:rPr>
      </w:pPr>
    </w:p>
    <w:p w:rsidR="0013400E" w:rsidRDefault="0013400E" w:rsidP="008656DF">
      <w:pPr>
        <w:adjustRightInd w:val="0"/>
        <w:snapToGrid w:val="0"/>
        <w:outlineLvl w:val="0"/>
        <w:rPr>
          <w:rFonts w:ascii="彩虹粗仿宋" w:eastAsia="彩虹粗仿宋" w:hAnsi="宋体" w:cs="Arial" w:hint="eastAsia"/>
          <w:sz w:val="24"/>
        </w:rPr>
      </w:pPr>
    </w:p>
    <w:p w:rsidR="0013400E" w:rsidRDefault="0013400E" w:rsidP="008656DF">
      <w:pPr>
        <w:adjustRightInd w:val="0"/>
        <w:snapToGrid w:val="0"/>
        <w:outlineLvl w:val="0"/>
        <w:rPr>
          <w:rFonts w:ascii="彩虹粗仿宋" w:eastAsia="彩虹粗仿宋" w:hAnsi="宋体" w:cs="Arial" w:hint="eastAsia"/>
          <w:sz w:val="24"/>
        </w:rPr>
      </w:pPr>
    </w:p>
    <w:p w:rsidR="0013400E" w:rsidRPr="008656DF" w:rsidRDefault="0013400E" w:rsidP="008656DF">
      <w:pPr>
        <w:adjustRightInd w:val="0"/>
        <w:snapToGrid w:val="0"/>
        <w:outlineLvl w:val="0"/>
        <w:rPr>
          <w:rFonts w:ascii="彩虹粗仿宋" w:eastAsia="彩虹粗仿宋" w:hAnsi="宋体" w:cs="Arial"/>
          <w:sz w:val="24"/>
        </w:rPr>
      </w:pPr>
    </w:p>
    <w:p w:rsidR="008656DF" w:rsidRPr="008656DF" w:rsidRDefault="008656DF" w:rsidP="008656DF">
      <w:pPr>
        <w:jc w:val="center"/>
        <w:rPr>
          <w:rFonts w:ascii="彩虹粗仿宋" w:eastAsia="彩虹粗仿宋"/>
          <w:b/>
          <w:bCs/>
          <w:sz w:val="30"/>
        </w:rPr>
      </w:pPr>
      <w:r w:rsidRPr="008656DF">
        <w:rPr>
          <w:rFonts w:ascii="彩虹粗仿宋" w:eastAsia="彩虹粗仿宋" w:hint="eastAsia"/>
          <w:b/>
          <w:bCs/>
          <w:sz w:val="30"/>
        </w:rPr>
        <w:lastRenderedPageBreak/>
        <w:t>目    录</w:t>
      </w:r>
    </w:p>
    <w:p w:rsidR="008656DF" w:rsidRPr="008656DF" w:rsidRDefault="00C65864" w:rsidP="008656DF">
      <w:pPr>
        <w:pStyle w:val="21"/>
        <w:tabs>
          <w:tab w:val="right" w:leader="dot" w:pos="8494"/>
        </w:tabs>
        <w:rPr>
          <w:rFonts w:ascii="彩虹粗仿宋" w:eastAsia="彩虹粗仿宋" w:hAnsi="宋体"/>
          <w:noProof/>
          <w:sz w:val="28"/>
        </w:rPr>
      </w:pPr>
      <w:r w:rsidRPr="008656DF">
        <w:rPr>
          <w:rFonts w:ascii="彩虹粗仿宋" w:eastAsia="彩虹粗仿宋" w:hAnsi="宋体" w:hint="eastAsia"/>
          <w:sz w:val="28"/>
        </w:rPr>
        <w:fldChar w:fldCharType="begin"/>
      </w:r>
      <w:r w:rsidR="008656DF" w:rsidRPr="008656DF">
        <w:rPr>
          <w:rFonts w:ascii="彩虹粗仿宋" w:eastAsia="彩虹粗仿宋" w:hAnsi="宋体" w:hint="eastAsia"/>
          <w:sz w:val="28"/>
        </w:rPr>
        <w:instrText xml:space="preserve"> TOC \o "1-2" \h \z </w:instrText>
      </w:r>
      <w:r w:rsidRPr="008656DF">
        <w:rPr>
          <w:rFonts w:ascii="彩虹粗仿宋" w:eastAsia="彩虹粗仿宋" w:hAnsi="宋体" w:hint="eastAsia"/>
          <w:sz w:val="28"/>
        </w:rPr>
        <w:fldChar w:fldCharType="separate"/>
      </w:r>
      <w:hyperlink w:anchor="_Toc124325885" w:history="1">
        <w:r w:rsidR="008656DF" w:rsidRPr="008656DF">
          <w:rPr>
            <w:rStyle w:val="a9"/>
            <w:rFonts w:ascii="彩虹粗仿宋" w:eastAsia="彩虹粗仿宋" w:hAnsi="宋体" w:hint="eastAsia"/>
            <w:noProof/>
            <w:sz w:val="28"/>
            <w:szCs w:val="32"/>
          </w:rPr>
          <w:t>一、基金托管协议当事人</w:t>
        </w:r>
        <w:r w:rsidR="008656DF" w:rsidRPr="008656DF">
          <w:rPr>
            <w:rFonts w:ascii="彩虹粗仿宋" w:eastAsia="彩虹粗仿宋" w:hAnsi="宋体" w:hint="eastAsia"/>
            <w:noProof/>
            <w:webHidden/>
            <w:sz w:val="28"/>
          </w:rPr>
          <w:tab/>
        </w:r>
        <w:r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_Toc124325885 \h </w:instrText>
        </w:r>
        <w:r w:rsidRPr="008656DF">
          <w:rPr>
            <w:rFonts w:ascii="彩虹粗仿宋" w:eastAsia="彩虹粗仿宋" w:hAnsi="宋体" w:hint="eastAsia"/>
            <w:noProof/>
            <w:webHidden/>
            <w:sz w:val="28"/>
          </w:rPr>
        </w:r>
        <w:r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3</w:t>
        </w:r>
        <w:r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86" w:history="1">
        <w:r w:rsidR="008656DF" w:rsidRPr="008656DF">
          <w:rPr>
            <w:rStyle w:val="a9"/>
            <w:rFonts w:ascii="彩虹粗仿宋" w:eastAsia="彩虹粗仿宋" w:hAnsi="宋体" w:hint="eastAsia"/>
            <w:noProof/>
            <w:sz w:val="28"/>
            <w:szCs w:val="32"/>
          </w:rPr>
          <w:t>二、基金托管协议的依据、目的和原则</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_Toc124325886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4</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87" w:history="1">
        <w:r w:rsidR="008656DF" w:rsidRPr="008656DF">
          <w:rPr>
            <w:rStyle w:val="a9"/>
            <w:rFonts w:ascii="彩虹粗仿宋" w:eastAsia="彩虹粗仿宋" w:hAnsi="宋体" w:hint="eastAsia"/>
            <w:noProof/>
            <w:sz w:val="28"/>
            <w:szCs w:val="32"/>
          </w:rPr>
          <w:t>三、基金托管人对基金管理人的业务监督和核查</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_Toc124325887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4</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88" w:history="1">
        <w:r w:rsidR="008656DF" w:rsidRPr="008656DF">
          <w:rPr>
            <w:rStyle w:val="a9"/>
            <w:rFonts w:ascii="彩虹粗仿宋" w:eastAsia="彩虹粗仿宋" w:hAnsi="宋体" w:hint="eastAsia"/>
            <w:noProof/>
            <w:sz w:val="28"/>
            <w:szCs w:val="32"/>
          </w:rPr>
          <w:t>四、基金管理人对基金托管人的业务核查</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_Toc124325888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9</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89" w:history="1">
        <w:r w:rsidR="008656DF" w:rsidRPr="008656DF">
          <w:rPr>
            <w:rStyle w:val="a9"/>
            <w:rFonts w:ascii="彩虹粗仿宋" w:eastAsia="彩虹粗仿宋" w:hAnsi="宋体" w:hint="eastAsia"/>
            <w:noProof/>
            <w:sz w:val="28"/>
            <w:szCs w:val="32"/>
          </w:rPr>
          <w:t>五、基金财产的保管</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_Toc124325889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9</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0" w:history="1">
        <w:r w:rsidR="008656DF" w:rsidRPr="008656DF">
          <w:rPr>
            <w:rStyle w:val="a9"/>
            <w:rFonts w:ascii="彩虹粗仿宋" w:eastAsia="彩虹粗仿宋" w:hAnsi="宋体" w:hint="eastAsia"/>
            <w:noProof/>
            <w:sz w:val="28"/>
            <w:szCs w:val="32"/>
          </w:rPr>
          <w:t>六、指令的发送、确认及执行</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_Toc124325890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11</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1" w:history="1">
        <w:r w:rsidR="008656DF" w:rsidRPr="008656DF">
          <w:rPr>
            <w:rStyle w:val="a9"/>
            <w:rFonts w:ascii="彩虹粗仿宋" w:eastAsia="彩虹粗仿宋" w:hAnsi="宋体" w:hint="eastAsia"/>
            <w:noProof/>
            <w:sz w:val="28"/>
            <w:szCs w:val="32"/>
          </w:rPr>
          <w:t>七、交易及清算交收安排</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_Toc124325891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13</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2" w:history="1">
        <w:r w:rsidR="008656DF" w:rsidRPr="008656DF">
          <w:rPr>
            <w:rStyle w:val="a9"/>
            <w:rFonts w:ascii="彩虹粗仿宋" w:eastAsia="彩虹粗仿宋" w:hAnsi="宋体" w:hint="eastAsia"/>
            <w:noProof/>
            <w:sz w:val="28"/>
            <w:szCs w:val="32"/>
          </w:rPr>
          <w:t>八、基金资产净值计算和会计核算</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_Toc124325892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16</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3" w:history="1">
        <w:r w:rsidR="008656DF" w:rsidRPr="008656DF">
          <w:rPr>
            <w:rStyle w:val="a9"/>
            <w:rFonts w:ascii="彩虹粗仿宋" w:eastAsia="彩虹粗仿宋" w:hAnsi="宋体" w:hint="eastAsia"/>
            <w:noProof/>
            <w:sz w:val="28"/>
            <w:szCs w:val="32"/>
          </w:rPr>
          <w:t>九、基金收益分配</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_Toc124325893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20</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4" w:history="1">
        <w:r w:rsidR="008656DF" w:rsidRPr="008656DF">
          <w:rPr>
            <w:rStyle w:val="a9"/>
            <w:rFonts w:ascii="彩虹粗仿宋" w:eastAsia="彩虹粗仿宋" w:hAnsi="宋体" w:hint="eastAsia"/>
            <w:noProof/>
            <w:sz w:val="28"/>
            <w:szCs w:val="32"/>
          </w:rPr>
          <w:t>十、基金信息披露</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_Toc124325894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20</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5" w:history="1">
        <w:r w:rsidR="008656DF" w:rsidRPr="008656DF">
          <w:rPr>
            <w:rStyle w:val="a9"/>
            <w:rFonts w:ascii="彩虹粗仿宋" w:eastAsia="彩虹粗仿宋" w:hAnsi="宋体" w:hint="eastAsia"/>
            <w:noProof/>
            <w:sz w:val="28"/>
            <w:szCs w:val="32"/>
          </w:rPr>
          <w:t>十一、基金费用</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_Toc124325895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22</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6" w:history="1">
        <w:r w:rsidR="008656DF" w:rsidRPr="008656DF">
          <w:rPr>
            <w:rStyle w:val="a9"/>
            <w:rFonts w:ascii="彩虹粗仿宋" w:eastAsia="彩虹粗仿宋" w:hAnsi="宋体" w:hint="eastAsia"/>
            <w:noProof/>
            <w:sz w:val="28"/>
            <w:szCs w:val="32"/>
          </w:rPr>
          <w:t>十二、基金份额持有人名册的保管</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_Toc124325896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23</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7" w:history="1">
        <w:r w:rsidR="008656DF" w:rsidRPr="008656DF">
          <w:rPr>
            <w:rStyle w:val="a9"/>
            <w:rFonts w:ascii="彩虹粗仿宋" w:eastAsia="彩虹粗仿宋" w:hAnsi="宋体" w:hint="eastAsia"/>
            <w:noProof/>
            <w:sz w:val="28"/>
            <w:szCs w:val="32"/>
          </w:rPr>
          <w:t>十三、基金有关文件档案的保存</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_Toc124325897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23</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8" w:history="1">
        <w:r w:rsidR="008656DF" w:rsidRPr="008656DF">
          <w:rPr>
            <w:rStyle w:val="a9"/>
            <w:rFonts w:ascii="彩虹粗仿宋" w:eastAsia="彩虹粗仿宋" w:hAnsi="宋体" w:hint="eastAsia"/>
            <w:noProof/>
            <w:sz w:val="28"/>
            <w:szCs w:val="32"/>
          </w:rPr>
          <w:t>十四、基金管理人和基金托管人的更换</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_Toc124325898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23</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899" w:history="1">
        <w:r w:rsidR="008656DF" w:rsidRPr="008656DF">
          <w:rPr>
            <w:rStyle w:val="a9"/>
            <w:rFonts w:ascii="彩虹粗仿宋" w:eastAsia="彩虹粗仿宋" w:hAnsi="宋体" w:hint="eastAsia"/>
            <w:noProof/>
            <w:sz w:val="28"/>
            <w:szCs w:val="32"/>
          </w:rPr>
          <w:t>十五、禁止行为</w:t>
        </w:r>
        <w:bookmarkStart w:id="0" w:name="_GoBack"/>
        <w:bookmarkEnd w:id="0"/>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_Toc124325899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25</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900" w:history="1">
        <w:r w:rsidR="008656DF" w:rsidRPr="008656DF">
          <w:rPr>
            <w:rStyle w:val="a9"/>
            <w:rFonts w:ascii="彩虹粗仿宋" w:eastAsia="彩虹粗仿宋" w:hAnsi="宋体" w:hint="eastAsia"/>
            <w:noProof/>
            <w:sz w:val="28"/>
            <w:szCs w:val="32"/>
          </w:rPr>
          <w:t>十六、托管协议的变更、终止与基金财产的清算</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_Toc124325900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25</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901" w:history="1">
        <w:r w:rsidR="008656DF" w:rsidRPr="008656DF">
          <w:rPr>
            <w:rStyle w:val="a9"/>
            <w:rFonts w:ascii="彩虹粗仿宋" w:eastAsia="彩虹粗仿宋" w:hAnsi="宋体" w:hint="eastAsia"/>
            <w:noProof/>
            <w:sz w:val="28"/>
            <w:szCs w:val="32"/>
          </w:rPr>
          <w:t>十七、违约责任</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_Toc124325901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27</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902" w:history="1">
        <w:r w:rsidR="008656DF" w:rsidRPr="008656DF">
          <w:rPr>
            <w:rStyle w:val="a9"/>
            <w:rFonts w:ascii="彩虹粗仿宋" w:eastAsia="彩虹粗仿宋" w:hAnsi="宋体" w:hint="eastAsia"/>
            <w:noProof/>
            <w:sz w:val="28"/>
            <w:szCs w:val="32"/>
          </w:rPr>
          <w:t>十八、争议解决方式</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_Toc124325902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27</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903" w:history="1">
        <w:r w:rsidR="008656DF" w:rsidRPr="008656DF">
          <w:rPr>
            <w:rStyle w:val="a9"/>
            <w:rFonts w:ascii="彩虹粗仿宋" w:eastAsia="彩虹粗仿宋" w:hAnsi="宋体" w:hint="eastAsia"/>
            <w:noProof/>
            <w:sz w:val="28"/>
            <w:szCs w:val="32"/>
          </w:rPr>
          <w:t>十九、托管协议的效力</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_Toc124325903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28</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904" w:history="1">
        <w:r w:rsidR="008656DF" w:rsidRPr="008656DF">
          <w:rPr>
            <w:rStyle w:val="a9"/>
            <w:rFonts w:ascii="彩虹粗仿宋" w:eastAsia="彩虹粗仿宋" w:hAnsi="宋体" w:hint="eastAsia"/>
            <w:noProof/>
            <w:sz w:val="28"/>
            <w:szCs w:val="32"/>
          </w:rPr>
          <w:t>二十、其他事项</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_Toc124325904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28</w:t>
        </w:r>
        <w:r w:rsidR="00C65864" w:rsidRPr="008656DF">
          <w:rPr>
            <w:rFonts w:ascii="彩虹粗仿宋" w:eastAsia="彩虹粗仿宋" w:hAnsi="宋体" w:hint="eastAsia"/>
            <w:noProof/>
            <w:webHidden/>
            <w:sz w:val="28"/>
          </w:rPr>
          <w:fldChar w:fldCharType="end"/>
        </w:r>
      </w:hyperlink>
    </w:p>
    <w:p w:rsidR="008656DF" w:rsidRPr="008656DF" w:rsidRDefault="003F337B" w:rsidP="008656DF">
      <w:pPr>
        <w:pStyle w:val="21"/>
        <w:tabs>
          <w:tab w:val="right" w:leader="dot" w:pos="8494"/>
        </w:tabs>
        <w:rPr>
          <w:rFonts w:ascii="彩虹粗仿宋" w:eastAsia="彩虹粗仿宋" w:hAnsi="宋体"/>
          <w:noProof/>
          <w:sz w:val="28"/>
        </w:rPr>
      </w:pPr>
      <w:hyperlink w:anchor="_Toc124325905" w:history="1">
        <w:r w:rsidR="008656DF" w:rsidRPr="008656DF">
          <w:rPr>
            <w:rStyle w:val="a9"/>
            <w:rFonts w:ascii="彩虹粗仿宋" w:eastAsia="彩虹粗仿宋" w:hAnsi="宋体" w:hint="eastAsia"/>
            <w:noProof/>
            <w:sz w:val="28"/>
            <w:szCs w:val="32"/>
          </w:rPr>
          <w:t>二十一、托管协议的签订</w:t>
        </w:r>
        <w:r w:rsidR="008656DF" w:rsidRPr="008656DF">
          <w:rPr>
            <w:rFonts w:ascii="彩虹粗仿宋" w:eastAsia="彩虹粗仿宋" w:hAnsi="宋体" w:hint="eastAsia"/>
            <w:noProof/>
            <w:webHidden/>
            <w:sz w:val="28"/>
          </w:rPr>
          <w:tab/>
        </w:r>
        <w:r w:rsidR="00C65864"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_Toc124325905 \h </w:instrText>
        </w:r>
        <w:r w:rsidR="00C65864" w:rsidRPr="008656DF">
          <w:rPr>
            <w:rFonts w:ascii="彩虹粗仿宋" w:eastAsia="彩虹粗仿宋" w:hAnsi="宋体" w:hint="eastAsia"/>
            <w:noProof/>
            <w:webHidden/>
            <w:sz w:val="28"/>
          </w:rPr>
        </w:r>
        <w:r w:rsidR="00C65864" w:rsidRPr="008656DF">
          <w:rPr>
            <w:rFonts w:ascii="彩虹粗仿宋" w:eastAsia="彩虹粗仿宋" w:hAnsi="宋体" w:hint="eastAsia"/>
            <w:noProof/>
            <w:webHidden/>
            <w:sz w:val="28"/>
          </w:rPr>
          <w:fldChar w:fldCharType="separate"/>
        </w:r>
        <w:r w:rsidR="00D77DC3">
          <w:rPr>
            <w:rFonts w:ascii="彩虹粗仿宋" w:eastAsia="彩虹粗仿宋" w:hAnsi="宋体"/>
            <w:noProof/>
            <w:webHidden/>
            <w:sz w:val="28"/>
          </w:rPr>
          <w:t>28</w:t>
        </w:r>
        <w:r w:rsidR="00C65864" w:rsidRPr="008656DF">
          <w:rPr>
            <w:rFonts w:ascii="彩虹粗仿宋" w:eastAsia="彩虹粗仿宋" w:hAnsi="宋体" w:hint="eastAsia"/>
            <w:noProof/>
            <w:webHidden/>
            <w:sz w:val="28"/>
          </w:rPr>
          <w:fldChar w:fldCharType="end"/>
        </w:r>
      </w:hyperlink>
    </w:p>
    <w:p w:rsidR="008656DF" w:rsidRPr="008656DF" w:rsidRDefault="00C65864" w:rsidP="008656DF">
      <w:pPr>
        <w:rPr>
          <w:rFonts w:ascii="彩虹粗仿宋" w:eastAsia="彩虹粗仿宋"/>
          <w:sz w:val="24"/>
        </w:rPr>
      </w:pPr>
      <w:r w:rsidRPr="008656DF">
        <w:rPr>
          <w:rFonts w:ascii="彩虹粗仿宋" w:eastAsia="彩虹粗仿宋" w:hAnsi="宋体" w:hint="eastAsia"/>
          <w:sz w:val="28"/>
        </w:rPr>
        <w:lastRenderedPageBreak/>
        <w:fldChar w:fldCharType="end"/>
      </w:r>
    </w:p>
    <w:p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鉴于长城基金管理有限公司系一家依照中国法律合法成立并有效存续的有限责任公司，按照相关法律法规的规定具备担任基金管理人的资格和能力，拟募集发行长城智能产业灵活配置混合型证券投资基金；</w:t>
      </w:r>
    </w:p>
    <w:p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鉴于长城基金管理有限公司拟担任长城智能产业灵活配置混合型证券投资基金的基金管理人，中国建设银行股份有限公司拟担任长城智能产业灵活配置混合型证券投资基金的基金托管人；</w:t>
      </w:r>
    </w:p>
    <w:p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为明确证券投资基金的基金管理人和基金托管人之间的权利义务关系，特制订本托管协议；</w:t>
      </w:r>
    </w:p>
    <w:p w:rsidR="008656DF" w:rsidRPr="008656DF" w:rsidRDefault="008656DF" w:rsidP="008656DF">
      <w:pPr>
        <w:widowControl/>
        <w:adjustRightInd w:val="0"/>
        <w:snapToGrid w:val="0"/>
        <w:ind w:firstLineChars="200" w:firstLine="480"/>
        <w:rPr>
          <w:rFonts w:ascii="彩虹粗仿宋" w:eastAsia="彩虹粗仿宋" w:hAnsi="宋体" w:cs="Arial"/>
          <w:kern w:val="0"/>
          <w:sz w:val="24"/>
          <w:lang w:val="en-GB"/>
        </w:rPr>
      </w:pPr>
      <w:r w:rsidRPr="008656DF">
        <w:rPr>
          <w:rFonts w:ascii="彩虹粗仿宋" w:eastAsia="彩虹粗仿宋" w:hAnsi="宋体" w:cs="Arial" w:hint="eastAsia"/>
          <w:kern w:val="0"/>
          <w:sz w:val="24"/>
          <w:lang w:val="en-GB"/>
        </w:rPr>
        <w:t>除非另有约定，《</w:t>
      </w:r>
      <w:r w:rsidRPr="008656DF">
        <w:rPr>
          <w:rFonts w:ascii="彩虹粗仿宋" w:eastAsia="彩虹粗仿宋" w:hAnsi="宋体" w:cs="Arial" w:hint="eastAsia"/>
          <w:kern w:val="0"/>
          <w:sz w:val="24"/>
        </w:rPr>
        <w:t>长城智能产业灵活配置混合型</w:t>
      </w:r>
      <w:r w:rsidRPr="008656DF">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8656DF">
        <w:rPr>
          <w:rFonts w:ascii="彩虹粗仿宋" w:eastAsia="彩虹粗仿宋" w:hAnsi="宋体" w:cs="Arial" w:hint="eastAsia"/>
          <w:kern w:val="0"/>
          <w:sz w:val="24"/>
        </w:rPr>
        <w:t>条款</w:t>
      </w:r>
      <w:r w:rsidRPr="008656DF">
        <w:rPr>
          <w:rFonts w:ascii="彩虹粗仿宋" w:eastAsia="彩虹粗仿宋" w:hAnsi="宋体" w:cs="Arial" w:hint="eastAsia"/>
          <w:kern w:val="0"/>
          <w:sz w:val="24"/>
          <w:lang w:val="en-GB"/>
        </w:rPr>
        <w:t>解释。</w:t>
      </w:r>
    </w:p>
    <w:p w:rsidR="008656DF" w:rsidRPr="008656DF" w:rsidRDefault="008656DF" w:rsidP="008656DF">
      <w:pPr>
        <w:rPr>
          <w:rFonts w:ascii="彩虹粗仿宋" w:eastAsia="彩虹粗仿宋"/>
          <w:sz w:val="24"/>
          <w:lang w:val="en-GB"/>
        </w:rPr>
      </w:pPr>
    </w:p>
    <w:p w:rsidR="008656DF" w:rsidRPr="008656DF" w:rsidRDefault="008656DF" w:rsidP="008656DF">
      <w:pPr>
        <w:pStyle w:val="2"/>
        <w:jc w:val="center"/>
        <w:rPr>
          <w:rFonts w:ascii="彩虹粗仿宋" w:eastAsia="彩虹粗仿宋"/>
        </w:rPr>
      </w:pPr>
      <w:bookmarkStart w:id="1" w:name="_Toc124325885"/>
      <w:r w:rsidRPr="008656DF">
        <w:rPr>
          <w:rFonts w:ascii="彩虹粗仿宋" w:eastAsia="彩虹粗仿宋" w:hint="eastAsia"/>
        </w:rPr>
        <w:t>一、基金托管协议当事人</w:t>
      </w:r>
      <w:bookmarkEnd w:id="1"/>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名称：长城基金管理有限公司</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注册地址：广东省深圳市福田区益田路6009号新世界商务中心41层</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办公地址：广东省深圳市福田区益田路6009号新世界商务中心41层</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邮政编码：518026</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法定代表人：何伟</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成立日期：2001年12月27日</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批准设立机关及批准设立文号：中国证监会证</w:t>
      </w:r>
      <w:proofErr w:type="gramStart"/>
      <w:r w:rsidRPr="008656DF">
        <w:rPr>
          <w:rFonts w:ascii="彩虹粗仿宋" w:eastAsia="彩虹粗仿宋" w:hAnsi="宋体" w:cs="Arial" w:hint="eastAsia"/>
          <w:sz w:val="24"/>
        </w:rPr>
        <w:t>监基金字</w:t>
      </w:r>
      <w:proofErr w:type="gramEnd"/>
      <w:r w:rsidRPr="008656DF">
        <w:rPr>
          <w:rFonts w:ascii="彩虹粗仿宋" w:eastAsia="彩虹粗仿宋" w:hAnsi="宋体" w:cs="Arial" w:hint="eastAsia"/>
          <w:sz w:val="24"/>
        </w:rPr>
        <w:t>[2001]55号</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组织形式：有限责任公司</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注册资本：1.5亿元</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存续期间：持续经营经营范围：基金募集、基金销售、资产管理、特定客户资产管理及中国证监会批准的其它业务。</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（二）基金托管人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名称：中国建设银行股份有限公司(简称：中国建设银行)</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住所：北京市西城区金融大街25号</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办公地址：北京市西城区闹市口大街1号院1号楼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邮政编码：100033</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法定代表人：田国立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8656DF">
          <w:rPr>
            <w:rFonts w:ascii="彩虹粗仿宋" w:eastAsia="彩虹粗仿宋" w:hAnsi="宋体" w:cs="Arial" w:hint="eastAsia"/>
            <w:sz w:val="24"/>
          </w:rPr>
          <w:t>2004年09月17日</w:t>
        </w:r>
      </w:smartTag>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基金托管业务批准文号：中国证监会证监基字[1998</w:t>
      </w:r>
      <w:bookmarkStart w:id="2" w:name="OLE_LINK3"/>
      <w:r w:rsidRPr="008656DF">
        <w:rPr>
          <w:rFonts w:ascii="彩虹粗仿宋" w:eastAsia="彩虹粗仿宋" w:hAnsi="宋体" w:cs="Arial" w:hint="eastAsia"/>
          <w:sz w:val="24"/>
        </w:rPr>
        <w:t>]</w:t>
      </w:r>
      <w:bookmarkEnd w:id="2"/>
      <w:r w:rsidRPr="008656DF">
        <w:rPr>
          <w:rFonts w:ascii="彩虹粗仿宋" w:eastAsia="彩虹粗仿宋" w:hAnsi="宋体" w:cs="Arial" w:hint="eastAsia"/>
          <w:sz w:val="24"/>
        </w:rPr>
        <w:t>12号</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组织形式：股份有限公司</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注册资本：</w:t>
      </w:r>
      <w:r w:rsidRPr="008656DF">
        <w:rPr>
          <w:rFonts w:ascii="彩虹粗仿宋" w:eastAsia="彩虹粗仿宋" w:hint="eastAsia"/>
          <w:sz w:val="24"/>
        </w:rPr>
        <w:t>贰仟伍佰亿壹仟零玖拾柒万柒仟肆佰捌拾陆元整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rsidR="008656DF" w:rsidRPr="008656DF" w:rsidRDefault="008656DF" w:rsidP="008656DF">
      <w:pPr>
        <w:tabs>
          <w:tab w:val="left" w:pos="540"/>
        </w:tabs>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8656DF">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8656DF" w:rsidRPr="008656DF" w:rsidRDefault="008656DF" w:rsidP="008656DF">
      <w:pPr>
        <w:rPr>
          <w:rFonts w:ascii="彩虹粗仿宋" w:eastAsia="彩虹粗仿宋"/>
          <w:sz w:val="24"/>
        </w:rPr>
      </w:pPr>
    </w:p>
    <w:p w:rsidR="008656DF" w:rsidRPr="008656DF" w:rsidRDefault="008656DF" w:rsidP="008656DF">
      <w:pPr>
        <w:pStyle w:val="2"/>
        <w:jc w:val="center"/>
        <w:rPr>
          <w:rFonts w:ascii="彩虹粗仿宋" w:eastAsia="彩虹粗仿宋"/>
          <w:sz w:val="30"/>
        </w:rPr>
      </w:pPr>
      <w:bookmarkStart w:id="3" w:name="_Toc124325886"/>
      <w:r w:rsidRPr="008656DF">
        <w:rPr>
          <w:rFonts w:ascii="彩虹粗仿宋" w:eastAsia="彩虹粗仿宋" w:hint="eastAsia"/>
          <w:sz w:val="30"/>
        </w:rPr>
        <w:t>二、基金托管协议的依据、目的和原则</w:t>
      </w:r>
      <w:bookmarkEnd w:id="3"/>
    </w:p>
    <w:p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（一）订立托管协议的依据</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本协议依据《中华人民共和国证券投资基金法》(以下简称“《基金法》”)等有关法律法规、《基金合同》及其他有关规定制订。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（二）订立托管协议的目的</w:t>
      </w:r>
    </w:p>
    <w:p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（三）订立托管协议的原则</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656DF" w:rsidRPr="008656DF" w:rsidRDefault="008656DF" w:rsidP="008656DF">
      <w:pPr>
        <w:rPr>
          <w:rFonts w:ascii="彩虹粗仿宋" w:eastAsia="彩虹粗仿宋"/>
          <w:sz w:val="24"/>
        </w:rPr>
      </w:pPr>
    </w:p>
    <w:p w:rsidR="008656DF" w:rsidRPr="008656DF" w:rsidRDefault="008656DF" w:rsidP="008656DF">
      <w:pPr>
        <w:pStyle w:val="2"/>
        <w:jc w:val="center"/>
        <w:rPr>
          <w:rFonts w:ascii="彩虹粗仿宋" w:eastAsia="彩虹粗仿宋"/>
          <w:sz w:val="30"/>
          <w:szCs w:val="24"/>
        </w:rPr>
      </w:pPr>
      <w:bookmarkStart w:id="4" w:name="_Toc124325887"/>
      <w:r w:rsidRPr="008656DF">
        <w:rPr>
          <w:rFonts w:ascii="彩虹粗仿宋" w:eastAsia="彩虹粗仿宋" w:hint="eastAsia"/>
          <w:sz w:val="30"/>
        </w:rPr>
        <w:t>三、基金托管人对基金管理人的业务监督和核查</w:t>
      </w:r>
      <w:bookmarkEnd w:id="4"/>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投资范围为具有良好流动性的金融工具，包括国内依法发行上市的股票（包括主板、中小板、创业板及其他经中国证监会核准上市的股票）、债券（含国家债券、金融债券、次级债券、中央银行票据、地方政府债券、企业债券、中小企业私募债券、公司债券、中期票据、短期融资券、可转换债券、分离交易可转债纯债、可交换公司债等）、衍生工具（权证、股指期货等）、资产支持证券、债券回购、银行存款、同业存单等资产以及现金，以及法律法规或中国证监会允许基金投资的其他金融工具（但须符合中国证监会相关规定）。</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如法律法规或监管机构以后允许基金投资其他品种，基金管理人在履行适当程序后，可以将其纳入投资范围。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基金的投资组合比例为：本基金投资组合中股票投资比例为基金资产的0%-95%，其中投资于智能产业相关上市公司</w:t>
      </w:r>
      <w:r w:rsidR="00897D43">
        <w:rPr>
          <w:rFonts w:ascii="彩虹粗仿宋" w:eastAsia="彩虹粗仿宋" w:hAnsi="宋体" w:cs="Arial" w:hint="eastAsia"/>
          <w:sz w:val="24"/>
        </w:rPr>
        <w:t>股票</w:t>
      </w:r>
      <w:r w:rsidRPr="008656DF">
        <w:rPr>
          <w:rFonts w:ascii="彩虹粗仿宋" w:eastAsia="彩虹粗仿宋" w:hAnsi="宋体" w:cs="Arial" w:hint="eastAsia"/>
          <w:sz w:val="24"/>
        </w:rPr>
        <w:t>不低于非现金基金资产的80%。权证投资占基金资产净值的比例为0%-3%；每个交易日日终在扣除股指期货合约需缴纳的交易保证金后，现金或者到期日在一年以内的政府债券的投资比例合计不低于基金资产净值的5%，</w:t>
      </w:r>
      <w:r w:rsidRPr="008656DF">
        <w:rPr>
          <w:rFonts w:ascii="彩虹粗仿宋" w:eastAsia="彩虹粗仿宋" w:hint="eastAsia"/>
          <w:sz w:val="24"/>
        </w:rPr>
        <w:t>其中现金不包括结算备付金、存出保证金、应收申购款等</w:t>
      </w:r>
      <w:r w:rsidRPr="008656DF">
        <w:rPr>
          <w:rFonts w:ascii="彩虹粗仿宋" w:eastAsia="彩虹粗仿宋" w:hAnsi="宋体" w:cs="Arial" w:hint="eastAsia"/>
          <w:sz w:val="24"/>
        </w:rPr>
        <w:t>。</w:t>
      </w:r>
    </w:p>
    <w:p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如果法律法规对该比例要求有变更的，以变更后的比例为准，本基金的投资范围会进行相应调整。</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sz w:val="24"/>
        </w:rPr>
        <w:lastRenderedPageBreak/>
        <w:t>1.</w:t>
      </w:r>
      <w:r w:rsidRPr="008656DF">
        <w:rPr>
          <w:rFonts w:hint="eastAsia"/>
        </w:rPr>
        <w:t xml:space="preserve"> </w:t>
      </w:r>
      <w:r w:rsidRPr="008656DF">
        <w:rPr>
          <w:rFonts w:ascii="彩虹粗仿宋" w:eastAsia="彩虹粗仿宋" w:hint="eastAsia"/>
          <w:sz w:val="24"/>
        </w:rPr>
        <w:t>本基金股票投资比例为基金资产的0%-95%，投资于智能产业相关上市公司发行的证券占非现金基金资产的比例不低于80%；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2.每个交易日日终在扣除股指期货合约需缴纳的交易保证金后，保持不低于基金资产净值5％的现金或者到期日在一年以内的政府债券；其中现金不包括结算备付金、存出保证金、应收申购款等；</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3.本基金持有一家公司发行的证券，其市值（同一家公司在境内和香港同时上市的A+H股合计计算）不超过基金资产净值的10％；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4.本基金管理人管理的且由本基金托管人托管的全部基金持有一家公司发行的证券，不超过该证券的10％；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5.本基金持有的全部权证，其市值不得超过基金资产净值的3％；</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6.本基金管理人管理的且由本基金托管人托管的全部基金持有的同一权证，不得超过该权证的10％；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7.本基金在任何交易日买入权证的总金额，不得超过上一交易日基金资产净值的0.5％；</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8.本基金投资于同一原始权益人的各类资产支持证券的比例，不得超过基金资产净值的10％；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9.本基金持有的全部资产支持证券，其市值不得超过基金资产净值的20％；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10.本基金持有的同一(指同一信用级别)资产支持证券的比例，不得超过该资产支持证券规模的10％；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sz w:val="24"/>
        </w:rPr>
        <w:t>11.</w:t>
      </w:r>
      <w:r w:rsidRPr="008656DF">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14.本基金进入全国银行间同业市场进行债券回购的资金余额不得超过基金资产净值的40%；本基金在全国银行间同业市场中的债券回购最长期限为1年，债券回购到期后不得展期；</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15.本基金资产总值不得超过基金资产净值的140%；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16.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17.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sz w:val="24"/>
        </w:rPr>
        <w:t>18.</w:t>
      </w:r>
      <w:r w:rsidRPr="008656DF">
        <w:rPr>
          <w:rFonts w:ascii="彩虹粗仿宋" w:eastAsia="彩虹粗仿宋" w:hint="eastAsia"/>
          <w:sz w:val="24"/>
        </w:rPr>
        <w:t>本基金持有的所有流通受限证券，其公允价值不得超过本基金资产净值的10%；本基金持有的同一流通受限证券，其公允价值不得超过本基金资产净值的5%；</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19.本基金参与股指期货投资的，应遵循下列限制：</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1）本基金在任何交易日日终，持有的买入股指期货合约价值，不得超过基金资产净值的10%；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lastRenderedPageBreak/>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3）本基金在任何交易日日终，持有的卖出期货合约价值不得超过基金持有的股票总市值的20%；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4）本基金所持有的股票市值和买入、卖出股指期货合约价值，合计（轧差计算）应当符合《基金合同》关于股票投资比例的有关规定；</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5）本基金在任何交易日内交易（不包括平仓）的股指期货合约的成交金额不得超过上一交易日基金资产净值的20%；</w:t>
      </w:r>
    </w:p>
    <w:p w:rsidR="008656DF" w:rsidRPr="008656DF" w:rsidRDefault="008656DF" w:rsidP="008656DF">
      <w:pPr>
        <w:adjustRightInd w:val="0"/>
        <w:snapToGrid w:val="0"/>
        <w:ind w:firstLineChars="200" w:firstLine="480"/>
        <w:rPr>
          <w:rFonts w:ascii="彩虹粗仿宋" w:eastAsia="彩虹粗仿宋"/>
          <w:i/>
          <w:sz w:val="24"/>
        </w:rPr>
      </w:pPr>
      <w:r w:rsidRPr="008656DF">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8656DF">
        <w:rPr>
          <w:rFonts w:ascii="彩虹粗仿宋" w:eastAsia="彩虹粗仿宋" w:hint="eastAsia"/>
          <w:i/>
          <w:sz w:val="24"/>
        </w:rPr>
        <w:t>。</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20.本基金持有单只中小企业私募债券，其市值不得超过本基金资产净值的10%；</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21.法律法规及中国证监会规定的和《基金合同》约定的其他投资限制。</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除第（2）、（12）、（17）、（18）条及基金合同另有规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（三）基金托管人</w:t>
      </w:r>
      <w:bookmarkStart w:id="5" w:name="OLE_LINK1"/>
      <w:r w:rsidRPr="008656DF">
        <w:rPr>
          <w:rFonts w:ascii="彩虹粗仿宋" w:eastAsia="彩虹粗仿宋" w:hAnsi="宋体" w:cs="Arial" w:hint="eastAsia"/>
          <w:sz w:val="24"/>
        </w:rPr>
        <w:t>根据有关法律法规的规定及《基金合同》的约定，</w:t>
      </w:r>
      <w:bookmarkEnd w:id="5"/>
      <w:r w:rsidRPr="008656DF">
        <w:rPr>
          <w:rFonts w:ascii="彩虹粗仿宋" w:eastAsia="彩虹粗仿宋" w:hAnsi="宋体" w:cs="Arial" w:hint="eastAsia"/>
          <w:sz w:val="24"/>
        </w:rPr>
        <w:t>对本托管协议第十五条第九款基金投资禁止行为通过事后监督方式进行监督。</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8656D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656D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（五）基金托管人根据有关法律法规的规定及《基金合同》的约定，对基金管理人投资流通受限证券进行监督。</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sz w:val="24"/>
        </w:rPr>
        <w:t>基金管理人投资流通受限证券，应事先根据中国证监会相关规定，明确基金投资流通受限证券的比例，</w:t>
      </w:r>
      <w:r w:rsidRPr="008656D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1.本基金</w:t>
      </w:r>
      <w:r w:rsidRPr="008656DF">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投资流通受限证券，不得预付任何形式的保证金。</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2.</w:t>
      </w:r>
      <w:r w:rsidRPr="008656DF">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656DF">
        <w:rPr>
          <w:rFonts w:ascii="彩虹粗仿宋" w:eastAsia="彩虹粗仿宋" w:hAnsi="宋体" w:cs="Arial" w:hint="eastAsia"/>
          <w:sz w:val="24"/>
        </w:rPr>
        <w:t>基金管理人应在首次投资流通受限证券前向基金托管人提供</w:t>
      </w:r>
      <w:r w:rsidRPr="008656DF">
        <w:rPr>
          <w:rFonts w:ascii="彩虹粗仿宋" w:eastAsia="彩虹粗仿宋" w:hint="eastAsia"/>
          <w:sz w:val="24"/>
        </w:rPr>
        <w:t>基金投资非公开发行股票相关流动性风险处置预案。</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3.</w:t>
      </w:r>
      <w:r w:rsidRPr="008656DF">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（1）中国证监会批准发行非公开发行股票的批准文件。</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lastRenderedPageBreak/>
        <w:t>（2）非公开发行股票有关发行数量、发行价格、锁定期等发行资料。</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（3）非公开发行股票发行人与中国证券登记结算有限责任公司或中央国债登记结算有限责任公司签订的证券登记及服务协议。</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sz w:val="24"/>
        </w:rPr>
        <w:t>（4）基金拟认购的数量、价格、总成本、账面价值。</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4.</w:t>
      </w:r>
      <w:r w:rsidRPr="008656DF">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5.</w:t>
      </w:r>
      <w:r w:rsidRPr="008656DF">
        <w:rPr>
          <w:rFonts w:ascii="彩虹粗仿宋" w:eastAsia="彩虹粗仿宋" w:hint="eastAsia"/>
          <w:sz w:val="24"/>
        </w:rPr>
        <w:t>基金托管人根据有关规定有权对基金管理人进行以下事项监督：</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（1）本基金投资流通受限证券时的法律法规遵守情况。</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（2）在基金投资流通受限证券管理工作方面有关制度、流动性风险处置预案的建立与完善情况。</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（3）有关比例限制的执行情况。</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（4）信息披露情况。</w:t>
      </w:r>
    </w:p>
    <w:p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6.</w:t>
      </w:r>
      <w:r w:rsidRPr="008656DF">
        <w:rPr>
          <w:rFonts w:ascii="彩虹粗仿宋" w:eastAsia="彩虹粗仿宋" w:hint="eastAsia"/>
          <w:sz w:val="24"/>
        </w:rPr>
        <w:t>相关法律法规对基金投资流通受限证券有新规定的，从其规定。</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003B5E14">
        <w:rPr>
          <w:rFonts w:ascii="彩虹粗仿宋" w:eastAsia="彩虹粗仿宋" w:hAnsi="宋体" w:cs="Arial" w:hint="eastAsia"/>
          <w:sz w:val="24"/>
        </w:rPr>
        <w:t xml:space="preserve">     </w:t>
      </w:r>
      <w:r w:rsidRPr="008656DF">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656DF" w:rsidRPr="008656DF" w:rsidRDefault="008656DF" w:rsidP="008656DF">
      <w:pPr>
        <w:rPr>
          <w:rFonts w:ascii="彩虹粗仿宋" w:eastAsia="彩虹粗仿宋"/>
          <w:sz w:val="24"/>
        </w:rPr>
      </w:pPr>
    </w:p>
    <w:p w:rsidR="008656DF" w:rsidRPr="008656DF" w:rsidRDefault="008656DF" w:rsidP="008656D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656D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656DF" w:rsidRPr="008656DF" w:rsidRDefault="008656DF" w:rsidP="008656DF">
      <w:pPr>
        <w:rPr>
          <w:rFonts w:ascii="彩虹粗仿宋" w:eastAsia="彩虹粗仿宋"/>
          <w:sz w:val="24"/>
        </w:rPr>
      </w:pPr>
    </w:p>
    <w:p w:rsidR="008656DF" w:rsidRPr="008656DF" w:rsidRDefault="008656DF" w:rsidP="008656D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656D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（一）基金财产保管的原则</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1.基金财产应独立于基金管理人、基金托管人的固有财产。</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2.基金托管人应安全保管基金财产。</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3.基金托管人按照规定开设基金财产的资金账户和证券账户。</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4.基金托管人对所托管的不同基金财产分别设置账户，确保基金财产的完整与独立。</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5.基金托管人按照《基金合同》和本协议的约定保管基金财产，如有特殊情况双方可另行协商解决。基金</w:t>
      </w:r>
      <w:r w:rsidRPr="008656D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6.对于因为基金投资产生的应收资产，应由基金管理人负责与有关当事人确</w:t>
      </w:r>
      <w:r w:rsidRPr="008656DF">
        <w:rPr>
          <w:rFonts w:ascii="彩虹粗仿宋" w:eastAsia="彩虹粗仿宋" w:hAnsi="宋体" w:cs="Arial" w:hint="eastAsia"/>
          <w:sz w:val="24"/>
        </w:rPr>
        <w:lastRenderedPageBreak/>
        <w:t>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7.除依据法律法规和《基金合同》的规定外，基金托管人不得委托第三人托管基金财产。</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（二）基金募集期间及募集资金的验资</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3.若基金募集期限届满，未能达到《基金合同》生效的条件，由基金管理人按规定办理退款等事宜。</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（三）基金银行账户的开立和管理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3.基金银行账户的开立和管理应符合银行业监督管理机构的有关规定。</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4.在符合法律法规规定的条件下，基金托管人可以通过基金托管人专用账户办理基金资产的支付。</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（四）基金证券账户和结算备付金账户的开立和管理</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1.基金托管人在中国证券登记结算有限责任公司为基金开立基金托管人与基金联名的证券账户。</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3.基金证券账户的开立和证券账户卡的保管由基金托管人负责，账户资产的管理和运用由基金管理人负责。</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w:t>
      </w:r>
      <w:r w:rsidRPr="008656DF">
        <w:rPr>
          <w:rFonts w:ascii="彩虹粗仿宋" w:eastAsia="彩虹粗仿宋" w:hAnsi="宋体" w:cs="Arial"/>
          <w:sz w:val="24"/>
        </w:rPr>
        <w:lastRenderedPageBreak/>
        <w:t>金托管人。账户注销期间如</w:t>
      </w:r>
      <w:r w:rsidRPr="008656DF">
        <w:rPr>
          <w:rFonts w:ascii="彩虹粗仿宋" w:eastAsia="彩虹粗仿宋" w:hAnsi="宋体" w:cs="Arial" w:hint="eastAsia"/>
          <w:sz w:val="24"/>
        </w:rPr>
        <w:t>需基金托管人提供配合的，基金托管人应予以配合。</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（五）债券托管专户的开设和管理</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（六）其他账户的开立和管理</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2.法律法规等有关规定对相关账户的开立和管理另有规定的，从其规定办理。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（七）基金财产投资的有关有价凭证等的保管</w:t>
      </w:r>
    </w:p>
    <w:p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sz w:val="24"/>
        </w:rPr>
        <w:t>基金财产投资的有关实物证券、银行</w:t>
      </w:r>
      <w:r w:rsidRPr="008656DF">
        <w:rPr>
          <w:rFonts w:ascii="彩虹粗仿宋" w:eastAsia="彩虹粗仿宋" w:hint="eastAsia"/>
          <w:sz w:val="24"/>
        </w:rPr>
        <w:t>存款开户证实书</w:t>
      </w:r>
      <w:r w:rsidRPr="008656D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（八）与基金财产有关的重大合同的保管</w:t>
      </w:r>
    </w:p>
    <w:p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656DF" w:rsidRPr="008656DF" w:rsidRDefault="008656DF" w:rsidP="008656DF">
      <w:pPr>
        <w:rPr>
          <w:rFonts w:ascii="彩虹粗仿宋" w:eastAsia="彩虹粗仿宋"/>
          <w:sz w:val="24"/>
        </w:rPr>
      </w:pPr>
    </w:p>
    <w:p w:rsidR="008656DF" w:rsidRPr="008656DF" w:rsidRDefault="008656DF" w:rsidP="008656D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656D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（一）基金管理人对发送指令人员的书面授权</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1.基金管理人应指定专人向基金托管人发送指令。</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3.基金托管人在收到授权文件原件并经电话确认后，授权文件即生效。如果</w:t>
      </w:r>
      <w:r w:rsidRPr="008656DF">
        <w:rPr>
          <w:rFonts w:ascii="彩虹粗仿宋" w:eastAsia="彩虹粗仿宋" w:hAnsi="宋体" w:cs="Arial" w:hint="eastAsia"/>
          <w:sz w:val="24"/>
        </w:rPr>
        <w:lastRenderedPageBreak/>
        <w:t>授权文件中载明具体生效时间的，该生效时间不得早于基金托管人收到授权文件并经电话确认的时点。如早于，则以基金托管人收到授权文件并经电话确认的时点为授权文件的生效时间。</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（二）指令的内容</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1.指令包括付款指令以及其他资金划拨指令等。</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（三）指令的发送、确认及执行的时间和程序</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1.指令的发送</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基金管理人发送指令应采用加密传真方式或双方协商一致的其他方式。</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指令发出后，基金管理人应及时以电话方式向基金托管人确认。</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2.指令的确认</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3.指令的时间和执行</w:t>
      </w:r>
    </w:p>
    <w:p w:rsidR="008656DF" w:rsidRPr="008656DF" w:rsidRDefault="008656DF" w:rsidP="008656DF">
      <w:pPr>
        <w:pStyle w:val="ab"/>
        <w:spacing w:line="240" w:lineRule="auto"/>
        <w:ind w:firstLineChars="0"/>
        <w:rPr>
          <w:rFonts w:ascii="彩虹粗仿宋" w:eastAsia="彩虹粗仿宋" w:hAnsi="宋体" w:cs="Arial"/>
          <w:szCs w:val="24"/>
          <w:shd w:val="pct15" w:color="auto" w:fill="FFFFFF"/>
        </w:rPr>
      </w:pPr>
      <w:r w:rsidRPr="008656D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656DF">
        <w:rPr>
          <w:rFonts w:ascii="彩虹粗仿宋" w:eastAsia="彩虹粗仿宋" w:hAnsi="宋体" w:cs="Arial" w:hint="eastAsia"/>
          <w:szCs w:val="24"/>
        </w:rPr>
        <w:t>对于中国证券登记结算有限责任公司实行T+0非担保交收的业务，基金管理人应在交易日14：00</w:t>
      </w:r>
      <w:r w:rsidRPr="008656DF">
        <w:rPr>
          <w:rFonts w:ascii="彩虹粗仿宋" w:eastAsia="彩虹粗仿宋" w:hAnsi="宋体" w:cs="Arial" w:hint="eastAsia"/>
        </w:rPr>
        <w:t>前</w:t>
      </w:r>
      <w:r w:rsidRPr="008656D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8656DF">
        <w:rPr>
          <w:rFonts w:ascii="彩虹粗仿宋" w:eastAsia="彩虹粗仿宋" w:hAnsi="宋体" w:cs="Arial" w:hint="eastAsia"/>
        </w:rPr>
        <w:t>结算参与人</w:t>
      </w:r>
      <w:r w:rsidRPr="008656DF">
        <w:rPr>
          <w:rFonts w:ascii="彩虹粗仿宋" w:eastAsia="彩虹粗仿宋" w:hAnsi="宋体" w:cs="Arial" w:hint="eastAsia"/>
          <w:szCs w:val="24"/>
        </w:rPr>
        <w:t>最低备付金带来的利息损失</w:t>
      </w:r>
      <w:r w:rsidRPr="008656DF">
        <w:rPr>
          <w:rFonts w:ascii="彩虹粗仿宋" w:eastAsia="彩虹粗仿宋" w:hAnsi="宋体" w:cs="Arial" w:hint="eastAsia"/>
        </w:rPr>
        <w:t>。</w:t>
      </w:r>
      <w:r w:rsidRPr="008656DF">
        <w:rPr>
          <w:rFonts w:ascii="彩虹粗仿宋" w:eastAsia="彩虹粗仿宋" w:hAnsi="宋体" w:cs="Arial" w:hint="eastAsia"/>
          <w:szCs w:val="24"/>
        </w:rPr>
        <w:t>基金管理人应确保基金托管人在执行指令时，基金资金账户有足够的资金余额，</w:t>
      </w:r>
      <w:r w:rsidRPr="008656DF">
        <w:rPr>
          <w:rFonts w:ascii="彩虹粗仿宋" w:eastAsia="彩虹粗仿宋" w:hAnsi="宋体" w:cs="Arial" w:hint="eastAsia"/>
        </w:rPr>
        <w:t>在基金资金头寸充足的情况下，基金托管人对基金管理人符合法律法规、《基金合同》、本协议的指令不得拖延或拒绝执行。</w:t>
      </w:r>
    </w:p>
    <w:p w:rsidR="008656DF" w:rsidRPr="008656DF" w:rsidRDefault="008656DF" w:rsidP="008656DF">
      <w:pPr>
        <w:pStyle w:val="ab"/>
        <w:spacing w:line="240" w:lineRule="auto"/>
        <w:ind w:firstLineChars="0"/>
        <w:rPr>
          <w:rFonts w:ascii="彩虹粗仿宋" w:eastAsia="彩虹粗仿宋" w:hAnsi="宋体" w:cs="Arial"/>
        </w:rPr>
      </w:pPr>
      <w:r w:rsidRPr="008656DF">
        <w:rPr>
          <w:rFonts w:ascii="彩虹粗仿宋" w:eastAsia="彩虹粗仿宋" w:hAnsi="宋体" w:cs="Arial" w:hint="eastAsia"/>
        </w:rPr>
        <w:t>（四）基金管理人发送错误指令的情形和处理程序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（五）基金托管人依照法律法规暂缓、拒绝执行指令的情形和处理程序</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若基金托管人发现基金管理人的指令违反法律法规，或者违反《基金合同》约定的，应当拒绝执行，立即通知基金管理人。</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（六）基金托管人未按照基金管理人指令执行的处理方法</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656DF">
        <w:rPr>
          <w:rFonts w:ascii="彩虹粗仿宋" w:eastAsia="彩虹粗仿宋" w:hint="eastAsia"/>
          <w:sz w:val="24"/>
        </w:rPr>
        <w:t>赔偿由此造成的直接损失。</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（七）更换被授权人员的程序</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656DF">
        <w:rPr>
          <w:rFonts w:ascii="彩虹粗仿宋" w:eastAsia="彩虹粗仿宋" w:hint="eastAsia"/>
          <w:sz w:val="24"/>
        </w:rPr>
        <w:t>。</w:t>
      </w:r>
      <w:r w:rsidRPr="008656DF">
        <w:rPr>
          <w:rFonts w:ascii="彩虹粗仿宋" w:eastAsia="彩虹粗仿宋" w:hAnsi="宋体" w:cs="Arial" w:hint="eastAsia"/>
          <w:sz w:val="24"/>
        </w:rPr>
        <w:t>基金托管人更换接受基金管理人指令的人员，应提前通过录音电话通知基金管理人。</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（八）其他事项</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656D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（一）选择证券买卖的证券经营机构</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（二）基金投资证券后的清算交收安排</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1.清算与交割</w:t>
      </w:r>
    </w:p>
    <w:p w:rsidR="008656DF" w:rsidRPr="008656DF" w:rsidRDefault="008656DF" w:rsidP="008656DF">
      <w:pPr>
        <w:adjustRightInd w:val="0"/>
        <w:snapToGrid w:val="0"/>
        <w:ind w:firstLine="480"/>
        <w:rPr>
          <w:rFonts w:ascii="彩虹粗仿宋" w:eastAsia="彩虹粗仿宋"/>
          <w:sz w:val="24"/>
        </w:rPr>
      </w:pPr>
      <w:r w:rsidRPr="008656DF">
        <w:rPr>
          <w:rFonts w:ascii="彩虹粗仿宋" w:eastAsia="彩虹粗仿宋" w:hint="eastAsia"/>
          <w:sz w:val="24"/>
        </w:rPr>
        <w:t>基金管理人与基金托管人应根据有关法律法规及相关业务规则，签订《托管</w:t>
      </w:r>
    </w:p>
    <w:p w:rsidR="008656DF" w:rsidRPr="008656DF" w:rsidRDefault="008656DF" w:rsidP="008656DF">
      <w:pPr>
        <w:adjustRightInd w:val="0"/>
        <w:snapToGrid w:val="0"/>
        <w:rPr>
          <w:rFonts w:ascii="彩虹粗仿宋" w:eastAsia="彩虹粗仿宋"/>
          <w:sz w:val="24"/>
        </w:rPr>
      </w:pPr>
      <w:r w:rsidRPr="008656DF">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int="eastAsia"/>
          <w:sz w:val="24"/>
        </w:rPr>
        <w:t>根据中国证券登记结算有限责任公司规定，在每月前3个工作日内，中国证</w:t>
      </w:r>
      <w:r w:rsidRPr="008656DF">
        <w:rPr>
          <w:rFonts w:ascii="彩虹粗仿宋" w:eastAsia="彩虹粗仿宋"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656DF" w:rsidRPr="008656DF" w:rsidRDefault="008656DF" w:rsidP="008656DF">
      <w:pPr>
        <w:adjustRightInd w:val="0"/>
        <w:snapToGrid w:val="0"/>
        <w:ind w:firstLine="480"/>
        <w:rPr>
          <w:rFonts w:ascii="彩虹粗仿宋" w:eastAsia="彩虹粗仿宋" w:hAnsi="宋体" w:cs="宋体"/>
          <w:color w:val="000000"/>
          <w:kern w:val="0"/>
          <w:sz w:val="24"/>
        </w:rPr>
      </w:pPr>
      <w:r w:rsidRPr="008656DF">
        <w:rPr>
          <w:rFonts w:ascii="彩虹粗仿宋" w:eastAsia="彩虹粗仿宋" w:hAnsi="宋体" w:cs="宋体" w:hint="eastAsia"/>
          <w:color w:val="000000"/>
          <w:kern w:val="0"/>
          <w:sz w:val="24"/>
        </w:rPr>
        <w:t>基金管理人应采取合理、必要措施，确保T日日终有足够的资金头寸完成 T+1日</w:t>
      </w:r>
      <w:r w:rsidRPr="008656DF">
        <w:rPr>
          <w:rFonts w:ascii="彩虹粗仿宋" w:eastAsia="彩虹粗仿宋" w:hint="eastAsia"/>
          <w:sz w:val="24"/>
        </w:rPr>
        <w:t>中国证券登记结算有限责任公司的资金</w:t>
      </w:r>
      <w:r w:rsidRPr="008656DF">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实行场内T+0交收的资金清算按照基金托管人的相关规定流程执行。</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2.交易记录、资金和证券账目核对的时间和方式</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（1）交易记录的核对</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（2）资金账目的核对</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资金账目按日核实。</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（3）证券账目的核对</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（三）基金申购和赎回业务处理的基本规定</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1.基金份额申购、赎回的确认、清算由基金管理人或其委托的注册登记机构负责。</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6.关于清算专用账户的设立和管理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为满足申购、赎回及分红资金汇划的需要，由基金管理人开立资金清算的专用账户，该账户由注册登记机构管理。</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8.赎回和分红资金划拨规定</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9.资金指令</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资金指令的格式、内容、发送、接收和确认方式等与投资指令相同。</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（四）申赎净额结算</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基金托管账户与“基金清算账户”间的资金结算遵循“全额清算、净额交收”的原则，每日</w:t>
      </w:r>
      <w:r w:rsidRPr="008656DF">
        <w:rPr>
          <w:rFonts w:ascii="彩虹粗仿宋" w:eastAsia="彩虹粗仿宋" w:hAnsi="宋体" w:cs="Arial"/>
          <w:sz w:val="24"/>
        </w:rPr>
        <w:t>(T日：资金交收日，下同)按照托管账户应收资金(T-1日直销申购申请、T-2日代销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w:t>
      </w:r>
      <w:r w:rsidRPr="008656DF">
        <w:rPr>
          <w:rFonts w:ascii="彩虹粗仿宋" w:eastAsia="彩虹粗仿宋" w:hAnsi="宋体" w:cs="Arial" w:hint="eastAsia"/>
          <w:sz w:val="24"/>
        </w:rPr>
        <w:t>账户。</w:t>
      </w:r>
    </w:p>
    <w:p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（五）基金转换</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w:t>
      </w:r>
      <w:r w:rsidRPr="008656DF">
        <w:rPr>
          <w:rFonts w:ascii="彩虹粗仿宋" w:eastAsia="彩虹粗仿宋" w:hAnsi="宋体" w:cs="Arial" w:hint="eastAsia"/>
          <w:sz w:val="24"/>
        </w:rPr>
        <w:lastRenderedPageBreak/>
        <w:t>的公告执行。</w:t>
      </w:r>
    </w:p>
    <w:p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3.本基金开展基金转换业务应按相关法律法规规定及《基金合同》的约定进行公告。</w:t>
      </w:r>
    </w:p>
    <w:p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（六）基金现金分红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1.基金管理人确定分红方案通知基金托管人，双方核定后</w:t>
      </w:r>
      <w:r w:rsidRPr="008656DF">
        <w:rPr>
          <w:rFonts w:ascii="彩虹粗仿宋" w:eastAsia="彩虹粗仿宋" w:hint="eastAsia"/>
          <w:sz w:val="24"/>
          <w:szCs w:val="18"/>
        </w:rPr>
        <w:t>依照《信息披露办法》的有关规定在中国证监会指定媒体上公告并</w:t>
      </w:r>
      <w:r w:rsidRPr="008656DF">
        <w:rPr>
          <w:rFonts w:ascii="彩虹粗仿宋" w:eastAsia="彩虹粗仿宋" w:hint="eastAsia"/>
          <w:sz w:val="24"/>
        </w:rPr>
        <w:t>报中国证监会备案</w:t>
      </w:r>
      <w:r w:rsidRPr="008656DF">
        <w:rPr>
          <w:rFonts w:ascii="彩虹粗仿宋" w:eastAsia="彩虹粗仿宋" w:hAnsi="宋体" w:cs="Arial" w:hint="eastAsia"/>
          <w:sz w:val="24"/>
        </w:rPr>
        <w:t>。</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3.基金管理人在下达指令时，应给基金托管人留出必需的划款时间。</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（七）投资银行存款的特别约定</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1.本基金投资银行存款前，基金管理人应与存款银行签订具体存款协议，包括但不限于以下内容：。</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（3）约定存款证实书的具体传递交接方式及交接期限。</w:t>
      </w:r>
    </w:p>
    <w:p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（4）资金划转过程中需要使用存款银行过渡账户的，存款银行须保证资金在过渡账户中不出现滞留，不被挪用。</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8656DF" w:rsidRPr="008656DF" w:rsidRDefault="008656DF" w:rsidP="008656DF">
      <w:pPr>
        <w:pStyle w:val="2"/>
        <w:jc w:val="center"/>
        <w:rPr>
          <w:rFonts w:ascii="彩虹粗仿宋" w:eastAsia="彩虹粗仿宋"/>
          <w:sz w:val="30"/>
        </w:rPr>
      </w:pPr>
      <w:bookmarkStart w:id="86" w:name="_Toc124325892"/>
      <w:r w:rsidRPr="008656DF">
        <w:rPr>
          <w:rFonts w:ascii="彩虹粗仿宋" w:eastAsia="彩虹粗仿宋" w:hint="eastAsia"/>
          <w:sz w:val="30"/>
        </w:rPr>
        <w:t xml:space="preserve"> 八、基金资产净值计算和会计核算</w:t>
      </w:r>
      <w:bookmarkEnd w:id="86"/>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（一）基金资产净值的计算、复核与完成的时间及程序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每个交易日计算基金资产净值及基金份额净值，并按规定公告。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（二）基金资产估值方法和特殊情形的处理</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1.估值对象</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基金所拥有的股票、权证、债券和银行存款本息、应收款项、其它投资等资</w:t>
      </w:r>
      <w:r w:rsidRPr="008656DF">
        <w:rPr>
          <w:rFonts w:ascii="彩虹粗仿宋" w:eastAsia="彩虹粗仿宋" w:hAnsi="宋体" w:cs="Arial" w:hint="eastAsia"/>
          <w:sz w:val="24"/>
        </w:rPr>
        <w:lastRenderedPageBreak/>
        <w:t>产及负债。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2.估值方法</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本基金所持有的投资品种，按如下原则进行估值 ：</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（1）证券交易所上市的有价证券的估值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③对在交易所市场上市交易的可转换债券和可交换债券，按照每日收盘价作为估值全价；</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Arial Unicode MS" w:eastAsia="Arial Unicode MS" w:hAnsi="Arial Unicode MS" w:cs="Arial Unicode MS" w:hint="eastAsia"/>
          <w:sz w:val="24"/>
        </w:rPr>
        <w:t>④</w:t>
      </w:r>
      <w:r w:rsidRPr="008656DF">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（2）处于未上市期间的有价证券应区分如下情况处理：</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Arial Unicode MS" w:eastAsia="Arial Unicode MS" w:hAnsi="Arial Unicode MS" w:cs="Arial Unicode MS" w:hint="eastAsia"/>
          <w:sz w:val="24"/>
        </w:rPr>
        <w:t>④首次公开发行有明确锁定期的股票，同一股票在交易所上市后，按交易所上市的同一股票的估值方法估值；非公开发行有明确锁定期的股票，按监管机构或行业协会有关规定确定公允价值</w:t>
      </w:r>
      <w:r w:rsidRPr="008656DF">
        <w:rPr>
          <w:rFonts w:ascii="彩虹粗仿宋" w:eastAsia="彩虹粗仿宋" w:hAnsi="宋体" w:cs="Arial" w:hint="eastAsia"/>
          <w:sz w:val="24"/>
        </w:rPr>
        <w:t>。</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（4）存款的估值方法</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①持有的银行定期存款或通知存款以本金列示，按协议或合同利率逐日确认利息收入。</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（5）投资证券衍生品的估值方法</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①股指期货合约按照估值当日结算价进行估值。估值当日无结算价的，且最近交易日后经济环境未发生重大变化的，采用最近交易日结算价估值。如最近交</w:t>
      </w:r>
      <w:r w:rsidRPr="008656DF">
        <w:rPr>
          <w:rFonts w:ascii="彩虹粗仿宋" w:eastAsia="彩虹粗仿宋" w:hAnsi="宋体" w:cs="Arial" w:hint="eastAsia"/>
          <w:sz w:val="24"/>
        </w:rPr>
        <w:lastRenderedPageBreak/>
        <w:t>易日后经济环境发生了重大变化的，将参考监管机构或行业协会有关规定，或者类似投资品种的现行市价及重大变化因素，调整最近交易市价，确定公允价值；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②因持有股票而享有的配股权，以及停止交易但未行权的权证，采用估值技术确定公允价值进行估值。在估值技术难以可靠计量公允价值的情况下，按成本进行估值。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（6）本基金可以采用第三方估值机构按照上述公允价值确定原则提供的估值价格数据。</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（7）同一债券同时在两个或两个以上市场交易的，按债券所处的市场分别估值。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（8）中小企业私募债券，采用估值技术确定公允价值。在估值技术难以可靠计量公允价值的情况下，按成本估值。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（9）当发生大额申购或赎回的情形时，基金管理人可以采用摆动定价机制，以确保基金估值的公平性。具体处理原则与操作规范遵循相关法律法规以及监管部门、自律规则的规定。</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（10）如有确凿证据表明按上述方法进行估值不能客观反映其公允价值的，基金管理人可根据具体情况与基金托管人商定后，按最能反映公允价值的价格估值。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Pr="008656DF">
        <w:rPr>
          <w:rFonts w:ascii="彩虹粗仿宋" w:eastAsia="彩虹粗仿宋" w:hAnsi="宋体" w:cs="Arial"/>
          <w:sz w:val="24"/>
        </w:rPr>
        <w:t>1</w:t>
      </w:r>
      <w:r w:rsidRPr="008656DF">
        <w:rPr>
          <w:rFonts w:ascii="彩虹粗仿宋" w:eastAsia="彩虹粗仿宋" w:hAnsi="宋体" w:cs="Arial" w:hint="eastAsia"/>
          <w:sz w:val="24"/>
        </w:rPr>
        <w:t>1）相关法律法规以及监管部门有强制规定的，从其规定。如有新增事项，按国家最新规定估值。</w:t>
      </w:r>
    </w:p>
    <w:p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656DF" w:rsidRPr="008656DF" w:rsidRDefault="008656DF" w:rsidP="008656DF">
      <w:pPr>
        <w:adjustRightInd w:val="0"/>
        <w:snapToGrid w:val="0"/>
        <w:ind w:firstLine="480"/>
        <w:rPr>
          <w:rFonts w:ascii="彩虹粗仿宋" w:eastAsia="彩虹粗仿宋"/>
          <w:sz w:val="24"/>
          <w:szCs w:val="21"/>
        </w:rPr>
      </w:pPr>
      <w:r w:rsidRPr="008656D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656DF" w:rsidRPr="008656DF" w:rsidRDefault="008656DF" w:rsidP="008656DF">
      <w:pPr>
        <w:adjustRightInd w:val="0"/>
        <w:snapToGrid w:val="0"/>
        <w:ind w:firstLine="480"/>
        <w:rPr>
          <w:rStyle w:val="read"/>
          <w:rFonts w:ascii="彩虹粗仿宋" w:eastAsia="彩虹粗仿宋" w:hAnsi="宋体" w:cs="Arial"/>
          <w:sz w:val="24"/>
        </w:rPr>
      </w:pPr>
      <w:r w:rsidRPr="008656DF">
        <w:rPr>
          <w:rStyle w:val="read"/>
          <w:rFonts w:ascii="彩虹粗仿宋" w:eastAsia="彩虹粗仿宋" w:hAnsi="宋体" w:cs="Arial" w:hint="eastAsia"/>
          <w:sz w:val="24"/>
        </w:rPr>
        <w:t>3.特殊情形的处理</w:t>
      </w:r>
    </w:p>
    <w:p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Ansi="宋体" w:cs="Arial" w:hint="eastAsia"/>
          <w:sz w:val="24"/>
        </w:rPr>
        <w:t>基金管理人、基金托管人按估值方法的第</w:t>
      </w:r>
      <w:r w:rsidRPr="008656DF">
        <w:rPr>
          <w:rStyle w:val="read"/>
          <w:rFonts w:ascii="彩虹粗仿宋" w:eastAsia="彩虹粗仿宋" w:hAnsi="宋体" w:cs="Arial"/>
          <w:sz w:val="24"/>
        </w:rPr>
        <w:t>(</w:t>
      </w:r>
      <w:r w:rsidRPr="008656DF">
        <w:rPr>
          <w:rStyle w:val="read"/>
          <w:rFonts w:ascii="彩虹粗仿宋" w:eastAsia="彩虹粗仿宋" w:hAnsi="宋体" w:cs="Arial" w:hint="eastAsia"/>
          <w:sz w:val="24"/>
        </w:rPr>
        <w:t>10</w:t>
      </w:r>
      <w:r w:rsidRPr="008656DF">
        <w:rPr>
          <w:rStyle w:val="read"/>
          <w:rFonts w:ascii="彩虹粗仿宋" w:eastAsia="彩虹粗仿宋" w:hAnsi="宋体" w:cs="Arial"/>
          <w:sz w:val="24"/>
        </w:rPr>
        <w:t>)项进行估值时，所造成的误差不作为基金份</w:t>
      </w:r>
      <w:r w:rsidRPr="008656DF">
        <w:rPr>
          <w:rStyle w:val="read"/>
          <w:rFonts w:ascii="彩虹粗仿宋" w:eastAsia="彩虹粗仿宋" w:hint="eastAsia"/>
          <w:sz w:val="24"/>
        </w:rPr>
        <w:t>额净值错误处理。</w:t>
      </w:r>
    </w:p>
    <w:p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（三）基金份额净值错误的处理方式</w:t>
      </w:r>
    </w:p>
    <w:p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656DF">
        <w:rPr>
          <w:rFonts w:ascii="彩虹粗仿宋" w:eastAsia="彩虹粗仿宋" w:cs="Arial" w:hint="eastAsia"/>
          <w:sz w:val="24"/>
        </w:rPr>
        <w:t>；错误偏差达到基金份额净值的</w:t>
      </w:r>
      <w:r w:rsidRPr="008656DF">
        <w:rPr>
          <w:rFonts w:ascii="彩虹粗仿宋" w:eastAsia="彩虹粗仿宋" w:hAnsi="宋体" w:hint="eastAsia"/>
          <w:sz w:val="24"/>
        </w:rPr>
        <w:t>0.5%时，基金管理人应当公告</w:t>
      </w:r>
      <w:r w:rsidRPr="008656D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656DF">
        <w:rPr>
          <w:rFonts w:ascii="彩虹粗仿宋" w:eastAsia="彩虹粗仿宋" w:hAnsi="宋体" w:cs="Arial" w:hint="eastAsia"/>
          <w:sz w:val="24"/>
        </w:rPr>
        <w:t>损失，由基金管理人负责赔付。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(2)</w:t>
      </w:r>
      <w:r w:rsidRPr="008656DF">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w:t>
      </w:r>
      <w:r w:rsidRPr="008656D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4.基金管理人和基金托管人由于各自技术系统设置而产生的净值计算尾差，以基金管理人计算结果为准。</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（四）暂停估值与公告基金份额净值的情形</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1.基金投资所涉及的证券交易市场遇法定节假日或因其他原因暂停营业时；</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2.因不可抗力致使基金管理人、基金托管人无法准确评估基金资产价值时；</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3.</w:t>
      </w:r>
      <w:r w:rsidRPr="008656DF">
        <w:rPr>
          <w:rFonts w:ascii="彩虹粗仿宋" w:eastAsia="彩虹粗仿宋" w:hint="eastAsia"/>
          <w:sz w:val="24"/>
        </w:rPr>
        <w:t>当前一估值日基金资产净值 50%以上的资产出现无可参考的活跃市场价格且采用估值技术仍导致公允价值存在重大不确定性时，经与基金托管人协商一致的</w:t>
      </w:r>
      <w:r w:rsidR="003B5E14">
        <w:rPr>
          <w:rFonts w:ascii="彩虹粗仿宋" w:eastAsia="彩虹粗仿宋" w:hint="eastAsia"/>
          <w:sz w:val="24"/>
        </w:rPr>
        <w:t>，</w:t>
      </w:r>
      <w:r w:rsidR="003B5E14" w:rsidRPr="003B5E14">
        <w:rPr>
          <w:rFonts w:ascii="彩虹粗仿宋" w:eastAsia="彩虹粗仿宋" w:hint="eastAsia"/>
          <w:sz w:val="24"/>
        </w:rPr>
        <w:t>应该暂停估值</w:t>
      </w:r>
      <w:r w:rsidRPr="008656DF">
        <w:rPr>
          <w:rFonts w:ascii="彩虹粗仿宋" w:eastAsia="彩虹粗仿宋" w:hint="eastAsia"/>
          <w:sz w:val="24"/>
        </w:rPr>
        <w:t>；</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4.中国证监会和《基金合同》认定的其他情形。</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（五）基金会计制度</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按国家有关部门规定的会计制度执行。</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（六）基金账册的建立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（七）基金财务报表与报告的编制和复核</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1.财务报表的编制</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基金财务报表由基金管理人编制，基金托管人复核。</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2.报表复核</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3.财务报表的编制与复核时间安排</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(1)报表的编制</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(2)报表的复核</w:t>
      </w:r>
    </w:p>
    <w:p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基金管理人应留足充分的时间，便于基金托管人复核相关报表及报告。</w:t>
      </w:r>
    </w:p>
    <w:p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656DF" w:rsidRPr="008656DF" w:rsidRDefault="008656DF" w:rsidP="008656DF">
      <w:pPr>
        <w:pStyle w:val="a0"/>
        <w:adjustRightInd w:val="0"/>
        <w:snapToGrid w:val="0"/>
        <w:ind w:firstLineChars="0" w:firstLine="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87" w:name="_Toc124325893"/>
      <w:r w:rsidRPr="008656DF">
        <w:rPr>
          <w:rFonts w:ascii="彩虹粗仿宋" w:eastAsia="彩虹粗仿宋" w:hint="eastAsia"/>
          <w:sz w:val="30"/>
        </w:rPr>
        <w:t>九、基金收益分配</w:t>
      </w:r>
      <w:bookmarkEnd w:id="87"/>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基金收益分配是指按规定将基金的可分配收益按基金份额进行比例分配。</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（一）基金收益分配的原则</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基金收益分配应遵循下列原则：</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1.每一基金份额享有同等分配权；</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2.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4.法律法规或监管机构另有规定的，从其规定。</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（二）基金收益分配的时间和程序</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本基金收益分配方案由基金管理人拟订，并由基金托管人复核，在2个工作日内在指定媒体公告并报中国证监会备案。</w:t>
      </w:r>
      <w:r w:rsidRPr="008656DF">
        <w:rPr>
          <w:rFonts w:ascii="彩虹粗仿宋" w:eastAsia="彩虹粗仿宋" w:hint="eastAsia"/>
          <w:sz w:val="24"/>
        </w:rPr>
        <w:t>基金红利发放日距离收益分配基准日（即可供分配利润计算截止日）的时间不得超过15个工作日。</w:t>
      </w:r>
      <w:r w:rsidRPr="008656DF">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88" w:name="_Toc124325894"/>
      <w:r w:rsidRPr="008656DF">
        <w:rPr>
          <w:rFonts w:ascii="彩虹粗仿宋" w:eastAsia="彩虹粗仿宋" w:hint="eastAsia"/>
          <w:sz w:val="30"/>
        </w:rPr>
        <w:t>十、基金信息披露</w:t>
      </w:r>
      <w:bookmarkEnd w:id="88"/>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（一）保密义务</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Pr="008656DF">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1.非因基金管理人和基金托管人的原因导致保密信息被披露、泄露或公开；</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（二）信息披露的内容</w:t>
      </w:r>
    </w:p>
    <w:p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w:t>
      </w:r>
      <w:r w:rsidRPr="008656DF">
        <w:rPr>
          <w:rFonts w:ascii="彩虹粗仿宋" w:eastAsia="彩虹粗仿宋" w:hint="eastAsia"/>
          <w:sz w:val="24"/>
        </w:rPr>
        <w:t>（LOF和ETF基金适用）</w:t>
      </w:r>
      <w:r w:rsidRPr="008656DF">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（三）基金托管人和基金管理人在信息披露中的职责和信息披露程序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1.职责</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对于不需要基金托管人复核的信息，基金管理人在公告前应告知基金托管人。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基金管理人和基金托管人应积极配合、互相监督，保证其履行按照法定方式和限时披露的义务。</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当出现下述情况时，基金管理人和基金托管人可暂停或延迟披露基金相关信息：</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(2)基金投资所涉及的证券交易市场遇法定节假日或因其他原因暂停营业时；</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(3)出现基金管理人认为属于会导致基金管理人不能出售或评估基金资产的紧急事故的任何情况；</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(4)法律法规、《基金合同》或中国证监会规定的情况。</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3.信息文本的存放</w:t>
      </w:r>
    </w:p>
    <w:p w:rsidR="008656DF" w:rsidRPr="008656DF" w:rsidRDefault="008656DF" w:rsidP="008656DF">
      <w:pPr>
        <w:pStyle w:val="a0"/>
        <w:ind w:firstLine="480"/>
        <w:rPr>
          <w:rFonts w:ascii="彩虹粗仿宋" w:eastAsia="彩虹粗仿宋" w:hAnsi="宋体" w:cs="Arial"/>
          <w:sz w:val="24"/>
        </w:rPr>
      </w:pPr>
      <w:r w:rsidRPr="008656DF">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656DF" w:rsidRPr="008656DF" w:rsidRDefault="008656DF" w:rsidP="008656DF">
      <w:pPr>
        <w:pStyle w:val="a0"/>
        <w:ind w:firstLineChars="0" w:firstLine="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89" w:name="_Toc124325895"/>
      <w:r w:rsidRPr="008656DF">
        <w:rPr>
          <w:rFonts w:ascii="彩虹粗仿宋" w:eastAsia="彩虹粗仿宋" w:hint="eastAsia"/>
          <w:sz w:val="30"/>
        </w:rPr>
        <w:lastRenderedPageBreak/>
        <w:t>十一、基金费用</w:t>
      </w:r>
      <w:bookmarkEnd w:id="89"/>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（一）基金管理费的计提比例和计提方法</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本基金的管理费按前一日基金资产净值的1.5%年费率计提。管理费的计算方法如下：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H＝E×年管理费率÷当年天数</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H为每日应计提的基金管理费</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（二）基金托管费的计提比例和计提方法</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本基金的托管费按前一日基金资产净值的0.25%年费率计提。托管费的计算方法如下：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H＝E×年托管费率÷当年天数</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H为每日应计提的基金托管费</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（四）不列入基金费用的项目</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（五）基金管理费和基金托管费的调整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（六）基金管理费和基金托管费的复核程序、支付方式和时间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1.复核程序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基金托管人对基金管理人计提的基金管理费和基金托管费等，根据本托管协议和《基金合同》的有关规定进行复核。</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2.支付方式和时间</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（七）违规处理方式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0" w:name="_Toc124325896"/>
      <w:r w:rsidRPr="008656DF">
        <w:rPr>
          <w:rFonts w:ascii="彩虹粗仿宋" w:eastAsia="彩虹粗仿宋" w:hint="eastAsia"/>
          <w:sz w:val="30"/>
        </w:rPr>
        <w:lastRenderedPageBreak/>
        <w:t>十二、基金份额持有人名册的保管</w:t>
      </w:r>
      <w:bookmarkEnd w:id="90"/>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8656DF">
        <w:rPr>
          <w:rFonts w:ascii="彩虹粗仿宋" w:eastAsia="彩虹粗仿宋" w:hAnsi="宋体" w:hint="eastAsia"/>
          <w:kern w:val="0"/>
          <w:sz w:val="24"/>
        </w:rPr>
        <w:t>基金托管人不得将所保管的基金份额持有人名册用于基金托管业务以外的其他用途，并应遵守保密义务。</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1" w:name="_Toc124325897"/>
      <w:r w:rsidRPr="008656DF">
        <w:rPr>
          <w:rFonts w:ascii="彩虹粗仿宋" w:eastAsia="彩虹粗仿宋" w:hint="eastAsia"/>
          <w:sz w:val="30"/>
        </w:rPr>
        <w:t>十三、基金有关文件档案的保存</w:t>
      </w:r>
      <w:bookmarkEnd w:id="91"/>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（一）档案保存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（二）合同档案的建立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1.基金管理人签署重大合同文本后，应及时将合同文本正本送达基金托管人处。</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2.基金管理人应及时将与本基金账务处理、资金划拨等有关的合同、协议传真基金托管人。</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（三）变更与协助</w:t>
      </w:r>
    </w:p>
    <w:p w:rsidR="008656DF" w:rsidRPr="008656DF" w:rsidRDefault="008656DF" w:rsidP="008656DF">
      <w:pPr>
        <w:adjustRightInd w:val="0"/>
        <w:snapToGrid w:val="0"/>
        <w:ind w:firstLineChars="200" w:firstLine="480"/>
        <w:rPr>
          <w:rFonts w:ascii="彩虹粗仿宋" w:eastAsia="彩虹粗仿宋"/>
          <w:b/>
          <w:bCs/>
          <w:sz w:val="30"/>
          <w:szCs w:val="30"/>
        </w:rPr>
      </w:pPr>
      <w:r w:rsidRPr="008656DF">
        <w:rPr>
          <w:rFonts w:ascii="彩虹粗仿宋" w:eastAsia="彩虹粗仿宋" w:hAnsi="宋体" w:cs="Arial" w:hint="eastAsia"/>
          <w:sz w:val="24"/>
        </w:rPr>
        <w:t>若基金管理人/基金托管人发生变更，未变更的一方有义务协助变更后的接任人接收相应文件。</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8656DF" w:rsidRPr="008656DF" w:rsidRDefault="008656DF" w:rsidP="008656DF">
      <w:pPr>
        <w:adjustRightInd w:val="0"/>
        <w:snapToGrid w:val="0"/>
        <w:rPr>
          <w:rFonts w:ascii="彩虹粗仿宋" w:eastAsia="彩虹粗仿宋"/>
          <w:sz w:val="30"/>
          <w:szCs w:val="30"/>
        </w:rPr>
      </w:pPr>
    </w:p>
    <w:p w:rsidR="008656DF" w:rsidRPr="008656DF" w:rsidRDefault="008656DF" w:rsidP="008656DF">
      <w:pPr>
        <w:pStyle w:val="2"/>
        <w:jc w:val="center"/>
        <w:rPr>
          <w:rFonts w:ascii="彩虹粗仿宋" w:eastAsia="彩虹粗仿宋"/>
          <w:sz w:val="30"/>
        </w:rPr>
      </w:pPr>
      <w:bookmarkStart w:id="92" w:name="_Toc124325898"/>
      <w:r w:rsidRPr="008656DF">
        <w:rPr>
          <w:rFonts w:ascii="彩虹粗仿宋" w:eastAsia="彩虹粗仿宋" w:hint="eastAsia"/>
          <w:sz w:val="30"/>
        </w:rPr>
        <w:t>十四、基金管理人和基金托管人的更换</w:t>
      </w:r>
      <w:bookmarkEnd w:id="92"/>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（一）基金管理人职责终止的情形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1.基金管理人职责终止的情形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有下列情形之一的，基金管理人职责终止：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(1)被依法取消基金管理资格；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(2)依法解散、被依法撤销或被依法宣告破产；</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(3)被基金份额持有人大会解任；</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2.基金管理人的更换程序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更换基金管理人必须依照如下程序进行：</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(1)提名：新任基金管理人由基金托管人</w:t>
      </w:r>
      <w:r w:rsidRPr="008656DF">
        <w:rPr>
          <w:rFonts w:ascii="彩虹粗仿宋" w:eastAsia="彩虹粗仿宋" w:hint="eastAsia"/>
          <w:sz w:val="24"/>
        </w:rPr>
        <w:t>或由单独或合计持有10%以上(含10%)</w:t>
      </w:r>
      <w:r w:rsidRPr="008656DF">
        <w:rPr>
          <w:rFonts w:ascii="彩虹粗仿宋" w:eastAsia="彩虹粗仿宋" w:hint="eastAsia"/>
          <w:sz w:val="24"/>
        </w:rPr>
        <w:lastRenderedPageBreak/>
        <w:t>基金份额的基金份额持有人</w:t>
      </w:r>
      <w:r w:rsidRPr="008656DF">
        <w:rPr>
          <w:rFonts w:ascii="彩虹粗仿宋" w:eastAsia="彩虹粗仿宋" w:hAnsi="宋体" w:cs="Arial" w:hint="eastAsia"/>
          <w:sz w:val="24"/>
        </w:rPr>
        <w:t>提名；</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(3)临时基金管理人：新任基金管理人产生之前，由中国证监会指定临时基金管理人；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(4)备案：基金份额持有人大会选任基金管理人的决议须报中国证监会备案；</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（二）基金托管人职责终止的情形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1.基金托管人职责终止的情形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有下列情形之一的，基金托管人职责终止：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(1)被依法取消基金托管资格；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(2)依法解散、被依法撤销或被依法宣告破产；</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(3)被基金份额持有人大会解任；</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2.基金托管人的更换程序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(1)提名：新任基金托管人由基金管理人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(3)临时基金托管人：新任基金托管人产生之前，由中国证监会指定临时基金托管人；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(4)备案：基金份额持有人大会更换基金托管人的决议须报中国证监会备案；</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（三）基金管理人与基金托管人同时更换的条件和程序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2.基金管理人和基金托管人的更换分别按上述程序进行；</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3" w:name="_Toc124325899"/>
      <w:r w:rsidRPr="008656DF">
        <w:rPr>
          <w:rFonts w:ascii="彩虹粗仿宋" w:eastAsia="彩虹粗仿宋" w:hint="eastAsia"/>
          <w:sz w:val="30"/>
        </w:rPr>
        <w:t>十五、禁止行为</w:t>
      </w:r>
      <w:bookmarkEnd w:id="93"/>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本协议当事人禁止从事的行为，包括但不限于：</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（一）基金管理人、基金托管人将其固有财产或者他人财产混同于基金财产从事证券投资。</w:t>
      </w:r>
    </w:p>
    <w:p w:rsidR="008656DF" w:rsidRPr="008656DF" w:rsidRDefault="008656DF" w:rsidP="008656DF">
      <w:pPr>
        <w:ind w:firstLineChars="200" w:firstLine="480"/>
        <w:rPr>
          <w:rFonts w:ascii="彩虹粗仿宋" w:eastAsia="彩虹粗仿宋"/>
        </w:rPr>
      </w:pPr>
      <w:r w:rsidRPr="008656DF">
        <w:rPr>
          <w:rFonts w:ascii="彩虹粗仿宋" w:eastAsia="彩虹粗仿宋" w:hint="eastAsia"/>
          <w:sz w:val="24"/>
        </w:rPr>
        <w:t>（二）基金管理人不公平地对待其管理的不同基金财产，基金托管人不公平地对待其托管的不同基金财产。</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（三）基金管理人、基金托管人利用基金财产为基金份额持有人以外的第三人牟取利益。</w:t>
      </w:r>
    </w:p>
    <w:p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（四）基金管理人、基金托管人向基金份额持有人违规承诺收益或者承担损失。</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（五）基金管理人、基金托管人对他人泄漏基金运作和管理过程中任何尚未按法律法规规定的方式公开披露的信息。</w:t>
      </w:r>
    </w:p>
    <w:p w:rsidR="008656DF" w:rsidRPr="008656DF" w:rsidRDefault="008656DF" w:rsidP="008656DF">
      <w:pPr>
        <w:pStyle w:val="ab"/>
        <w:spacing w:line="240" w:lineRule="auto"/>
        <w:outlineLvl w:val="0"/>
        <w:rPr>
          <w:rFonts w:ascii="彩虹粗仿宋" w:eastAsia="彩虹粗仿宋" w:hAnsi="宋体" w:cs="Arial"/>
          <w:szCs w:val="24"/>
        </w:rPr>
      </w:pPr>
      <w:r w:rsidRPr="008656D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（七）基金管理人、基金托管人在行政上、财务上不独立, 其高级管理人员和其他从业人员相互兼职。</w:t>
      </w:r>
    </w:p>
    <w:p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int="eastAsia"/>
          <w:sz w:val="24"/>
        </w:rPr>
        <w:t>（九）</w:t>
      </w:r>
      <w:r w:rsidRPr="008656DF">
        <w:rPr>
          <w:rFonts w:ascii="彩虹粗仿宋" w:eastAsia="彩虹粗仿宋" w:hAnsi="宋体" w:cs="Arial" w:hint="eastAsia"/>
          <w:sz w:val="24"/>
        </w:rPr>
        <w:t>基金财产</w:t>
      </w:r>
      <w:r w:rsidRPr="008656DF">
        <w:rPr>
          <w:rFonts w:ascii="彩虹粗仿宋" w:eastAsia="彩虹粗仿宋"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8656DF">
        <w:rPr>
          <w:rFonts w:ascii="彩虹粗仿宋" w:eastAsia="彩虹粗仿宋" w:cs="Arial" w:hint="eastAsia"/>
          <w:sz w:val="24"/>
        </w:rPr>
        <w:t>法律法规或监管部门取消上述限制，如适用于本基金，则本基金投资不再受相关限制</w:t>
      </w:r>
      <w:r w:rsidRPr="008656DF">
        <w:rPr>
          <w:rFonts w:ascii="彩虹粗仿宋" w:eastAsia="彩虹粗仿宋" w:hint="eastAsia"/>
          <w:sz w:val="24"/>
        </w:rPr>
        <w:t>。</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（十）法律法规和《基金合同》禁止的其他行为，以及</w:t>
      </w:r>
      <w:r w:rsidRPr="008656DF">
        <w:rPr>
          <w:rFonts w:ascii="彩虹粗仿宋" w:eastAsia="彩虹粗仿宋" w:hint="eastAsia"/>
          <w:sz w:val="24"/>
        </w:rPr>
        <w:t>依照法律、行政法规有关规定，由国务院证券监督管理机构规定禁止基金管理人、基金托管人从事的其他行为。</w:t>
      </w:r>
    </w:p>
    <w:p w:rsidR="008656DF" w:rsidRPr="008656DF" w:rsidRDefault="008656DF" w:rsidP="008656DF">
      <w:pPr>
        <w:adjustRightInd w:val="0"/>
        <w:snapToGrid w:val="0"/>
        <w:rPr>
          <w:rFonts w:ascii="彩虹粗仿宋" w:eastAsia="彩虹粗仿宋"/>
          <w:sz w:val="30"/>
          <w:szCs w:val="30"/>
        </w:rPr>
      </w:pPr>
    </w:p>
    <w:p w:rsidR="008656DF" w:rsidRPr="008656DF" w:rsidRDefault="008656DF" w:rsidP="008656DF">
      <w:pPr>
        <w:pStyle w:val="2"/>
        <w:jc w:val="center"/>
        <w:rPr>
          <w:rFonts w:ascii="彩虹粗仿宋" w:eastAsia="彩虹粗仿宋"/>
          <w:sz w:val="30"/>
        </w:rPr>
      </w:pPr>
      <w:bookmarkStart w:id="94" w:name="_Toc124325900"/>
      <w:r w:rsidRPr="008656DF">
        <w:rPr>
          <w:rFonts w:ascii="彩虹粗仿宋" w:eastAsia="彩虹粗仿宋" w:hint="eastAsia"/>
          <w:sz w:val="30"/>
        </w:rPr>
        <w:t>十六、托管协议的变更、终止与基金财产的清算</w:t>
      </w:r>
      <w:bookmarkEnd w:id="94"/>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（一）托管协议的变更程序</w:t>
      </w:r>
    </w:p>
    <w:p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w:t>
      </w:r>
      <w:r w:rsidRPr="008656DF">
        <w:rPr>
          <w:rFonts w:ascii="彩虹粗仿宋" w:eastAsia="彩虹粗仿宋" w:hAnsi="宋体" w:cs="Arial" w:hint="eastAsia"/>
          <w:sz w:val="24"/>
        </w:rPr>
        <w:lastRenderedPageBreak/>
        <w:t>备案后生效。</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（二）托管协议终止的情形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2.基金托管人解散、依法被撤销、破产或由其他基金托管人接管基金资产；</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3.基金管理人解散、依法被撤销、破产或由其他基金管理人接管基金管理权；</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4.发生法律法规或《基金合同》规定的终止事项。</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（三）基金财产的清算</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4.基金财产清算程序：</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(1)《基金合同》终止情形出现时，由基金财产清算小组统一接管基金；</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(2)对基金财产和债权债务进行清理和确认；</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(3)对基金财产进行估值和变现；</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(4)制作清算报告；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(5)聘请会计师事务所对清算报告进行外部审计，聘请律师事务所对清算报告出具法律意见书；</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(6)将清算结果报中国证监会备案并公告；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(7)对基金财产进行分配。</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5.基金财产清算的期限为6个月，但因本基金所持证券的流动性受到限制而不能及时变现的，清算期限相应顺延。</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6.清算费用</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7.基金财产清算剩余资产的分配：</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8.基金财产清算的公告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9.基金财产清算账册及文件的保存</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基金财产清算账册及有关文件由基金托管人保存15年以上。</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5" w:name="_Toc124325901"/>
      <w:r w:rsidRPr="008656DF">
        <w:rPr>
          <w:rFonts w:ascii="彩虹粗仿宋" w:eastAsia="彩虹粗仿宋" w:hint="eastAsia"/>
          <w:sz w:val="30"/>
        </w:rPr>
        <w:lastRenderedPageBreak/>
        <w:t>十七、违约责任</w:t>
      </w:r>
      <w:bookmarkEnd w:id="95"/>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（一）基金管理人、基金托管人不履行本协议或履行本协议不符合约定的，应当承担违约责任。</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2.基金管理人、基金托管人按照当时有效的法律法规或中国证监会的规定作为或不作为而造成的损失等；</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656DF" w:rsidRPr="008656DF" w:rsidRDefault="008656DF" w:rsidP="008656DF">
      <w:pPr>
        <w:adjustRightInd w:val="0"/>
        <w:snapToGrid w:val="0"/>
        <w:outlineLvl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6" w:name="_Toc124325902"/>
      <w:r w:rsidRPr="008656DF">
        <w:rPr>
          <w:rFonts w:ascii="彩虹粗仿宋" w:eastAsia="彩虹粗仿宋" w:hint="eastAsia"/>
          <w:sz w:val="30"/>
        </w:rPr>
        <w:t>十八、争议解决方式</w:t>
      </w:r>
      <w:bookmarkEnd w:id="96"/>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本协议受中国法律管辖。</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7" w:name="_Toc124325903"/>
      <w:r w:rsidRPr="008656DF">
        <w:rPr>
          <w:rFonts w:ascii="彩虹粗仿宋" w:eastAsia="彩虹粗仿宋" w:hint="eastAsia"/>
          <w:sz w:val="30"/>
        </w:rPr>
        <w:lastRenderedPageBreak/>
        <w:t>十九、托管协议的效力</w:t>
      </w:r>
      <w:bookmarkEnd w:id="97"/>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双方对托管协议的效力约定如下：</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（三）托管协议自生效之日起对托管协议当事人具有同等的法律约束力。</w:t>
      </w:r>
    </w:p>
    <w:p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（四）本协议一式六份，协议双方各持二份，上报监管机构二份，每份具有同等的法律效力。</w:t>
      </w:r>
    </w:p>
    <w:p w:rsidR="008656DF" w:rsidRPr="008656DF" w:rsidRDefault="008656DF" w:rsidP="008656DF">
      <w:pPr>
        <w:adjustRightInd w:val="0"/>
        <w:snapToGrid w:val="0"/>
        <w:rPr>
          <w:rFonts w:ascii="彩虹粗仿宋" w:eastAsia="彩虹粗仿宋" w:hAnsi="宋体" w:cs="Arial"/>
          <w:sz w:val="24"/>
        </w:rPr>
      </w:pPr>
    </w:p>
    <w:p w:rsidR="008656DF" w:rsidRPr="008656DF" w:rsidRDefault="008656DF" w:rsidP="008656DF">
      <w:pPr>
        <w:pStyle w:val="2"/>
        <w:jc w:val="center"/>
        <w:rPr>
          <w:rFonts w:ascii="彩虹粗仿宋" w:eastAsia="彩虹粗仿宋"/>
          <w:sz w:val="30"/>
        </w:rPr>
      </w:pPr>
      <w:bookmarkStart w:id="98" w:name="_Toc124325904"/>
      <w:r w:rsidRPr="008656DF">
        <w:rPr>
          <w:rFonts w:ascii="彩虹粗仿宋" w:eastAsia="彩虹粗仿宋" w:hint="eastAsia"/>
          <w:sz w:val="30"/>
        </w:rPr>
        <w:t>二十、其他事项</w:t>
      </w:r>
      <w:bookmarkEnd w:id="98"/>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如发生有权司法机关依法冻结基金份额持有人的基金份额时，基金管理人应予以配合，承担司法协助义务。</w:t>
      </w:r>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656DF" w:rsidRPr="008656DF" w:rsidRDefault="008656DF" w:rsidP="008656DF">
      <w:pPr>
        <w:adjustRightInd w:val="0"/>
        <w:snapToGrid w:val="0"/>
        <w:rPr>
          <w:rFonts w:ascii="彩虹粗仿宋" w:eastAsia="彩虹粗仿宋"/>
          <w:b/>
          <w:bCs/>
        </w:rPr>
      </w:pPr>
    </w:p>
    <w:p w:rsidR="008656DF" w:rsidRPr="008656DF" w:rsidRDefault="008656DF" w:rsidP="008656DF">
      <w:pPr>
        <w:pStyle w:val="2"/>
        <w:jc w:val="center"/>
        <w:rPr>
          <w:rFonts w:ascii="彩虹粗仿宋" w:eastAsia="彩虹粗仿宋"/>
          <w:sz w:val="30"/>
        </w:rPr>
      </w:pPr>
      <w:bookmarkStart w:id="99" w:name="_Toc124325905"/>
      <w:r w:rsidRPr="008656DF">
        <w:rPr>
          <w:rFonts w:ascii="彩虹粗仿宋" w:eastAsia="彩虹粗仿宋" w:hint="eastAsia"/>
          <w:sz w:val="30"/>
        </w:rPr>
        <w:t>二十一、托管协议的签订</w:t>
      </w:r>
      <w:bookmarkEnd w:id="99"/>
    </w:p>
    <w:p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本协议双方法定代表人或授权代表签章、签订地、签订日</w:t>
      </w:r>
    </w:p>
    <w:p w:rsidR="008656DF" w:rsidRPr="008656DF" w:rsidRDefault="008656DF" w:rsidP="008656DF">
      <w:pPr>
        <w:adjustRightInd w:val="0"/>
        <w:snapToGrid w:val="0"/>
        <w:ind w:firstLineChars="200" w:firstLine="480"/>
        <w:rPr>
          <w:rFonts w:ascii="彩虹粗仿宋" w:eastAsia="彩虹粗仿宋" w:hAnsi="宋体" w:cs="Arial"/>
          <w:sz w:val="24"/>
        </w:rPr>
        <w:sectPr w:rsidR="008656DF" w:rsidRPr="008656DF">
          <w:headerReference w:type="default" r:id="rId8"/>
          <w:pgSz w:w="11906" w:h="16838" w:code="9"/>
          <w:pgMar w:top="1418" w:right="1701" w:bottom="1418" w:left="1701" w:header="851" w:footer="992" w:gutter="0"/>
          <w:cols w:space="425"/>
          <w:docGrid w:type="lines" w:linePitch="312"/>
        </w:sectPr>
      </w:pPr>
    </w:p>
    <w:p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lastRenderedPageBreak/>
        <w:t>本页无正文，为《长城智能产业灵活配置混合型证券投资基金托管协议》的签字盖章页。</w:t>
      </w:r>
    </w:p>
    <w:p w:rsidR="008656DF" w:rsidRPr="008656DF" w:rsidRDefault="008656DF" w:rsidP="008656DF">
      <w:pPr>
        <w:spacing w:line="360" w:lineRule="auto"/>
        <w:rPr>
          <w:rFonts w:ascii="彩虹粗仿宋" w:eastAsia="彩虹粗仿宋"/>
          <w:sz w:val="24"/>
        </w:rPr>
      </w:pPr>
    </w:p>
    <w:p w:rsidR="008656DF" w:rsidRPr="008656DF" w:rsidRDefault="008656DF" w:rsidP="008656DF">
      <w:pPr>
        <w:spacing w:line="360" w:lineRule="auto"/>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基金管理人：      长城基金管理有限公司（盖章）</w:t>
      </w: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基金托管人：中国建设银行股份有限公司（盖章）</w:t>
      </w: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p>
    <w:p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rsidR="008656DF" w:rsidRPr="008656DF" w:rsidRDefault="008656DF" w:rsidP="008656DF">
      <w:pPr>
        <w:spacing w:line="360" w:lineRule="auto"/>
        <w:ind w:right="26"/>
        <w:rPr>
          <w:rFonts w:ascii="彩虹粗仿宋" w:eastAsia="彩虹粗仿宋"/>
          <w:b/>
          <w:sz w:val="24"/>
          <w:szCs w:val="28"/>
        </w:rPr>
      </w:pPr>
    </w:p>
    <w:p w:rsidR="008656DF" w:rsidRPr="008656DF" w:rsidRDefault="008656DF" w:rsidP="008656DF">
      <w:pPr>
        <w:spacing w:line="360" w:lineRule="auto"/>
        <w:ind w:right="26"/>
        <w:rPr>
          <w:rFonts w:ascii="彩虹粗仿宋" w:eastAsia="彩虹粗仿宋"/>
          <w:b/>
          <w:sz w:val="24"/>
          <w:szCs w:val="28"/>
        </w:rPr>
      </w:pPr>
    </w:p>
    <w:p w:rsidR="008656DF" w:rsidRPr="008656DF" w:rsidRDefault="008656DF" w:rsidP="008656DF">
      <w:pPr>
        <w:spacing w:line="360" w:lineRule="auto"/>
        <w:ind w:right="26"/>
        <w:rPr>
          <w:rFonts w:ascii="彩虹粗仿宋" w:eastAsia="彩虹粗仿宋"/>
          <w:b/>
          <w:sz w:val="24"/>
          <w:szCs w:val="28"/>
        </w:rPr>
      </w:pPr>
    </w:p>
    <w:p w:rsidR="008656DF" w:rsidRPr="008656DF" w:rsidRDefault="008656DF" w:rsidP="008656DF">
      <w:pPr>
        <w:spacing w:line="360" w:lineRule="auto"/>
        <w:ind w:right="26"/>
        <w:rPr>
          <w:rFonts w:ascii="彩虹粗仿宋" w:eastAsia="彩虹粗仿宋"/>
          <w:b/>
          <w:sz w:val="24"/>
          <w:szCs w:val="28"/>
        </w:rPr>
      </w:pPr>
      <w:r w:rsidRPr="008656DF">
        <w:rPr>
          <w:rFonts w:ascii="彩虹粗仿宋" w:eastAsia="彩虹粗仿宋" w:hint="eastAsia"/>
          <w:b/>
          <w:sz w:val="24"/>
          <w:szCs w:val="28"/>
        </w:rPr>
        <w:t>签订地点：北京</w:t>
      </w:r>
    </w:p>
    <w:p w:rsidR="005D06F7" w:rsidRPr="008656DF" w:rsidRDefault="008656DF">
      <w:r w:rsidRPr="008656DF">
        <w:rPr>
          <w:rFonts w:ascii="彩虹粗仿宋" w:eastAsia="彩虹粗仿宋" w:hint="eastAsia"/>
          <w:b/>
          <w:sz w:val="24"/>
          <w:szCs w:val="28"/>
        </w:rPr>
        <w:t>签 订 日：二零一  年 月 日</w:t>
      </w:r>
    </w:p>
    <w:sectPr w:rsidR="005D06F7" w:rsidRPr="008656DF" w:rsidSect="009C02F2">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7B" w:rsidRDefault="003F337B" w:rsidP="008656DF">
      <w:r>
        <w:separator/>
      </w:r>
    </w:p>
  </w:endnote>
  <w:endnote w:type="continuationSeparator" w:id="0">
    <w:p w:rsidR="003F337B" w:rsidRDefault="003F337B"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decorative"/>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25" w:rsidRDefault="003F33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7B" w:rsidRDefault="003F337B" w:rsidP="008656DF">
      <w:r>
        <w:separator/>
      </w:r>
    </w:p>
  </w:footnote>
  <w:footnote w:type="continuationSeparator" w:id="0">
    <w:p w:rsidR="003F337B" w:rsidRDefault="003F337B"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DF" w:rsidRDefault="008656D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25" w:rsidRDefault="003F33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DF"/>
    <w:rsid w:val="00072794"/>
    <w:rsid w:val="00093395"/>
    <w:rsid w:val="000F27B0"/>
    <w:rsid w:val="0013400E"/>
    <w:rsid w:val="003B5E14"/>
    <w:rsid w:val="003F337B"/>
    <w:rsid w:val="004A7AFD"/>
    <w:rsid w:val="00593C47"/>
    <w:rsid w:val="005D06F7"/>
    <w:rsid w:val="0073613E"/>
    <w:rsid w:val="008656DF"/>
    <w:rsid w:val="00897D43"/>
    <w:rsid w:val="00A33AF0"/>
    <w:rsid w:val="00A85743"/>
    <w:rsid w:val="00AE43F6"/>
    <w:rsid w:val="00C65864"/>
    <w:rsid w:val="00D77DC3"/>
    <w:rsid w:val="00DE0A1F"/>
    <w:rsid w:val="00E25315"/>
    <w:rsid w:val="00E6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656DF"/>
    <w:pPr>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656DF"/>
    <w:pPr>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4626</Words>
  <Characters>26372</Characters>
  <Application>Microsoft Office Word</Application>
  <DocSecurity>0</DocSecurity>
  <Lines>219</Lines>
  <Paragraphs>61</Paragraphs>
  <ScaleCrop>false</ScaleCrop>
  <Company/>
  <LinksUpToDate>false</LinksUpToDate>
  <CharactersWithSpaces>30937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樊卿</dc:creator>
  <cp:lastModifiedBy>陈璘</cp:lastModifiedBy>
  <cp:revision>6</cp:revision>
  <dcterms:created xsi:type="dcterms:W3CDTF">2018-03-21T08:42:00Z</dcterms:created>
  <dcterms:modified xsi:type="dcterms:W3CDTF">2018-03-21T08:43:00Z</dcterms:modified>
</cp:coreProperties>
</file>