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sz w:val="24"/>
        </w:rPr>
      </w:pPr>
    </w:p>
    <w:p w:rsidR="00E20B80" w:rsidRPr="008906CE" w:rsidRDefault="00E20B80" w:rsidP="00E20B80">
      <w:pPr>
        <w:adjustRightInd w:val="0"/>
        <w:snapToGrid w:val="0"/>
        <w:spacing w:line="360" w:lineRule="auto"/>
        <w:jc w:val="center"/>
        <w:rPr>
          <w:rFonts w:ascii="彩虹粗仿宋" w:eastAsia="彩虹粗仿宋" w:hAnsi="宋体" w:cs="Arial"/>
          <w:b/>
          <w:sz w:val="44"/>
        </w:rPr>
      </w:pPr>
      <w:r w:rsidRPr="008906CE">
        <w:rPr>
          <w:rFonts w:ascii="彩虹粗仿宋" w:eastAsia="彩虹粗仿宋" w:hAnsi="宋体" w:cs="Arial" w:hint="eastAsia"/>
          <w:b/>
          <w:sz w:val="44"/>
        </w:rPr>
        <w:t>东方臻享纯债债券型证券投资基金</w:t>
      </w:r>
    </w:p>
    <w:p w:rsidR="00E20B80" w:rsidRPr="008906CE" w:rsidRDefault="00E20B80" w:rsidP="00E20B80">
      <w:pPr>
        <w:adjustRightInd w:val="0"/>
        <w:snapToGrid w:val="0"/>
        <w:spacing w:line="360" w:lineRule="auto"/>
        <w:jc w:val="center"/>
        <w:rPr>
          <w:rFonts w:ascii="彩虹粗仿宋" w:eastAsia="彩虹粗仿宋" w:hAnsi="宋体" w:cs="Arial"/>
          <w:b/>
          <w:sz w:val="44"/>
        </w:rPr>
      </w:pPr>
      <w:r w:rsidRPr="008906CE">
        <w:rPr>
          <w:rFonts w:ascii="彩虹粗仿宋" w:eastAsia="彩虹粗仿宋" w:hAnsi="宋体" w:cs="Arial" w:hint="eastAsia"/>
          <w:b/>
          <w:sz w:val="44"/>
        </w:rPr>
        <w:t>托管协议</w:t>
      </w: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jc w:val="center"/>
        <w:outlineLvl w:val="0"/>
        <w:rPr>
          <w:rFonts w:ascii="彩虹粗仿宋" w:eastAsia="彩虹粗仿宋" w:hAnsi="宋体" w:cs="Arial"/>
          <w:sz w:val="24"/>
        </w:rPr>
      </w:pPr>
    </w:p>
    <w:p w:rsidR="00E20B80" w:rsidRPr="008906CE" w:rsidRDefault="00E20B80" w:rsidP="00E20B80">
      <w:pPr>
        <w:adjustRightInd w:val="0"/>
        <w:snapToGrid w:val="0"/>
        <w:spacing w:line="360" w:lineRule="auto"/>
        <w:outlineLvl w:val="0"/>
        <w:rPr>
          <w:rFonts w:ascii="彩虹粗仿宋" w:eastAsia="彩虹粗仿宋" w:hAnsi="宋体" w:cs="Arial"/>
          <w:b/>
          <w:bCs/>
          <w:sz w:val="28"/>
        </w:rPr>
      </w:pPr>
      <w:r w:rsidRPr="008906CE">
        <w:rPr>
          <w:rFonts w:ascii="彩虹粗仿宋" w:eastAsia="彩虹粗仿宋" w:hAnsi="宋体" w:cs="Arial" w:hint="eastAsia"/>
          <w:sz w:val="24"/>
        </w:rPr>
        <w:t xml:space="preserve">                 </w:t>
      </w:r>
      <w:r w:rsidRPr="008906CE">
        <w:rPr>
          <w:rFonts w:ascii="彩虹粗仿宋" w:eastAsia="彩虹粗仿宋" w:hAnsi="宋体" w:cs="Arial" w:hint="eastAsia"/>
          <w:b/>
          <w:bCs/>
          <w:sz w:val="28"/>
        </w:rPr>
        <w:t>基金管理人：东方基金管理有限责任公司</w:t>
      </w:r>
    </w:p>
    <w:p w:rsidR="00E20B80" w:rsidRPr="008906CE" w:rsidRDefault="00E20B80" w:rsidP="00E20B80">
      <w:pPr>
        <w:adjustRightInd w:val="0"/>
        <w:snapToGrid w:val="0"/>
        <w:spacing w:line="360" w:lineRule="auto"/>
        <w:outlineLvl w:val="0"/>
        <w:rPr>
          <w:rFonts w:ascii="彩虹粗仿宋" w:eastAsia="彩虹粗仿宋" w:hAnsi="宋体" w:cs="Arial"/>
          <w:b/>
          <w:bCs/>
          <w:sz w:val="28"/>
        </w:rPr>
      </w:pPr>
      <w:r w:rsidRPr="008906CE">
        <w:rPr>
          <w:rFonts w:ascii="彩虹粗仿宋" w:eastAsia="彩虹粗仿宋" w:hAnsi="宋体" w:cs="Arial" w:hint="eastAsia"/>
          <w:sz w:val="24"/>
        </w:rPr>
        <w:t xml:space="preserve">                 </w:t>
      </w:r>
      <w:r w:rsidRPr="008906CE">
        <w:rPr>
          <w:rFonts w:ascii="彩虹粗仿宋" w:eastAsia="彩虹粗仿宋" w:hAnsi="宋体" w:cs="Arial" w:hint="eastAsia"/>
          <w:b/>
          <w:bCs/>
          <w:sz w:val="28"/>
        </w:rPr>
        <w:t>基金托管人：中国建设银行股份有限公司</w:t>
      </w: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outlineLvl w:val="0"/>
        <w:rPr>
          <w:rFonts w:ascii="彩虹粗仿宋" w:eastAsia="彩虹粗仿宋" w:hAnsi="宋体" w:cs="Arial"/>
          <w:sz w:val="24"/>
        </w:rPr>
      </w:pPr>
      <w:r w:rsidRPr="008906CE">
        <w:rPr>
          <w:rFonts w:ascii="彩虹粗仿宋" w:eastAsia="彩虹粗仿宋" w:hAnsi="宋体" w:cs="Arial" w:hint="eastAsia"/>
          <w:sz w:val="24"/>
        </w:rPr>
        <w:t xml:space="preserve">                            </w:t>
      </w:r>
    </w:p>
    <w:p w:rsidR="00E20B80" w:rsidRPr="008906CE" w:rsidRDefault="00E20B80" w:rsidP="00E20B80">
      <w:pPr>
        <w:adjustRightInd w:val="0"/>
        <w:snapToGrid w:val="0"/>
        <w:jc w:val="center"/>
        <w:outlineLvl w:val="0"/>
        <w:rPr>
          <w:rFonts w:ascii="彩虹粗仿宋" w:eastAsia="彩虹粗仿宋" w:hAnsi="宋体" w:cs="Arial"/>
          <w:sz w:val="24"/>
        </w:rPr>
      </w:pPr>
    </w:p>
    <w:p w:rsidR="00E20B80" w:rsidRPr="008906CE" w:rsidRDefault="00E20B80" w:rsidP="00E20B80">
      <w:pPr>
        <w:adjustRightInd w:val="0"/>
        <w:snapToGrid w:val="0"/>
        <w:jc w:val="center"/>
        <w:rPr>
          <w:rFonts w:ascii="彩虹粗仿宋" w:eastAsia="彩虹粗仿宋" w:hAnsi="宋体" w:cs="Arial"/>
          <w:bCs/>
          <w:sz w:val="24"/>
        </w:rPr>
      </w:pPr>
    </w:p>
    <w:p w:rsidR="00E20B80" w:rsidRPr="008906CE" w:rsidRDefault="00E20B80" w:rsidP="00E20B80">
      <w:pPr>
        <w:adjustRightInd w:val="0"/>
        <w:snapToGrid w:val="0"/>
        <w:jc w:val="center"/>
        <w:rPr>
          <w:rFonts w:ascii="彩虹粗仿宋" w:eastAsia="彩虹粗仿宋" w:hAnsi="宋体" w:cs="Arial"/>
          <w:bCs/>
          <w:sz w:val="24"/>
        </w:rPr>
        <w:sectPr w:rsidR="00E20B80" w:rsidRPr="008906CE">
          <w:footerReference w:type="even" r:id="rId7"/>
          <w:pgSz w:w="11906" w:h="16838" w:code="9"/>
          <w:pgMar w:top="1418" w:right="1701" w:bottom="1418" w:left="1701" w:header="851" w:footer="992" w:gutter="0"/>
          <w:cols w:space="425"/>
          <w:docGrid w:type="lines" w:linePitch="312"/>
        </w:sectPr>
      </w:pPr>
    </w:p>
    <w:p w:rsidR="00E20B80" w:rsidRPr="008906CE" w:rsidRDefault="00E20B80" w:rsidP="00E20B80">
      <w:pPr>
        <w:jc w:val="center"/>
        <w:rPr>
          <w:rFonts w:ascii="彩虹粗仿宋" w:eastAsia="彩虹粗仿宋"/>
          <w:b/>
          <w:bCs/>
          <w:sz w:val="30"/>
        </w:rPr>
      </w:pPr>
      <w:r w:rsidRPr="008906CE">
        <w:rPr>
          <w:rFonts w:ascii="彩虹粗仿宋" w:eastAsia="彩虹粗仿宋" w:hint="eastAsia"/>
          <w:b/>
          <w:bCs/>
          <w:sz w:val="30"/>
        </w:rPr>
        <w:lastRenderedPageBreak/>
        <w:t>目    录</w:t>
      </w:r>
    </w:p>
    <w:p w:rsidR="000B688A" w:rsidRPr="008906CE" w:rsidRDefault="008F37D0" w:rsidP="000B688A">
      <w:pPr>
        <w:pStyle w:val="21"/>
        <w:tabs>
          <w:tab w:val="right" w:leader="dot" w:pos="8494"/>
        </w:tabs>
        <w:spacing w:line="480" w:lineRule="auto"/>
        <w:rPr>
          <w:rFonts w:ascii="宋体" w:hAnsi="宋体" w:cstheme="minorBidi"/>
          <w:noProof/>
          <w:sz w:val="24"/>
        </w:rPr>
      </w:pPr>
      <w:r w:rsidRPr="008906CE">
        <w:rPr>
          <w:rFonts w:ascii="宋体" w:hAnsi="宋体" w:hint="eastAsia"/>
          <w:sz w:val="24"/>
        </w:rPr>
        <w:fldChar w:fldCharType="begin"/>
      </w:r>
      <w:r w:rsidR="00E20B80" w:rsidRPr="008906CE">
        <w:rPr>
          <w:rFonts w:ascii="宋体" w:hAnsi="宋体" w:hint="eastAsia"/>
          <w:sz w:val="24"/>
        </w:rPr>
        <w:instrText xml:space="preserve"> TOC \o "1-2" \h \z </w:instrText>
      </w:r>
      <w:r w:rsidRPr="008906CE">
        <w:rPr>
          <w:rFonts w:ascii="宋体" w:hAnsi="宋体" w:hint="eastAsia"/>
          <w:sz w:val="24"/>
        </w:rPr>
        <w:fldChar w:fldCharType="separate"/>
      </w:r>
      <w:hyperlink w:anchor="_Toc467253377" w:history="1">
        <w:r w:rsidR="000B688A" w:rsidRPr="008906CE">
          <w:rPr>
            <w:rStyle w:val="a8"/>
            <w:rFonts w:ascii="宋体" w:hAnsi="宋体" w:hint="eastAsia"/>
            <w:noProof/>
            <w:sz w:val="24"/>
            <w:u w:val="none"/>
          </w:rPr>
          <w:t>一、基金托管协议当事人</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_Toc467253377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1</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78" w:history="1">
        <w:r w:rsidR="000B688A" w:rsidRPr="008906CE">
          <w:rPr>
            <w:rStyle w:val="a8"/>
            <w:rFonts w:ascii="宋体" w:hAnsi="宋体" w:hint="eastAsia"/>
            <w:noProof/>
            <w:sz w:val="24"/>
            <w:u w:val="none"/>
          </w:rPr>
          <w:t>二、基金托管协议</w:t>
        </w:r>
        <w:r w:rsidR="000B688A" w:rsidRPr="008906CE">
          <w:rPr>
            <w:rStyle w:val="a8"/>
            <w:rFonts w:ascii="宋体" w:hAnsi="宋体" w:hint="eastAsia"/>
            <w:noProof/>
            <w:sz w:val="24"/>
            <w:u w:val="none"/>
          </w:rPr>
          <w:t>的</w:t>
        </w:r>
        <w:r w:rsidR="000B688A" w:rsidRPr="008906CE">
          <w:rPr>
            <w:rStyle w:val="a8"/>
            <w:rFonts w:ascii="宋体" w:hAnsi="宋体" w:hint="eastAsia"/>
            <w:noProof/>
            <w:sz w:val="24"/>
            <w:u w:val="none"/>
          </w:rPr>
          <w:t>依据、目的和原则</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_Toc467253378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79" w:history="1">
        <w:r w:rsidR="000B688A" w:rsidRPr="008906CE">
          <w:rPr>
            <w:rStyle w:val="a8"/>
            <w:rFonts w:ascii="宋体" w:hAnsi="宋体" w:hint="eastAsia"/>
            <w:noProof/>
            <w:sz w:val="24"/>
            <w:u w:val="none"/>
          </w:rPr>
          <w:t>三、基金托管人对基金管理人的业务监督和核查</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_Toc467253379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0" w:history="1">
        <w:r w:rsidR="000B688A" w:rsidRPr="008906CE">
          <w:rPr>
            <w:rStyle w:val="a8"/>
            <w:rFonts w:ascii="宋体" w:hAnsi="宋体" w:hint="eastAsia"/>
            <w:noProof/>
            <w:sz w:val="24"/>
            <w:u w:val="none"/>
          </w:rPr>
          <w:t>四、基金管理人对基金托管人的业务核查</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_Toc467253380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10</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1" w:history="1">
        <w:r w:rsidR="000B688A" w:rsidRPr="008906CE">
          <w:rPr>
            <w:rStyle w:val="a8"/>
            <w:rFonts w:ascii="宋体" w:hAnsi="宋体" w:hint="eastAsia"/>
            <w:noProof/>
            <w:sz w:val="24"/>
            <w:u w:val="none"/>
          </w:rPr>
          <w:t>五、基金财产的保管</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_Toc467253381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11</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2" w:history="1">
        <w:r w:rsidR="000B688A" w:rsidRPr="008906CE">
          <w:rPr>
            <w:rStyle w:val="a8"/>
            <w:rFonts w:ascii="宋体" w:hAnsi="宋体" w:hint="eastAsia"/>
            <w:noProof/>
            <w:sz w:val="24"/>
            <w:u w:val="none"/>
          </w:rPr>
          <w:t>六、指令的发送、确认及执行</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_Toc467253382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14</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3" w:history="1">
        <w:r w:rsidR="000B688A" w:rsidRPr="008906CE">
          <w:rPr>
            <w:rStyle w:val="a8"/>
            <w:rFonts w:ascii="宋体" w:hAnsi="宋体" w:hint="eastAsia"/>
            <w:noProof/>
            <w:sz w:val="24"/>
            <w:u w:val="none"/>
          </w:rPr>
          <w:t>七、交易及清算交收安排</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_Toc467253383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17</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4" w:history="1">
        <w:r w:rsidR="000B688A" w:rsidRPr="008906CE">
          <w:rPr>
            <w:rStyle w:val="a8"/>
            <w:rFonts w:ascii="宋体" w:hAnsi="宋体" w:hint="eastAsia"/>
            <w:noProof/>
            <w:sz w:val="24"/>
            <w:u w:val="none"/>
          </w:rPr>
          <w:t>八、基金资产净值计算和会计核算</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_Toc467253384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22</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5" w:history="1">
        <w:r w:rsidR="000B688A" w:rsidRPr="008906CE">
          <w:rPr>
            <w:rStyle w:val="a8"/>
            <w:rFonts w:ascii="宋体" w:hAnsi="宋体" w:hint="eastAsia"/>
            <w:noProof/>
            <w:sz w:val="24"/>
            <w:u w:val="none"/>
          </w:rPr>
          <w:t>九、基金收益分配</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_Toc467253385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27</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6" w:history="1">
        <w:r w:rsidR="000B688A" w:rsidRPr="008906CE">
          <w:rPr>
            <w:rStyle w:val="a8"/>
            <w:rFonts w:ascii="宋体" w:hAnsi="宋体" w:hint="eastAsia"/>
            <w:noProof/>
            <w:sz w:val="24"/>
            <w:u w:val="none"/>
          </w:rPr>
          <w:t>十、基金信息披露</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_Toc467253386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29</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7" w:history="1">
        <w:r w:rsidR="000B688A" w:rsidRPr="008906CE">
          <w:rPr>
            <w:rStyle w:val="a8"/>
            <w:rFonts w:ascii="宋体" w:hAnsi="宋体" w:hint="eastAsia"/>
            <w:noProof/>
            <w:sz w:val="24"/>
            <w:u w:val="none"/>
          </w:rPr>
          <w:t>十一、基金费用</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_Toc467253387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31</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8" w:history="1">
        <w:r w:rsidR="000B688A" w:rsidRPr="008906CE">
          <w:rPr>
            <w:rStyle w:val="a8"/>
            <w:rFonts w:ascii="宋体" w:hAnsi="宋体" w:hint="eastAsia"/>
            <w:noProof/>
            <w:sz w:val="24"/>
            <w:u w:val="none"/>
          </w:rPr>
          <w:t>十二、基金份额持有人名册的保管</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_Toc467253388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33</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89" w:history="1">
        <w:r w:rsidR="000B688A" w:rsidRPr="008906CE">
          <w:rPr>
            <w:rStyle w:val="a8"/>
            <w:rFonts w:ascii="宋体" w:hAnsi="宋体" w:hint="eastAsia"/>
            <w:noProof/>
            <w:sz w:val="24"/>
            <w:u w:val="none"/>
          </w:rPr>
          <w:t>十三、基金有关文件档案的保存</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_Toc467253389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34</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0" w:history="1">
        <w:r w:rsidR="000B688A" w:rsidRPr="008906CE">
          <w:rPr>
            <w:rStyle w:val="a8"/>
            <w:rFonts w:ascii="宋体" w:hAnsi="宋体" w:hint="eastAsia"/>
            <w:noProof/>
            <w:sz w:val="24"/>
            <w:u w:val="none"/>
          </w:rPr>
          <w:t>十四、基金管理人和基金托管人的更换</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_Toc467253390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35</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1" w:history="1">
        <w:r w:rsidR="000B688A" w:rsidRPr="008906CE">
          <w:rPr>
            <w:rStyle w:val="a8"/>
            <w:rFonts w:ascii="宋体" w:hAnsi="宋体" w:hint="eastAsia"/>
            <w:noProof/>
            <w:sz w:val="24"/>
            <w:u w:val="none"/>
          </w:rPr>
          <w:t>十五、禁止行为</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_Toc467253391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38</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2" w:history="1">
        <w:r w:rsidR="000B688A" w:rsidRPr="008906CE">
          <w:rPr>
            <w:rStyle w:val="a8"/>
            <w:rFonts w:ascii="宋体" w:hAnsi="宋体" w:hint="eastAsia"/>
            <w:noProof/>
            <w:sz w:val="24"/>
            <w:u w:val="none"/>
          </w:rPr>
          <w:t>十六、托管协议的变更、终止与基金财产的清算</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_Toc467253392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39</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3" w:history="1">
        <w:r w:rsidR="000B688A" w:rsidRPr="008906CE">
          <w:rPr>
            <w:rStyle w:val="a8"/>
            <w:rFonts w:ascii="宋体" w:hAnsi="宋体" w:hint="eastAsia"/>
            <w:noProof/>
            <w:sz w:val="24"/>
            <w:u w:val="none"/>
          </w:rPr>
          <w:t>十七、违约责任</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_Toc467253393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41</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4" w:history="1">
        <w:r w:rsidR="000B688A" w:rsidRPr="008906CE">
          <w:rPr>
            <w:rStyle w:val="a8"/>
            <w:rFonts w:ascii="宋体" w:hAnsi="宋体" w:hint="eastAsia"/>
            <w:noProof/>
            <w:sz w:val="24"/>
            <w:u w:val="none"/>
          </w:rPr>
          <w:t>十八、争议解决方式</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_Toc467253394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42</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5" w:history="1">
        <w:r w:rsidR="000B688A" w:rsidRPr="008906CE">
          <w:rPr>
            <w:rStyle w:val="a8"/>
            <w:rFonts w:ascii="宋体" w:hAnsi="宋体" w:hint="eastAsia"/>
            <w:noProof/>
            <w:sz w:val="24"/>
            <w:u w:val="none"/>
          </w:rPr>
          <w:t>十九、托管协议的效力</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_Toc467253395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43</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6" w:history="1">
        <w:r w:rsidR="000B688A" w:rsidRPr="008906CE">
          <w:rPr>
            <w:rStyle w:val="a8"/>
            <w:rFonts w:ascii="宋体" w:hAnsi="宋体" w:hint="eastAsia"/>
            <w:noProof/>
            <w:sz w:val="24"/>
            <w:u w:val="none"/>
          </w:rPr>
          <w:t>二十、其他事项</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_Toc467253396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44</w:t>
        </w:r>
        <w:r w:rsidRPr="008906CE">
          <w:rPr>
            <w:rFonts w:ascii="宋体" w:hAnsi="宋体"/>
            <w:noProof/>
            <w:webHidden/>
            <w:sz w:val="24"/>
          </w:rPr>
          <w:fldChar w:fldCharType="end"/>
        </w:r>
      </w:hyperlink>
    </w:p>
    <w:p w:rsidR="000B688A" w:rsidRPr="008906CE" w:rsidRDefault="008F37D0" w:rsidP="000B688A">
      <w:pPr>
        <w:pStyle w:val="21"/>
        <w:tabs>
          <w:tab w:val="right" w:leader="dot" w:pos="8494"/>
        </w:tabs>
        <w:spacing w:line="480" w:lineRule="auto"/>
        <w:rPr>
          <w:rFonts w:ascii="宋体" w:hAnsi="宋体" w:cstheme="minorBidi"/>
          <w:noProof/>
          <w:sz w:val="24"/>
        </w:rPr>
      </w:pPr>
      <w:hyperlink w:anchor="_Toc467253397" w:history="1">
        <w:r w:rsidR="000B688A" w:rsidRPr="008906CE">
          <w:rPr>
            <w:rStyle w:val="a8"/>
            <w:rFonts w:ascii="宋体" w:hAnsi="宋体" w:hint="eastAsia"/>
            <w:noProof/>
            <w:sz w:val="24"/>
            <w:u w:val="none"/>
          </w:rPr>
          <w:t>二十一、托管协议的签订</w:t>
        </w:r>
        <w:r w:rsidR="000B688A" w:rsidRPr="008906CE">
          <w:rPr>
            <w:rFonts w:ascii="宋体" w:hAnsi="宋体"/>
            <w:noProof/>
            <w:webHidden/>
            <w:sz w:val="24"/>
          </w:rPr>
          <w:tab/>
        </w:r>
        <w:r w:rsidRPr="008906CE">
          <w:rPr>
            <w:rFonts w:ascii="宋体" w:hAnsi="宋体"/>
            <w:noProof/>
            <w:webHidden/>
            <w:sz w:val="24"/>
          </w:rPr>
          <w:fldChar w:fldCharType="begin"/>
        </w:r>
        <w:r w:rsidR="000B688A" w:rsidRPr="008906CE">
          <w:rPr>
            <w:rFonts w:ascii="宋体" w:hAnsi="宋体"/>
            <w:noProof/>
            <w:webHidden/>
            <w:sz w:val="24"/>
          </w:rPr>
          <w:instrText xml:space="preserve"> PAGEREF _Toc467253397 \h </w:instrText>
        </w:r>
        <w:r w:rsidRPr="008906CE">
          <w:rPr>
            <w:rFonts w:ascii="宋体" w:hAnsi="宋体"/>
            <w:noProof/>
            <w:webHidden/>
            <w:sz w:val="24"/>
          </w:rPr>
        </w:r>
        <w:r w:rsidRPr="008906CE">
          <w:rPr>
            <w:rFonts w:ascii="宋体" w:hAnsi="宋体"/>
            <w:noProof/>
            <w:webHidden/>
            <w:sz w:val="24"/>
          </w:rPr>
          <w:fldChar w:fldCharType="separate"/>
        </w:r>
        <w:r w:rsidR="008906CE" w:rsidRPr="008906CE">
          <w:rPr>
            <w:rFonts w:ascii="宋体" w:hAnsi="宋体"/>
            <w:noProof/>
            <w:webHidden/>
            <w:sz w:val="24"/>
          </w:rPr>
          <w:t>45</w:t>
        </w:r>
        <w:r w:rsidRPr="008906CE">
          <w:rPr>
            <w:rFonts w:ascii="宋体" w:hAnsi="宋体"/>
            <w:noProof/>
            <w:webHidden/>
            <w:sz w:val="24"/>
          </w:rPr>
          <w:fldChar w:fldCharType="end"/>
        </w:r>
      </w:hyperlink>
    </w:p>
    <w:p w:rsidR="00E20B80" w:rsidRPr="008906CE" w:rsidRDefault="008F37D0" w:rsidP="000B688A">
      <w:pPr>
        <w:spacing w:line="480" w:lineRule="auto"/>
        <w:rPr>
          <w:rFonts w:ascii="彩虹粗仿宋" w:eastAsia="彩虹粗仿宋" w:hAnsi="宋体"/>
          <w:sz w:val="28"/>
        </w:rPr>
        <w:sectPr w:rsidR="00E20B80" w:rsidRPr="008906CE" w:rsidSect="000E793E">
          <w:headerReference w:type="default" r:id="rId8"/>
          <w:pgSz w:w="11906" w:h="16838" w:code="9"/>
          <w:pgMar w:top="1418" w:right="1701" w:bottom="1418" w:left="1701" w:header="851" w:footer="992" w:gutter="0"/>
          <w:pgNumType w:start="1"/>
          <w:cols w:space="425"/>
          <w:docGrid w:type="lines" w:linePitch="312"/>
        </w:sectPr>
      </w:pPr>
      <w:r w:rsidRPr="008906CE">
        <w:rPr>
          <w:rFonts w:ascii="宋体" w:hAnsi="宋体" w:hint="eastAsia"/>
          <w:sz w:val="24"/>
        </w:rPr>
        <w:fldChar w:fldCharType="end"/>
      </w:r>
    </w:p>
    <w:p w:rsidR="00E20B80" w:rsidRPr="008906CE" w:rsidRDefault="00E20B80" w:rsidP="00E20B80">
      <w:pPr>
        <w:rPr>
          <w:rFonts w:ascii="彩虹粗仿宋" w:eastAsia="彩虹粗仿宋"/>
          <w:sz w:val="24"/>
        </w:rPr>
      </w:pPr>
    </w:p>
    <w:p w:rsidR="00E20B80" w:rsidRPr="008906CE" w:rsidRDefault="00E20B80" w:rsidP="00E20B80">
      <w:pPr>
        <w:widowControl/>
        <w:adjustRightInd w:val="0"/>
        <w:snapToGrid w:val="0"/>
        <w:spacing w:line="360" w:lineRule="auto"/>
        <w:ind w:firstLineChars="200" w:firstLine="480"/>
        <w:rPr>
          <w:rFonts w:ascii="彩虹粗仿宋" w:eastAsia="彩虹粗仿宋" w:hAnsi="宋体" w:cs="Arial"/>
          <w:kern w:val="0"/>
          <w:sz w:val="24"/>
        </w:rPr>
      </w:pPr>
      <w:r w:rsidRPr="008906CE">
        <w:rPr>
          <w:rFonts w:ascii="彩虹粗仿宋" w:eastAsia="彩虹粗仿宋" w:hAnsi="宋体" w:cs="Arial" w:hint="eastAsia"/>
          <w:kern w:val="0"/>
          <w:sz w:val="24"/>
        </w:rPr>
        <w:t>鉴于</w:t>
      </w:r>
      <w:r w:rsidRPr="008906CE">
        <w:rPr>
          <w:rFonts w:ascii="彩虹粗仿宋" w:eastAsia="彩虹粗仿宋" w:hAnsi="宋体" w:cs="Arial" w:hint="eastAsia"/>
          <w:sz w:val="24"/>
        </w:rPr>
        <w:t>东方</w:t>
      </w:r>
      <w:r w:rsidRPr="008906CE">
        <w:rPr>
          <w:rFonts w:ascii="彩虹粗仿宋" w:eastAsia="彩虹粗仿宋" w:hAnsi="宋体" w:cs="Arial" w:hint="eastAsia"/>
          <w:kern w:val="0"/>
          <w:sz w:val="24"/>
        </w:rPr>
        <w:t>基金管理有限责任公司系一家依照中国法律合法成立并有效存续的有限责任公司，按照相关法律法规的规定具备担任基金管理人的资格和能力，拟募集发行</w:t>
      </w:r>
      <w:r w:rsidRPr="008906CE">
        <w:rPr>
          <w:rFonts w:ascii="彩虹粗仿宋" w:eastAsia="彩虹粗仿宋" w:hAnsi="宋体" w:cs="Arial" w:hint="eastAsia"/>
          <w:sz w:val="24"/>
        </w:rPr>
        <w:t>东方臻享纯债债券型</w:t>
      </w:r>
      <w:r w:rsidRPr="008906CE">
        <w:rPr>
          <w:rFonts w:ascii="彩虹粗仿宋" w:eastAsia="彩虹粗仿宋" w:hAnsi="宋体" w:cs="Arial" w:hint="eastAsia"/>
          <w:kern w:val="0"/>
          <w:sz w:val="24"/>
        </w:rPr>
        <w:t>证券投资基金；</w:t>
      </w:r>
    </w:p>
    <w:p w:rsidR="00E20B80" w:rsidRPr="008906CE" w:rsidRDefault="00E20B80" w:rsidP="00E20B80">
      <w:pPr>
        <w:widowControl/>
        <w:adjustRightInd w:val="0"/>
        <w:snapToGrid w:val="0"/>
        <w:spacing w:line="360" w:lineRule="auto"/>
        <w:ind w:firstLineChars="200" w:firstLine="480"/>
        <w:rPr>
          <w:rFonts w:ascii="彩虹粗仿宋" w:eastAsia="彩虹粗仿宋" w:hAnsi="宋体" w:cs="Arial"/>
          <w:kern w:val="0"/>
          <w:sz w:val="24"/>
        </w:rPr>
      </w:pPr>
      <w:r w:rsidRPr="008906C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20B80" w:rsidRPr="008906CE" w:rsidRDefault="00E20B80" w:rsidP="00E20B80">
      <w:pPr>
        <w:widowControl/>
        <w:adjustRightInd w:val="0"/>
        <w:snapToGrid w:val="0"/>
        <w:spacing w:line="360" w:lineRule="auto"/>
        <w:ind w:firstLineChars="200" w:firstLine="480"/>
        <w:rPr>
          <w:rFonts w:ascii="彩虹粗仿宋" w:eastAsia="彩虹粗仿宋" w:hAnsi="宋体" w:cs="Arial"/>
          <w:kern w:val="0"/>
          <w:sz w:val="24"/>
        </w:rPr>
      </w:pPr>
      <w:r w:rsidRPr="008906CE">
        <w:rPr>
          <w:rFonts w:ascii="彩虹粗仿宋" w:eastAsia="彩虹粗仿宋" w:hAnsi="宋体" w:cs="Arial" w:hint="eastAsia"/>
          <w:kern w:val="0"/>
          <w:sz w:val="24"/>
        </w:rPr>
        <w:t>鉴于</w:t>
      </w:r>
      <w:r w:rsidRPr="008906CE">
        <w:rPr>
          <w:rFonts w:ascii="彩虹粗仿宋" w:eastAsia="彩虹粗仿宋" w:hAnsi="宋体" w:cs="Arial" w:hint="eastAsia"/>
          <w:sz w:val="24"/>
        </w:rPr>
        <w:t>东方</w:t>
      </w:r>
      <w:r w:rsidRPr="008906CE">
        <w:rPr>
          <w:rFonts w:ascii="彩虹粗仿宋" w:eastAsia="彩虹粗仿宋" w:hAnsi="宋体" w:cs="Arial" w:hint="eastAsia"/>
          <w:kern w:val="0"/>
          <w:sz w:val="24"/>
        </w:rPr>
        <w:t>基金管理有限责任公司拟担任</w:t>
      </w:r>
      <w:r w:rsidRPr="008906CE">
        <w:rPr>
          <w:rFonts w:ascii="彩虹粗仿宋" w:eastAsia="彩虹粗仿宋" w:hAnsi="宋体" w:cs="Arial" w:hint="eastAsia"/>
          <w:sz w:val="24"/>
        </w:rPr>
        <w:t>东方臻享纯债债券型</w:t>
      </w:r>
      <w:r w:rsidRPr="008906CE">
        <w:rPr>
          <w:rFonts w:ascii="彩虹粗仿宋" w:eastAsia="彩虹粗仿宋" w:hAnsi="宋体" w:cs="Arial" w:hint="eastAsia"/>
          <w:kern w:val="0"/>
          <w:sz w:val="24"/>
        </w:rPr>
        <w:t>证券投资基金的基金管理人，中国建设银行股份有限公司拟担任</w:t>
      </w:r>
      <w:r w:rsidRPr="008906CE">
        <w:rPr>
          <w:rFonts w:ascii="彩虹粗仿宋" w:eastAsia="彩虹粗仿宋" w:hAnsi="宋体" w:cs="Arial" w:hint="eastAsia"/>
          <w:sz w:val="24"/>
        </w:rPr>
        <w:t>东方臻享纯债债券型</w:t>
      </w:r>
      <w:r w:rsidRPr="008906CE">
        <w:rPr>
          <w:rFonts w:ascii="彩虹粗仿宋" w:eastAsia="彩虹粗仿宋" w:hAnsi="宋体" w:cs="Arial" w:hint="eastAsia"/>
          <w:kern w:val="0"/>
          <w:sz w:val="24"/>
        </w:rPr>
        <w:t>证券投资基金的基金托管人；</w:t>
      </w:r>
    </w:p>
    <w:p w:rsidR="00E20B80" w:rsidRPr="008906CE" w:rsidRDefault="00E20B80" w:rsidP="00E20B80">
      <w:pPr>
        <w:widowControl/>
        <w:adjustRightInd w:val="0"/>
        <w:snapToGrid w:val="0"/>
        <w:spacing w:line="360" w:lineRule="auto"/>
        <w:ind w:firstLineChars="200" w:firstLine="480"/>
        <w:rPr>
          <w:rFonts w:ascii="彩虹粗仿宋" w:eastAsia="彩虹粗仿宋" w:hAnsi="宋体" w:cs="Arial"/>
          <w:kern w:val="0"/>
          <w:sz w:val="24"/>
        </w:rPr>
      </w:pPr>
      <w:r w:rsidRPr="008906CE">
        <w:rPr>
          <w:rFonts w:ascii="彩虹粗仿宋" w:eastAsia="彩虹粗仿宋" w:hAnsi="宋体" w:cs="Arial" w:hint="eastAsia"/>
          <w:kern w:val="0"/>
          <w:sz w:val="24"/>
        </w:rPr>
        <w:t>为明确</w:t>
      </w:r>
      <w:r w:rsidRPr="008906CE">
        <w:rPr>
          <w:rFonts w:ascii="彩虹粗仿宋" w:eastAsia="彩虹粗仿宋" w:hAnsi="宋体" w:cs="Arial" w:hint="eastAsia"/>
          <w:sz w:val="24"/>
        </w:rPr>
        <w:t>东方臻享纯债债券型</w:t>
      </w:r>
      <w:r w:rsidRPr="008906CE">
        <w:rPr>
          <w:rFonts w:ascii="彩虹粗仿宋" w:eastAsia="彩虹粗仿宋" w:hAnsi="宋体" w:cs="Arial" w:hint="eastAsia"/>
          <w:kern w:val="0"/>
          <w:sz w:val="24"/>
        </w:rPr>
        <w:t>证券投资基金的基金管理人和基金托管人之间的权利义务关系，特制订本托管协议；</w:t>
      </w:r>
    </w:p>
    <w:p w:rsidR="00E20B80" w:rsidRPr="008906CE" w:rsidRDefault="00E20B80" w:rsidP="00E20B80">
      <w:pPr>
        <w:widowControl/>
        <w:adjustRightInd w:val="0"/>
        <w:snapToGrid w:val="0"/>
        <w:spacing w:line="360" w:lineRule="auto"/>
        <w:ind w:firstLineChars="200" w:firstLine="480"/>
        <w:rPr>
          <w:rFonts w:ascii="彩虹粗仿宋" w:eastAsia="彩虹粗仿宋" w:hAnsi="宋体" w:cs="Arial"/>
          <w:kern w:val="0"/>
          <w:sz w:val="24"/>
          <w:lang w:val="en-GB"/>
        </w:rPr>
      </w:pPr>
      <w:r w:rsidRPr="008906CE">
        <w:rPr>
          <w:rFonts w:ascii="彩虹粗仿宋" w:eastAsia="彩虹粗仿宋" w:hAnsi="宋体" w:cs="Arial" w:hint="eastAsia"/>
          <w:kern w:val="0"/>
          <w:sz w:val="24"/>
          <w:lang w:val="en-GB"/>
        </w:rPr>
        <w:t>除非另有约定，《</w:t>
      </w:r>
      <w:r w:rsidRPr="008906CE">
        <w:rPr>
          <w:rFonts w:ascii="彩虹粗仿宋" w:eastAsia="彩虹粗仿宋" w:hAnsi="宋体" w:cs="Arial" w:hint="eastAsia"/>
          <w:sz w:val="24"/>
        </w:rPr>
        <w:t>东方臻享纯债债券型</w:t>
      </w:r>
      <w:r w:rsidRPr="008906CE">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8906CE">
        <w:rPr>
          <w:rFonts w:ascii="彩虹粗仿宋" w:eastAsia="彩虹粗仿宋" w:hAnsi="宋体" w:cs="Arial" w:hint="eastAsia"/>
          <w:kern w:val="0"/>
          <w:sz w:val="24"/>
        </w:rPr>
        <w:t>条款</w:t>
      </w:r>
      <w:r w:rsidRPr="008906CE">
        <w:rPr>
          <w:rFonts w:ascii="彩虹粗仿宋" w:eastAsia="彩虹粗仿宋" w:hAnsi="宋体" w:cs="Arial" w:hint="eastAsia"/>
          <w:kern w:val="0"/>
          <w:sz w:val="24"/>
          <w:lang w:val="en-GB"/>
        </w:rPr>
        <w:t>解释。</w:t>
      </w:r>
    </w:p>
    <w:p w:rsidR="00E20B80" w:rsidRPr="008906CE" w:rsidRDefault="00E20B80" w:rsidP="00E20B80">
      <w:pPr>
        <w:pStyle w:val="2"/>
        <w:spacing w:line="360" w:lineRule="auto"/>
        <w:jc w:val="center"/>
        <w:rPr>
          <w:rFonts w:ascii="彩虹粗仿宋" w:eastAsia="彩虹粗仿宋" w:hAnsi="宋体" w:cs="Arial"/>
          <w:kern w:val="0"/>
          <w:sz w:val="24"/>
          <w:lang w:val="en-GB"/>
        </w:rPr>
        <w:sectPr w:rsidR="00E20B80" w:rsidRPr="008906CE" w:rsidSect="000E793E">
          <w:pgSz w:w="11906" w:h="16838" w:code="9"/>
          <w:pgMar w:top="1418" w:right="1701" w:bottom="1418" w:left="1701" w:header="851" w:footer="992" w:gutter="0"/>
          <w:pgNumType w:start="1"/>
          <w:cols w:space="425"/>
          <w:docGrid w:type="lines" w:linePitch="312"/>
        </w:sectPr>
      </w:pPr>
    </w:p>
    <w:p w:rsidR="00E20B80" w:rsidRPr="008906CE" w:rsidRDefault="00E20B80" w:rsidP="00E20B80">
      <w:pPr>
        <w:pStyle w:val="2"/>
        <w:jc w:val="center"/>
        <w:rPr>
          <w:rFonts w:ascii="彩虹粗仿宋" w:eastAsia="彩虹粗仿宋"/>
        </w:rPr>
      </w:pPr>
      <w:bookmarkStart w:id="0" w:name="_Toc467253377"/>
      <w:r w:rsidRPr="008906CE">
        <w:rPr>
          <w:rFonts w:ascii="彩虹粗仿宋" w:eastAsia="彩虹粗仿宋" w:hint="eastAsia"/>
        </w:rPr>
        <w:lastRenderedPageBreak/>
        <w:t>一、基金托管协议当事人</w:t>
      </w:r>
      <w:bookmarkEnd w:id="0"/>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（一）基金管理人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名称：东方基金管理有限责任公司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注册地址：北京市西城区锦什坊街28号1-4层</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办公地址：北京市西城区锦什坊街28号1-4层</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邮政编码：100033</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法定代表人：崔伟</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成立日期：2004年6月11日</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批准设立机关及批准设立文号：中国证监会证监基金字</w:t>
      </w:r>
      <w:r w:rsidRPr="008906CE">
        <w:rPr>
          <w:rStyle w:val="read"/>
          <w:rFonts w:ascii="彩虹粗仿宋" w:eastAsia="彩虹粗仿宋" w:hAnsi="宋体" w:cs="Arial" w:hint="eastAsia"/>
          <w:sz w:val="24"/>
        </w:rPr>
        <w:t>[2004]80</w:t>
      </w:r>
      <w:r w:rsidRPr="008906CE">
        <w:rPr>
          <w:rFonts w:ascii="彩虹粗仿宋" w:eastAsia="彩虹粗仿宋" w:hAnsi="宋体" w:cs="Arial" w:hint="eastAsia"/>
          <w:sz w:val="24"/>
        </w:rPr>
        <w:t>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组织形式：</w:t>
      </w:r>
      <w:r w:rsidRPr="008906CE">
        <w:rPr>
          <w:rFonts w:ascii="彩虹粗仿宋" w:eastAsia="彩虹粗仿宋" w:hAnsi="宋体" w:cs="Arial"/>
          <w:sz w:val="24"/>
        </w:rPr>
        <w:t>有限责任公司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注册资本：贰亿</w:t>
      </w:r>
      <w:r w:rsidRPr="008906CE">
        <w:rPr>
          <w:rStyle w:val="read"/>
          <w:rFonts w:ascii="彩虹粗仿宋" w:eastAsia="彩虹粗仿宋" w:hAnsi="宋体" w:cs="Arial" w:hint="eastAsia"/>
          <w:sz w:val="24"/>
        </w:rPr>
        <w:t>元人民币</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营业期限：2004年6月11日至2054年6月10日</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经营范围：基金募集、基金销售、资产管理、从事境外证券投资管理业务和中国证监会许可的其他业务</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（二）基金托管人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名称：中国建设银行股份有限公司（简称：中国建设银行）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住所：北京市西城区金融大街25号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办公地址：北京市西城区闹市口大街1号院1号楼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邮政编码：100033</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法定代表人：王洪章</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906CE">
          <w:rPr>
            <w:rFonts w:ascii="彩虹粗仿宋" w:eastAsia="彩虹粗仿宋" w:hAnsi="宋体" w:cs="Arial" w:hint="eastAsia"/>
            <w:sz w:val="24"/>
          </w:rPr>
          <w:t>2004年09月17日</w:t>
        </w:r>
      </w:smartTag>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基金托管业务批准文号：中国证监会证监基字[1998</w:t>
      </w:r>
      <w:bookmarkStart w:id="1" w:name="OLE_LINK3"/>
      <w:r w:rsidRPr="008906CE">
        <w:rPr>
          <w:rFonts w:ascii="彩虹粗仿宋" w:eastAsia="彩虹粗仿宋" w:hAnsi="宋体" w:cs="Arial" w:hint="eastAsia"/>
          <w:sz w:val="24"/>
        </w:rPr>
        <w:t>]</w:t>
      </w:r>
      <w:bookmarkEnd w:id="1"/>
      <w:r w:rsidRPr="008906CE">
        <w:rPr>
          <w:rFonts w:ascii="彩虹粗仿宋" w:eastAsia="彩虹粗仿宋" w:hAnsi="宋体" w:cs="Arial" w:hint="eastAsia"/>
          <w:sz w:val="24"/>
        </w:rPr>
        <w:t>12号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批准设立机关及批准设立文号：中国银行业监督管理委员会银监复[2004]143 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组织形式：股份有限公司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注册资本：</w:t>
      </w:r>
      <w:r w:rsidRPr="008906CE">
        <w:rPr>
          <w:rFonts w:ascii="彩虹粗仿宋" w:eastAsia="彩虹粗仿宋" w:hint="eastAsia"/>
          <w:sz w:val="24"/>
        </w:rPr>
        <w:t>贰仟伍佰亿壹仟零玖拾柒万柒仟肆佰捌拾陆元整</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存续期间：持续经营</w:t>
      </w:r>
    </w:p>
    <w:p w:rsidR="00E20B80" w:rsidRPr="008906CE" w:rsidRDefault="00E20B80" w:rsidP="00E20B80">
      <w:pPr>
        <w:tabs>
          <w:tab w:val="left" w:pos="540"/>
        </w:tabs>
        <w:adjustRightInd w:val="0"/>
        <w:snapToGrid w:val="0"/>
        <w:spacing w:line="360" w:lineRule="auto"/>
        <w:ind w:firstLineChars="200" w:firstLine="480"/>
        <w:rPr>
          <w:rFonts w:ascii="彩虹粗仿宋" w:eastAsia="彩虹粗仿宋" w:hAnsi="宋体" w:cs="Arial"/>
          <w:sz w:val="24"/>
        </w:rPr>
        <w:sectPr w:rsidR="00E20B80" w:rsidRPr="008906CE" w:rsidSect="000E793E">
          <w:footerReference w:type="default" r:id="rId9"/>
          <w:pgSz w:w="11906" w:h="16838" w:code="9"/>
          <w:pgMar w:top="1418" w:right="1701" w:bottom="1418" w:left="1701" w:header="851" w:footer="992" w:gutter="0"/>
          <w:pgNumType w:start="1"/>
          <w:cols w:space="425"/>
          <w:docGrid w:type="lines" w:linePitch="312"/>
        </w:sectPr>
      </w:pPr>
      <w:r w:rsidRPr="008906CE">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8906CE">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E20B80" w:rsidRPr="008906CE" w:rsidRDefault="00E20B80" w:rsidP="00E20B80">
      <w:pPr>
        <w:pStyle w:val="2"/>
        <w:jc w:val="center"/>
        <w:rPr>
          <w:rFonts w:ascii="彩虹粗仿宋" w:eastAsia="彩虹粗仿宋"/>
          <w:sz w:val="30"/>
        </w:rPr>
      </w:pPr>
      <w:bookmarkStart w:id="2" w:name="_Toc467253378"/>
      <w:r w:rsidRPr="008906CE">
        <w:rPr>
          <w:rFonts w:ascii="彩虹粗仿宋" w:eastAsia="彩虹粗仿宋" w:hint="eastAsia"/>
          <w:sz w:val="30"/>
        </w:rPr>
        <w:lastRenderedPageBreak/>
        <w:t>二、基金托管协议的依据、目的和原则</w:t>
      </w:r>
      <w:bookmarkEnd w:id="2"/>
    </w:p>
    <w:p w:rsidR="00E20B80" w:rsidRPr="008906CE" w:rsidRDefault="00E20B80" w:rsidP="00E20B80">
      <w:pPr>
        <w:adjustRightInd w:val="0"/>
        <w:snapToGrid w:val="0"/>
        <w:spacing w:line="360" w:lineRule="auto"/>
        <w:ind w:firstLineChars="200" w:firstLine="480"/>
        <w:rPr>
          <w:rFonts w:ascii="彩虹粗仿宋" w:eastAsia="彩虹粗仿宋"/>
          <w:sz w:val="24"/>
          <w:szCs w:val="30"/>
        </w:rPr>
      </w:pPr>
      <w:r w:rsidRPr="008906CE">
        <w:rPr>
          <w:rFonts w:ascii="彩虹粗仿宋" w:eastAsia="彩虹粗仿宋" w:hAnsi="宋体" w:cs="Arial" w:hint="eastAsia"/>
          <w:sz w:val="24"/>
        </w:rPr>
        <w:t>（一）订立托管协议的依据</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本协议依据《中华人民共和国证券投资基金法》（以下简称“《基金法》”）等有关法律法规、《基金合同》及其他有关规定制订。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（二）订立托管协议的目的</w:t>
      </w:r>
    </w:p>
    <w:p w:rsidR="00E20B80" w:rsidRPr="008906CE" w:rsidRDefault="00E20B80" w:rsidP="00E20B80">
      <w:pPr>
        <w:adjustRightInd w:val="0"/>
        <w:snapToGrid w:val="0"/>
        <w:spacing w:line="360" w:lineRule="auto"/>
        <w:ind w:firstLineChars="200" w:firstLine="480"/>
        <w:rPr>
          <w:rFonts w:ascii="彩虹粗仿宋" w:eastAsia="彩虹粗仿宋"/>
          <w:sz w:val="24"/>
          <w:szCs w:val="30"/>
        </w:rPr>
      </w:pPr>
      <w:r w:rsidRPr="008906CE">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（三）订立托管协议的原则</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10"/>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20B80" w:rsidRPr="008906CE" w:rsidRDefault="00E20B80" w:rsidP="00E20B80">
      <w:pPr>
        <w:pStyle w:val="2"/>
        <w:jc w:val="center"/>
        <w:rPr>
          <w:rFonts w:ascii="彩虹粗仿宋" w:eastAsia="彩虹粗仿宋"/>
          <w:sz w:val="30"/>
          <w:szCs w:val="24"/>
        </w:rPr>
      </w:pPr>
      <w:bookmarkStart w:id="3" w:name="_Toc467253379"/>
      <w:r w:rsidRPr="008906CE">
        <w:rPr>
          <w:rFonts w:ascii="彩虹粗仿宋" w:eastAsia="彩虹粗仿宋" w:hint="eastAsia"/>
          <w:sz w:val="30"/>
        </w:rPr>
        <w:lastRenderedPageBreak/>
        <w:t>三、基金托管人对基金管理人的业务监督和核查</w:t>
      </w:r>
      <w:bookmarkEnd w:id="3"/>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本基金的投资范围为具有良好流动性的金融工具，包括</w:t>
      </w:r>
      <w:r w:rsidRPr="008906CE">
        <w:rPr>
          <w:rFonts w:ascii="彩虹粗仿宋" w:eastAsia="彩虹粗仿宋" w:hAnsi="宋体" w:cs="Arial" w:hint="eastAsia"/>
          <w:sz w:val="24"/>
        </w:rPr>
        <w:t>国债、央行票据、金融债、地方政府债、企业债、公司债、中期票据、短期融资券、超短期融资券、资产支持证券、次级债券、可分离交易可转债的纯债部分、债券回购、同业存单、银行存款（包括协议存款、定期存款及其他银行存款）、货币市场工具、国债期货</w:t>
      </w:r>
      <w:r w:rsidRPr="008906CE">
        <w:rPr>
          <w:rFonts w:ascii="彩虹粗仿宋" w:eastAsia="彩虹粗仿宋" w:hAnsi="宋体" w:cs="Arial"/>
          <w:sz w:val="24"/>
        </w:rPr>
        <w:t>以及法律法规或中国证监会允许基金投资的其他金融工具（但须符合中国证监会相关规定）。</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本基金不参与权证、股票等权益类资产投资，可转换债券仅投资可分离交易可转债的纯债部分。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如法律法规或监管机构以后允许基金投资其他品种，基金管理人在履行适当程序后，可以将其纳入投资范围。</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基金的投资组合比例为：</w:t>
      </w:r>
      <w:r w:rsidRPr="008906CE">
        <w:rPr>
          <w:rFonts w:ascii="彩虹粗仿宋" w:eastAsia="彩虹粗仿宋" w:hAnsi="宋体" w:cs="Arial" w:hint="eastAsia"/>
          <w:sz w:val="24"/>
        </w:rPr>
        <w:t>债券资产占基金资产的比例不低于80%；本基金每个交易日日终在扣除国债期货合约需缴纳的交易保证金后，现金或到期日在一年以内的政府债券占基金资产净值的比例不低于5%。</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当法律法规的相关规定变更时，基金管理人在履行适当程序后可对上述资产配置比例进行适当调整。</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1.本基金对债券资产的投资比例不低于基金资产的80%；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Ansi="宋体" w:cs="Arial" w:hint="eastAsia"/>
          <w:sz w:val="24"/>
        </w:rPr>
        <w:t>2.本基金每个交易日日终在扣除国债期货合约需缴纳的交易保证金后，保持不</w:t>
      </w:r>
      <w:r w:rsidRPr="008906CE">
        <w:rPr>
          <w:rFonts w:ascii="彩虹粗仿宋" w:eastAsia="彩虹粗仿宋" w:hint="eastAsia"/>
          <w:sz w:val="24"/>
        </w:rPr>
        <w:t>低于基金资产净值5%的现金或者到期日在一年以内的政府债券；</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3.本基金持有一家公司发行的证券，其市值不超过基金资产净值的10%；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4.</w:t>
      </w:r>
      <w:r w:rsidRPr="008906CE">
        <w:rPr>
          <w:rFonts w:ascii="彩虹粗仿宋" w:eastAsia="彩虹粗仿宋"/>
          <w:sz w:val="24"/>
        </w:rPr>
        <w:t>本基金管理人管理的全部基金持有一家公司发行的证券，不超过该证券的</w:t>
      </w:r>
      <w:r w:rsidRPr="008906CE">
        <w:rPr>
          <w:rFonts w:ascii="彩虹粗仿宋" w:eastAsia="彩虹粗仿宋"/>
          <w:sz w:val="24"/>
        </w:rPr>
        <w:lastRenderedPageBreak/>
        <w:t>10%</w:t>
      </w:r>
      <w:r w:rsidRPr="008906CE">
        <w:rPr>
          <w:rFonts w:ascii="彩虹粗仿宋" w:eastAsia="彩虹粗仿宋" w:hint="eastAsia"/>
          <w:sz w:val="24"/>
        </w:rPr>
        <w:t>，基金托管人的监督义务仅限于其托管的由基金管理人管理的基金</w:t>
      </w:r>
      <w:r w:rsidRPr="008906CE">
        <w:rPr>
          <w:rFonts w:ascii="彩虹粗仿宋" w:eastAsia="彩虹粗仿宋"/>
          <w:sz w:val="24"/>
        </w:rPr>
        <w:t>；</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5.本基金投资于同一原始权益人的各类资产支持证券的比例，不得超过基金资产净值的10%；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6.本基金持有的全部资产支持证券，其市值不得超过基金资产净值的20%；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7.本基金持有的同一（指同一信用级别）资产支持证券的比例，不得超过该资产支持证券规模的10%；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8.本基金管理人管理的全部基金投资于同一原始权益人的各类资产支持证券，不得超过其各类资产支持证券合计规模的10%，基金托管人的监督义务仅限于其托管的由基金管理人管理的基金；</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10.本基金进入全国银行间同业市场进行债券回购的资金余额不得超过基金资产净值的40%；本基金在全国银行间同业市场中的债券回购最长期限为</w:t>
      </w:r>
      <w:r w:rsidRPr="008906CE">
        <w:rPr>
          <w:rFonts w:ascii="彩虹粗仿宋" w:eastAsia="彩虹粗仿宋"/>
          <w:sz w:val="24"/>
        </w:rPr>
        <w:t>1</w:t>
      </w:r>
      <w:r w:rsidRPr="008906CE">
        <w:rPr>
          <w:rFonts w:ascii="彩虹粗仿宋" w:eastAsia="彩虹粗仿宋" w:hint="eastAsia"/>
          <w:sz w:val="24"/>
        </w:rPr>
        <w:t>年，债券回购到期后不得展期；</w:t>
      </w:r>
    </w:p>
    <w:p w:rsidR="00E20B80" w:rsidRPr="008906CE" w:rsidRDefault="00E20B80" w:rsidP="00E20B80">
      <w:pPr>
        <w:adjustRightInd w:val="0"/>
        <w:snapToGrid w:val="0"/>
        <w:spacing w:line="360" w:lineRule="auto"/>
        <w:ind w:firstLineChars="200" w:firstLine="480"/>
        <w:rPr>
          <w:rFonts w:ascii="彩虹粗仿宋" w:eastAsia="彩虹粗仿宋"/>
          <w:color w:val="000000"/>
          <w:sz w:val="24"/>
        </w:rPr>
      </w:pPr>
      <w:r w:rsidRPr="008906CE">
        <w:rPr>
          <w:rFonts w:ascii="彩虹粗仿宋" w:eastAsia="彩虹粗仿宋" w:hint="eastAsia"/>
          <w:sz w:val="24"/>
        </w:rPr>
        <w:t>11.本基金持有的所有流通受限证券，其公允价值不得超过本基金资产净值的10</w:t>
      </w:r>
      <w:r w:rsidRPr="008906CE">
        <w:rPr>
          <w:rFonts w:ascii="彩虹粗仿宋" w:eastAsia="彩虹粗仿宋" w:hint="eastAsia"/>
          <w:color w:val="000000"/>
          <w:sz w:val="24"/>
        </w:rPr>
        <w:t>%</w:t>
      </w:r>
      <w:r w:rsidRPr="008906CE">
        <w:rPr>
          <w:rFonts w:ascii="彩虹粗仿宋" w:eastAsia="彩虹粗仿宋" w:hint="eastAsia"/>
          <w:sz w:val="24"/>
        </w:rPr>
        <w:t>；本基金持有的同一流通受限证券，其公允价值不得超过本基金资产净值的3</w:t>
      </w:r>
      <w:r w:rsidRPr="008906CE">
        <w:rPr>
          <w:rFonts w:ascii="彩虹粗仿宋" w:eastAsia="彩虹粗仿宋" w:hint="eastAsia"/>
          <w:color w:val="000000"/>
          <w:sz w:val="24"/>
        </w:rPr>
        <w:t>%；</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12.本基金投资于国债期货，应满足如下限制：</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1）本基金在任何交易日日终，持有的买入国债期货合约价值，不得超过基金资产净值的15%；</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2）本基金在任何交易日日终，持有的卖出国债期货合约价值不得超过基金持有的债券总市值的30%；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3）本基金所持有的债券（不含到期日在一年以内的政府债券）市值和买入、卖出国债期货合约价值，合计（轧差计算）应不低于基金资产的80%；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4）基金在任何交易日内交易（不包括平仓）的国债期货合约的成交金额不得超过上一交易日基金资产净值的30%；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E20B80" w:rsidRPr="008906CE" w:rsidRDefault="00E20B80" w:rsidP="00E20B80">
      <w:pPr>
        <w:adjustRightInd w:val="0"/>
        <w:snapToGrid w:val="0"/>
        <w:spacing w:line="360" w:lineRule="auto"/>
        <w:ind w:firstLineChars="200" w:firstLine="480"/>
        <w:rPr>
          <w:rFonts w:ascii="彩虹粗仿宋" w:eastAsia="彩虹粗仿宋"/>
          <w:bCs/>
          <w:sz w:val="24"/>
        </w:rPr>
      </w:pPr>
      <w:r w:rsidRPr="008906CE">
        <w:rPr>
          <w:rFonts w:ascii="彩虹粗仿宋" w:eastAsia="彩虹粗仿宋" w:hint="eastAsia"/>
          <w:sz w:val="24"/>
        </w:rPr>
        <w:t>13.</w:t>
      </w:r>
      <w:r w:rsidRPr="008906CE">
        <w:rPr>
          <w:rFonts w:ascii="彩虹粗仿宋" w:eastAsia="彩虹粗仿宋" w:hint="eastAsia"/>
          <w:bCs/>
          <w:sz w:val="24"/>
        </w:rPr>
        <w:t>本基金资产总值不得超过基金资产净值的140%；</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bCs/>
          <w:sz w:val="24"/>
        </w:rPr>
        <w:t>14.</w:t>
      </w:r>
      <w:r w:rsidRPr="008906CE">
        <w:rPr>
          <w:rFonts w:ascii="彩虹粗仿宋" w:eastAsia="彩虹粗仿宋" w:hint="eastAsia"/>
          <w:sz w:val="24"/>
        </w:rPr>
        <w:t>法律法规及中国证监会规定的和《基金合同》约定的其他投资限制。</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lastRenderedPageBreak/>
        <w:t>如果法律法规或监管部门对上述投资组合比例限制进行变更的，以变更后的规定为准。法律法规或监管部门取消上述限制，如适用于本基金，则本基金投资不再受相关限制。</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因证券/期货市场波动、证券发行人合并、基金规模变动等基金管理人之外的因素致使基金投资比例不符合上述规定投资比例的，</w:t>
      </w:r>
      <w:r w:rsidR="005B3790" w:rsidRPr="008906CE">
        <w:rPr>
          <w:rFonts w:ascii="彩虹粗仿宋" w:eastAsia="彩虹粗仿宋" w:hint="eastAsia"/>
          <w:sz w:val="24"/>
        </w:rPr>
        <w:t>除上述第9项外，</w:t>
      </w:r>
      <w:r w:rsidRPr="008906CE">
        <w:rPr>
          <w:rFonts w:ascii="彩虹粗仿宋" w:eastAsia="彩虹粗仿宋" w:hint="eastAsia"/>
          <w:sz w:val="24"/>
        </w:rPr>
        <w:t>基金管理人应当在10个交易日内进行调整，但中国证监会规定的特殊情形除外。法律法规另有规定的，从其规定。</w:t>
      </w:r>
    </w:p>
    <w:p w:rsidR="00E20B80" w:rsidRPr="008906CE" w:rsidRDefault="00E20B80" w:rsidP="00E20B80">
      <w:pPr>
        <w:adjustRightInd w:val="0"/>
        <w:snapToGrid w:val="0"/>
        <w:spacing w:line="360" w:lineRule="auto"/>
        <w:ind w:firstLineChars="200" w:firstLine="480"/>
        <w:rPr>
          <w:rFonts w:ascii="彩虹粗仿宋" w:eastAsia="彩虹粗仿宋"/>
          <w:sz w:val="24"/>
        </w:rPr>
      </w:pPr>
      <w:r w:rsidRPr="008906CE">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（三）基金托管人</w:t>
      </w:r>
      <w:bookmarkStart w:id="4" w:name="OLE_LINK1"/>
      <w:r w:rsidRPr="008906CE">
        <w:rPr>
          <w:rFonts w:ascii="彩虹粗仿宋" w:eastAsia="彩虹粗仿宋" w:hAnsi="宋体" w:cs="Arial" w:hint="eastAsia"/>
          <w:sz w:val="24"/>
        </w:rPr>
        <w:t>根据有关法律法规的规定及《基金合同》的约定，</w:t>
      </w:r>
      <w:bookmarkEnd w:id="4"/>
      <w:r w:rsidRPr="008906CE">
        <w:rPr>
          <w:rFonts w:ascii="彩虹粗仿宋" w:eastAsia="彩虹粗仿宋" w:hAnsi="宋体" w:cs="Arial" w:hint="eastAsia"/>
          <w:sz w:val="24"/>
        </w:rPr>
        <w:t>对本托管协议第十五条第九款基金投资禁止行为通过事后监督方式进行监督。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rPr>
      </w:pPr>
      <w:r w:rsidRPr="008906CE">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基金管理人负责对交易对手的资信控制，按银行间债券市场的交易规则进行</w:t>
      </w:r>
      <w:r w:rsidRPr="008906CE">
        <w:rPr>
          <w:rFonts w:ascii="彩虹粗仿宋" w:eastAsia="彩虹粗仿宋" w:hAnsi="宋体" w:cs="Arial" w:hint="eastAsia"/>
          <w:sz w:val="24"/>
        </w:rPr>
        <w:lastRenderedPageBreak/>
        <w:t>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（五）基金托管人根据有关法律法规的规定及《基金合同》的约定，对基金管理人投资流通受限证券进行监督。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本基金投资流通受限证券，不得预付任何形式的保证金。</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w:t>
      </w:r>
      <w:r w:rsidRPr="008906CE">
        <w:rPr>
          <w:rFonts w:ascii="彩虹粗仿宋" w:eastAsia="彩虹粗仿宋" w:hAnsi="宋体" w:cs="Arial" w:hint="eastAsia"/>
          <w:sz w:val="24"/>
        </w:rPr>
        <w:lastRenderedPageBreak/>
        <w:t>非公开发行股票相关流动性风险处置预案。</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（1）中国证监会批准发行非公开发行股票的批准文件。</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（2）非公开发行股票有关发行数量、发行价格、锁定期等发行资料。</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（4）基金拟认购的数量、价格、总成本、账面价值。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5.基金托管人根据有关规定有权对基金管理人进行以下事项监督：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（1）本基金投资流通受限证券时的法律法规遵守情况。</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（2）在基金投资流通受限证券管理工作方面有关制度、流动性风险处置预案的建立与完善情况。</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（3）有关比例限制的执行情况。</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（4）信息披露情况。</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6.相关法律法规对基金投资流通受限证券有新规定的，从其规定。</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（六）基金托管人根据有关法律法规的规定及《基金合同》的约定，对基金</w:t>
      </w:r>
      <w:r w:rsidRPr="008906CE">
        <w:rPr>
          <w:rFonts w:ascii="彩虹粗仿宋" w:eastAsia="彩虹粗仿宋" w:hAnsi="宋体" w:cs="Arial" w:hint="eastAsia"/>
          <w:sz w:val="24"/>
        </w:rPr>
        <w:lastRenderedPageBreak/>
        <w:t>资产净值计算、基金份额净值计算、应收资金到账、基金费用开支及收入确定、基金收益分配、相关信息披露、基金宣传推介材料中登载基金业绩表现数据等进行监督和核查。</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11"/>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20B80" w:rsidRPr="008906CE" w:rsidRDefault="00E20B80" w:rsidP="00E20B80">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67253380"/>
      <w:r w:rsidRPr="008906CE">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20B80" w:rsidRPr="008906CE" w:rsidRDefault="00E20B80" w:rsidP="00E20B80">
      <w:pPr>
        <w:adjustRightInd w:val="0"/>
        <w:snapToGrid w:val="0"/>
        <w:spacing w:line="360" w:lineRule="auto"/>
        <w:ind w:firstLine="480"/>
        <w:rPr>
          <w:rFonts w:ascii="彩虹粗仿宋" w:eastAsia="彩虹粗仿宋" w:hAnsi="宋体" w:cs="Arial"/>
          <w:sz w:val="24"/>
        </w:rPr>
        <w:sectPr w:rsidR="00E20B80" w:rsidRPr="008906CE" w:rsidSect="000B688A">
          <w:footerReference w:type="default" r:id="rId12"/>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20B80" w:rsidRPr="008906CE" w:rsidRDefault="00E20B80" w:rsidP="00E20B80">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67253381"/>
      <w:r w:rsidRPr="008906CE">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（一）基金财产保管的原则</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1.基金财产应独立于基金管理人、基金托管人的固有财产。</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2.基金托管人应安全保管基金财产。</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3.基金托管人按照规定开设基金财产的资金账户和证券账户等投资所需账户。</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4.基金托管人对所托管的不同基金财产分别设置账户，确保基金财产的完整与独立。</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5.基金托管人按照《基金合同》和本协议的约定保管基金财产，如有特殊情况双方可另行协商解决。基金</w:t>
      </w:r>
      <w:r w:rsidRPr="008906CE">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或登记结算机构扣收结算费和账户维护费等费用）。</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7.除依据法律法规和《基金合同》的规定外，基金托管人不得委托第三人托管基金财产。</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（二）基金募集期间及募集资金的验资</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1.基金募集期间募集的资金应存于基金管理人在基金托管人的营业机构开立的“基金募集账户”。该账户由基金管理人开立并管理。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3.若基金募集期限届满，未能达到《基金合同》生效的条件，由基金管理人</w:t>
      </w:r>
      <w:r w:rsidRPr="008906CE">
        <w:rPr>
          <w:rFonts w:ascii="彩虹粗仿宋" w:eastAsia="彩虹粗仿宋" w:hAnsi="宋体" w:cs="Arial" w:hint="eastAsia"/>
          <w:sz w:val="24"/>
        </w:rPr>
        <w:lastRenderedPageBreak/>
        <w:t>按规定办理退款等事宜。</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（三）基金银行账户的开立和管理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3.基金银行账户的开立和管理应符合银行业监督管理机构的有关规定。</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4.在符合法律法规规定的条件下，基金托管人可以通过基金托管人专用账户办理基金资产的支付。</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（四）基金证券账户和结算备付金账户的开立和管理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3.基金证券账户的开立和证券账户卡的保管由基金托管人负责，账户资产的管理和运用由基金管理人负责。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价差资金等的收取按照中国证券登记结算有限责任公司以及基金管理人与基金托管人签署的《托管银行证券资金结算协议》的规定执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w:t>
      </w:r>
      <w:r w:rsidRPr="008906CE">
        <w:rPr>
          <w:rFonts w:ascii="彩虹粗仿宋" w:eastAsia="彩虹粗仿宋" w:hAnsi="宋体" w:cs="Arial" w:hint="eastAsia"/>
          <w:sz w:val="24"/>
        </w:rPr>
        <w:lastRenderedPageBreak/>
        <w:t>管人比照上述关于账户开立、使用的规定执行。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（五）债券托管账户的开立和管理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（六）其他账户的开立和管理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w:t>
      </w:r>
      <w:r w:rsidRPr="008906CE">
        <w:rPr>
          <w:rFonts w:ascii="彩虹粗仿宋" w:eastAsia="彩虹粗仿宋" w:hint="eastAsia"/>
          <w:szCs w:val="21"/>
        </w:rPr>
        <w:t xml:space="preserve"> </w:t>
      </w:r>
      <w:r w:rsidRPr="008906CE">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2.法律法规等有关规定对相关账户的开立和管理另有规定的，从其规定办理。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（七）基金财产投资的有关有价凭证等的保管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rPr>
      </w:pPr>
      <w:r w:rsidRPr="008906CE">
        <w:rPr>
          <w:rFonts w:ascii="彩虹粗仿宋" w:eastAsia="彩虹粗仿宋" w:hAnsi="宋体" w:cs="Arial" w:hint="eastAsia"/>
          <w:sz w:val="24"/>
        </w:rPr>
        <w:t>基金财产投资的有关实物证券、银行</w:t>
      </w:r>
      <w:r w:rsidRPr="008906CE">
        <w:rPr>
          <w:rFonts w:ascii="彩虹粗仿宋" w:eastAsia="彩虹粗仿宋" w:hint="eastAsia"/>
          <w:sz w:val="24"/>
        </w:rPr>
        <w:t>存款开户证实书</w:t>
      </w:r>
      <w:r w:rsidRPr="008906CE">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（八）与基金财产有关的重大合同的保管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13"/>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20B80" w:rsidRPr="008906CE" w:rsidRDefault="00E20B80" w:rsidP="00E20B80">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67253382"/>
      <w:r w:rsidRPr="008906CE">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（一）基金管理人对发送指令人员的书面授权</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1.基金管理人应指定专人向基金托管人发送指令。</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（二）指令的内容</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1.指令包括付款指令以及其他资金划拨指令等。</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（三）指令的发送、确认及执行的时间和程序</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1.指令的发送</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基金管理人发送指令应采用加密传真方式或双方协商一致的其他方式。</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指令发出后，基金管理人应及时以电话方式向基金托管人确认。</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基金管理人应在交易结束后将银行间同业市场债券交易成交单加盖预留印鉴</w:t>
      </w:r>
      <w:r w:rsidRPr="008906CE">
        <w:rPr>
          <w:rFonts w:ascii="彩虹粗仿宋" w:eastAsia="彩虹粗仿宋" w:hAnsi="宋体" w:cs="Arial" w:hint="eastAsia"/>
          <w:sz w:val="24"/>
        </w:rPr>
        <w:lastRenderedPageBreak/>
        <w:t>后及时传真给基金托管人，并电话确认。如果银行间簿记系统已经生成的交易需要取消或终止，基金管理人要书面通知基金托管人。</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2.指令的确认</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8906CE">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8906CE">
        <w:rPr>
          <w:rFonts w:ascii="彩虹粗仿宋" w:eastAsia="彩虹粗仿宋" w:hAnsi="宋体" w:cs="Arial" w:hint="eastAsia"/>
          <w:sz w:val="24"/>
        </w:rPr>
        <w:t>，如有疑问必须及时通知基金管理人。</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3.指令的时间和执行</w:t>
      </w:r>
    </w:p>
    <w:p w:rsidR="00E20B80" w:rsidRPr="008906CE" w:rsidRDefault="00E20B80" w:rsidP="00E20B80">
      <w:pPr>
        <w:pStyle w:val="aa"/>
        <w:spacing w:line="360" w:lineRule="auto"/>
        <w:rPr>
          <w:rFonts w:ascii="彩虹粗仿宋" w:eastAsia="彩虹粗仿宋" w:hAnsi="宋体" w:cs="Arial"/>
          <w:szCs w:val="24"/>
          <w:shd w:val="pct15" w:color="auto" w:fill="FFFFFF"/>
        </w:rPr>
      </w:pPr>
      <w:r w:rsidRPr="008906CE">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906CE">
        <w:rPr>
          <w:rFonts w:ascii="彩虹粗仿宋" w:eastAsia="彩虹粗仿宋" w:hAnsi="宋体" w:cs="Arial" w:hint="eastAsia"/>
          <w:szCs w:val="24"/>
        </w:rPr>
        <w:t>对于中国证券登记结算有限责任公司实行T+0非担保交收的业务，基金管理人应在交易日14：00</w:t>
      </w:r>
      <w:r w:rsidRPr="008906CE">
        <w:rPr>
          <w:rFonts w:ascii="彩虹粗仿宋" w:eastAsia="彩虹粗仿宋" w:hAnsi="宋体" w:cs="Arial" w:hint="eastAsia"/>
        </w:rPr>
        <w:t>前</w:t>
      </w:r>
      <w:r w:rsidRPr="008906CE">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将划款指令发送至基金托管人。因基金管理人指令传输不及时，致使资金未能及时划入中登公司所造成的损失由基金管理人承担，包括赔偿在深圳市场引起其他托管客户交易失败、赔偿因占用</w:t>
      </w:r>
      <w:r w:rsidRPr="008906CE">
        <w:rPr>
          <w:rFonts w:ascii="彩虹粗仿宋" w:eastAsia="彩虹粗仿宋" w:hAnsi="宋体" w:cs="Arial" w:hint="eastAsia"/>
        </w:rPr>
        <w:t>结算参与人</w:t>
      </w:r>
      <w:r w:rsidRPr="008906CE">
        <w:rPr>
          <w:rFonts w:ascii="彩虹粗仿宋" w:eastAsia="彩虹粗仿宋" w:hAnsi="宋体" w:cs="Arial" w:hint="eastAsia"/>
          <w:szCs w:val="24"/>
        </w:rPr>
        <w:t>最低备付金带来的利息损失</w:t>
      </w:r>
      <w:r w:rsidRPr="008906CE">
        <w:rPr>
          <w:rFonts w:ascii="彩虹粗仿宋" w:eastAsia="彩虹粗仿宋" w:hAnsi="宋体" w:cs="Arial" w:hint="eastAsia"/>
        </w:rPr>
        <w:t>。</w:t>
      </w:r>
      <w:r w:rsidRPr="008906CE">
        <w:rPr>
          <w:rFonts w:ascii="彩虹粗仿宋" w:eastAsia="彩虹粗仿宋" w:hAnsi="宋体" w:cs="Arial" w:hint="eastAsia"/>
          <w:szCs w:val="24"/>
        </w:rPr>
        <w:t>基金管理人应确保基金托管人在执行指令时，基金资金账户有足够的资金余额，</w:t>
      </w:r>
      <w:r w:rsidRPr="008906CE">
        <w:rPr>
          <w:rFonts w:ascii="彩虹粗仿宋" w:eastAsia="彩虹粗仿宋" w:hAnsi="宋体" w:cs="Arial" w:hint="eastAsia"/>
        </w:rPr>
        <w:t>在基金资金头寸充足的情况下，基金托管人对基金管理人符合法律法规、《基金合同》、本协议的指令不得拖延或拒绝执行。</w:t>
      </w:r>
    </w:p>
    <w:p w:rsidR="00E20B80" w:rsidRPr="008906CE" w:rsidRDefault="00E20B80" w:rsidP="00E20B80">
      <w:pPr>
        <w:pStyle w:val="aa"/>
        <w:spacing w:line="360" w:lineRule="auto"/>
        <w:rPr>
          <w:rFonts w:ascii="彩虹粗仿宋" w:eastAsia="彩虹粗仿宋" w:hAnsi="宋体" w:cs="Arial"/>
        </w:rPr>
      </w:pPr>
      <w:r w:rsidRPr="008906CE">
        <w:rPr>
          <w:rFonts w:ascii="彩虹粗仿宋" w:eastAsia="彩虹粗仿宋" w:hAnsi="宋体" w:cs="Arial" w:hint="eastAsia"/>
        </w:rPr>
        <w:t>（四）基金管理人发送错误指令的情形和处理程序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基金管理人发送错误指令的情形包括指令违反法律法规和《基金合同》，指令发送人员无权或超越权限发送指令。</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（五）基金托管人依照法律法规暂缓、拒绝执行指令的情形和处理程序</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lastRenderedPageBreak/>
        <w:t>若基金托管人发现基金管理人的指令违反法律法规，或者违反《基金合同》约定的，应当拒绝执行，立即通知基金管理人。</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（六）基金托管人未按照基金管理人指令执行的处理方法</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906CE">
        <w:rPr>
          <w:rFonts w:ascii="彩虹粗仿宋" w:eastAsia="彩虹粗仿宋" w:hint="eastAsia"/>
          <w:sz w:val="24"/>
        </w:rPr>
        <w:t>赔偿由此造成的直接损失。</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（七）更换被授权人员的程序</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以传真件为准，由此产生的责任由基金管理人承担</w:t>
      </w:r>
      <w:r w:rsidRPr="008906CE">
        <w:rPr>
          <w:rFonts w:ascii="彩虹粗仿宋" w:eastAsia="彩虹粗仿宋" w:hint="eastAsia"/>
          <w:sz w:val="24"/>
        </w:rPr>
        <w:t>。</w:t>
      </w:r>
      <w:r w:rsidRPr="008906CE">
        <w:rPr>
          <w:rFonts w:ascii="彩虹粗仿宋" w:eastAsia="彩虹粗仿宋" w:hAnsi="宋体" w:cs="Arial" w:hint="eastAsia"/>
          <w:sz w:val="24"/>
        </w:rPr>
        <w:t>基金托管人更换接受基金管理人指令的人员，应提前通过录音电话通知基金管理人。</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（八）其他事项</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20B80" w:rsidRPr="008906CE" w:rsidRDefault="00E20B80" w:rsidP="00E20B80">
      <w:pPr>
        <w:adjustRightInd w:val="0"/>
        <w:snapToGrid w:val="0"/>
        <w:spacing w:line="360" w:lineRule="auto"/>
        <w:ind w:firstLine="480"/>
        <w:rPr>
          <w:rFonts w:ascii="彩虹粗仿宋" w:eastAsia="彩虹粗仿宋" w:hAnsi="宋体" w:cs="Arial"/>
          <w:sz w:val="24"/>
        </w:rPr>
        <w:sectPr w:rsidR="00E20B80" w:rsidRPr="008906CE" w:rsidSect="000B688A">
          <w:footerReference w:type="default" r:id="rId14"/>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20B80" w:rsidRPr="008906CE" w:rsidRDefault="00E20B80" w:rsidP="00E20B80">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67253383"/>
      <w:r w:rsidRPr="008906CE">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（一）选择代理证券、期货买卖的证券、期货经营机构</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（二）基金投资证券后的清算交收安排</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1.清算与交割</w:t>
      </w:r>
    </w:p>
    <w:p w:rsidR="00E20B80" w:rsidRPr="008906CE" w:rsidRDefault="00E20B80" w:rsidP="00E20B80">
      <w:pPr>
        <w:adjustRightInd w:val="0"/>
        <w:snapToGrid w:val="0"/>
        <w:spacing w:line="360" w:lineRule="auto"/>
        <w:ind w:firstLine="480"/>
        <w:rPr>
          <w:rFonts w:ascii="彩虹粗仿宋" w:eastAsia="彩虹粗仿宋"/>
          <w:sz w:val="24"/>
        </w:rPr>
      </w:pPr>
      <w:r w:rsidRPr="008906CE">
        <w:rPr>
          <w:rFonts w:ascii="彩虹粗仿宋" w:eastAsia="彩虹粗仿宋" w:hint="eastAsia"/>
          <w:sz w:val="24"/>
        </w:rPr>
        <w:t>基金管理人与基金托管人应根据有关法律法规及相关业务规则，签订《托管</w:t>
      </w:r>
    </w:p>
    <w:p w:rsidR="00E20B80" w:rsidRPr="008906CE" w:rsidRDefault="00E20B80" w:rsidP="00E20B80">
      <w:pPr>
        <w:adjustRightInd w:val="0"/>
        <w:snapToGrid w:val="0"/>
        <w:spacing w:line="360" w:lineRule="auto"/>
        <w:rPr>
          <w:rFonts w:ascii="彩虹粗仿宋" w:eastAsia="彩虹粗仿宋"/>
          <w:sz w:val="24"/>
        </w:rPr>
      </w:pPr>
      <w:r w:rsidRPr="008906CE">
        <w:rPr>
          <w:rFonts w:ascii="彩虹粗仿宋" w:eastAsia="彩虹粗仿宋" w:hint="eastAsia"/>
          <w:sz w:val="24"/>
        </w:rPr>
        <w:t>银行证券资金结算协议》，用以具体明确基金管理人与基金托管人在证券交易资金结算业务中的责任。</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如果因为基金托管人自身原因在清算上造成基金财产的直接损失，应由基金</w:t>
      </w:r>
      <w:r w:rsidRPr="008906CE">
        <w:rPr>
          <w:rFonts w:ascii="彩虹粗仿宋" w:eastAsia="彩虹粗仿宋"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20B80" w:rsidRPr="008906CE" w:rsidRDefault="00E20B80" w:rsidP="00E20B80">
      <w:pPr>
        <w:adjustRightInd w:val="0"/>
        <w:snapToGrid w:val="0"/>
        <w:spacing w:line="360" w:lineRule="auto"/>
        <w:ind w:firstLine="480"/>
        <w:rPr>
          <w:rFonts w:ascii="彩虹粗仿宋" w:eastAsia="彩虹粗仿宋" w:hAnsi="宋体" w:cs="宋体"/>
          <w:color w:val="000000"/>
          <w:kern w:val="0"/>
          <w:sz w:val="24"/>
        </w:rPr>
      </w:pPr>
      <w:r w:rsidRPr="008906CE">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20B80" w:rsidRPr="008906CE" w:rsidRDefault="00E20B80" w:rsidP="00E20B80">
      <w:pPr>
        <w:adjustRightInd w:val="0"/>
        <w:snapToGrid w:val="0"/>
        <w:spacing w:line="360" w:lineRule="auto"/>
        <w:ind w:firstLine="480"/>
        <w:rPr>
          <w:rFonts w:ascii="彩虹粗仿宋" w:eastAsia="彩虹粗仿宋" w:hAnsi="宋体" w:cs="宋体"/>
          <w:color w:val="000000"/>
          <w:kern w:val="0"/>
          <w:sz w:val="24"/>
        </w:rPr>
      </w:pPr>
      <w:r w:rsidRPr="008906CE">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实行场内T+0交收的资金清算按照基金托管人的相关规定流程执行。</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2.交易记录、资金和证券账目核对的时间和方式</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（1）交易记录的核对</w:t>
      </w:r>
    </w:p>
    <w:p w:rsidR="00E20B80" w:rsidRPr="008906CE" w:rsidRDefault="00E20B80" w:rsidP="00E20B80">
      <w:pPr>
        <w:adjustRightInd w:val="0"/>
        <w:snapToGrid w:val="0"/>
        <w:spacing w:line="360" w:lineRule="auto"/>
        <w:rPr>
          <w:rFonts w:ascii="彩虹粗仿宋" w:eastAsia="彩虹粗仿宋" w:hAnsi="宋体" w:cs="Arial"/>
          <w:sz w:val="24"/>
        </w:rPr>
      </w:pPr>
      <w:r w:rsidRPr="008906CE">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（2）资金账目的核对</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资金账目按日核实。</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（3）证券账目的核对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20B80" w:rsidRPr="008906CE" w:rsidRDefault="00E20B80" w:rsidP="00E20B80">
      <w:pPr>
        <w:adjustRightInd w:val="0"/>
        <w:snapToGrid w:val="0"/>
        <w:spacing w:line="360" w:lineRule="auto"/>
        <w:ind w:firstLine="480"/>
        <w:outlineLvl w:val="0"/>
        <w:rPr>
          <w:rFonts w:ascii="彩虹粗仿宋" w:eastAsia="彩虹粗仿宋" w:hAnsi="宋体" w:cs="Arial"/>
          <w:sz w:val="24"/>
        </w:rPr>
      </w:pPr>
      <w:r w:rsidRPr="008906CE">
        <w:rPr>
          <w:rFonts w:ascii="彩虹粗仿宋" w:eastAsia="彩虹粗仿宋" w:hAnsi="宋体" w:cs="Arial" w:hint="eastAsia"/>
          <w:sz w:val="24"/>
        </w:rPr>
        <w:lastRenderedPageBreak/>
        <w:t>（三）基金申购和赎回业务处理的基本规定</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1.基金份额申购、赎回的确认、清算由基金管理人或其委托的登记机构负责。</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6.关于清算专用账户的设立和管理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为满足申购、赎回及分红资金汇划的需要，由基金管理人开立资金清算的专用账户，该账户由登记机构管理。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8.赎回和分红资金划拨规定</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9.资金指令</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lastRenderedPageBreak/>
        <w:t>资金指令的格式、内容、发送、接收和确认方式等与投资指令相同。</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（四）申赎净额结算</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（五）基金转换</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3.本基金开展基金转换业务应按相关法律法规规定及《基金合同》的约定进行公告。</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（六）基金现金分红</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1.基金管理人确定分红方案通知基金托管人，双方核定后依照《信息披露办法》的有关规定在中国证监会指定媒介上公告并报中国证监会备案。</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3.基金管理人在下达指令时，应给基金托管人留出必需的划款时间。</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（七）投资银行存款的特别约定</w:t>
      </w:r>
    </w:p>
    <w:p w:rsidR="00E20B80" w:rsidRPr="008906CE" w:rsidRDefault="00E20B80" w:rsidP="00E20B80">
      <w:pPr>
        <w:adjustRightInd w:val="0"/>
        <w:snapToGrid w:val="0"/>
        <w:spacing w:line="360" w:lineRule="auto"/>
        <w:ind w:firstLine="480"/>
        <w:rPr>
          <w:rFonts w:ascii="彩虹粗仿宋" w:eastAsia="彩虹粗仿宋" w:hAnsi="宋体" w:cs="Arial"/>
          <w:sz w:val="24"/>
        </w:rPr>
      </w:pPr>
      <w:r w:rsidRPr="008906CE">
        <w:rPr>
          <w:rFonts w:ascii="彩虹粗仿宋" w:eastAsia="彩虹粗仿宋" w:hAnsi="宋体" w:cs="Arial" w:hint="eastAsia"/>
          <w:sz w:val="24"/>
        </w:rPr>
        <w:t>1.本基金投资银行存款前，应与基金托管人签署《证券投资基金投资银行定期存款风险控制补充协议》。</w:t>
      </w:r>
    </w:p>
    <w:p w:rsidR="00E20B80" w:rsidRPr="008906CE" w:rsidRDefault="00E20B80" w:rsidP="00E20B80">
      <w:pPr>
        <w:spacing w:line="360" w:lineRule="auto"/>
        <w:rPr>
          <w:rFonts w:ascii="彩虹粗仿宋" w:eastAsia="彩虹粗仿宋" w:hAnsi="宋体" w:cs="Arial"/>
          <w:b/>
          <w:sz w:val="24"/>
        </w:rPr>
      </w:pPr>
      <w:r w:rsidRPr="008906CE">
        <w:rPr>
          <w:rFonts w:ascii="彩虹粗仿宋" w:eastAsia="彩虹粗仿宋" w:hAnsi="宋体" w:cs="Arial" w:hint="eastAsia"/>
          <w:sz w:val="24"/>
        </w:rPr>
        <w:t xml:space="preserve">    2.本基金投资银行存款，必须采用双方认可的方式办理。</w:t>
      </w:r>
    </w:p>
    <w:p w:rsidR="00E20B80" w:rsidRPr="008906CE" w:rsidRDefault="00E20B80" w:rsidP="00E20B80">
      <w:pPr>
        <w:spacing w:line="360" w:lineRule="auto"/>
        <w:rPr>
          <w:rFonts w:ascii="彩虹粗仿宋" w:eastAsia="彩虹粗仿宋" w:hAnsi="宋体" w:cs="Arial"/>
          <w:sz w:val="24"/>
        </w:rPr>
        <w:sectPr w:rsidR="00E20B80" w:rsidRPr="008906CE" w:rsidSect="000B688A">
          <w:footerReference w:type="default" r:id="rId15"/>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 xml:space="preserve">    3.基金管理人投资银行存款或办理存款支取时，应提前书面通知基金托管人，</w:t>
      </w:r>
      <w:r w:rsidRPr="008906CE">
        <w:rPr>
          <w:rFonts w:ascii="彩虹粗仿宋" w:eastAsia="彩虹粗仿宋" w:hAnsi="宋体" w:cs="Arial" w:hint="eastAsia"/>
          <w:sz w:val="24"/>
        </w:rPr>
        <w:lastRenderedPageBreak/>
        <w:t>以便基金托管人有足够的时间履行相应的业务操作程序。</w:t>
      </w:r>
    </w:p>
    <w:p w:rsidR="00E20B80" w:rsidRPr="008906CE" w:rsidRDefault="00E20B80" w:rsidP="00E20B80">
      <w:pPr>
        <w:pStyle w:val="2"/>
        <w:jc w:val="center"/>
        <w:rPr>
          <w:rFonts w:ascii="彩虹粗仿宋" w:eastAsia="彩虹粗仿宋"/>
          <w:sz w:val="30"/>
        </w:rPr>
      </w:pPr>
      <w:bookmarkStart w:id="85" w:name="_Toc467253384"/>
      <w:r w:rsidRPr="008906CE">
        <w:rPr>
          <w:rFonts w:ascii="彩虹粗仿宋" w:eastAsia="彩虹粗仿宋" w:hint="eastAsia"/>
          <w:sz w:val="30"/>
        </w:rPr>
        <w:lastRenderedPageBreak/>
        <w:t>八、基金资产净值计算和会计核算</w:t>
      </w:r>
      <w:bookmarkEnd w:id="85"/>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（一）基金资产净值的计算、复核与完成的时间及程序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资产净值是指基金资产总值减去负债后的金额。各类基金份额的基金份额净值是按照每个交易日闭市后，各类基金份额的基金资产净值除以当日该基金份额的余额数量计算，精确到0.0001元，小数点后第五位四舍五入。国家另有规定的，从其规定。</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基金管理人于每个交易日计算基金资产净值及各类基金份额的基金份额净值，并按规定公告。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20B80" w:rsidRPr="008906CE" w:rsidRDefault="00E20B80" w:rsidP="00E20B80">
      <w:pPr>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（二）基金资产估值方法和特殊情形的处理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1.估值对象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基金所拥有的债券、同业存单、国债期货合约和银行存款本息、应收款项、其它投资等资产及负债。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2.估值方法</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（1）证券交易所上市的有价证券的估值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交易所发行实行净价交易的债券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w:t>
      </w:r>
      <w:r w:rsidRPr="008906CE">
        <w:rPr>
          <w:rFonts w:ascii="彩虹粗仿宋" w:eastAsia="彩虹粗仿宋" w:hAnsi="宋体" w:cs="Arial" w:hint="eastAsia"/>
          <w:sz w:val="24"/>
        </w:rPr>
        <w:lastRenderedPageBreak/>
        <w:t>近交易市价，确定公允价格；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交易所发行未实行净价交易的债券以交易所每日收盘价作为估值全价减去估值全价中所含的债券应收利息得到的净价进行估值；估值日没有交易的，且最近交易日后经济环境未发生重大变化，以最近交易日债券收盘价作为估值全价减去估值全价中所含的债券应收利息得到的净价进行估值。如最近交易日后经济环境发生了重大变化的，可参考类似投资品种的现行市价及重大变化因素，调整最近交易市价，确定公允价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4）交易所上市不存在活跃市场的有价证券，采用估值技术确定公允价值。交易所上市的资产支持证券按成本估值。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（3）全国银行间债券市场交易的债券、同业存单、资产支持证券等固定收益品种，采用估值技术确定公允价值。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（4）同一债券同时在两个或两个以上市场交易的，按债券所处的市场分别估值。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i/>
          <w:sz w:val="24"/>
        </w:rPr>
      </w:pPr>
      <w:r w:rsidRPr="008906CE">
        <w:rPr>
          <w:rFonts w:ascii="彩虹粗仿宋" w:eastAsia="彩虹粗仿宋" w:hAnsi="宋体" w:cs="Arial" w:hint="eastAsia"/>
          <w:sz w:val="24"/>
        </w:rPr>
        <w:t>（5）本基金投资国债期货合约，一般以估值当日结算价进行估值，估值当日无结算价的，且最近交易日后经济环境未发生重大变化的，采用最近交易日结算价估值。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（7）</w:t>
      </w:r>
      <w:r w:rsidRPr="008906CE" w:rsidDel="00634D9C">
        <w:rPr>
          <w:rFonts w:ascii="彩虹粗仿宋" w:eastAsia="彩虹粗仿宋" w:hAnsi="宋体" w:cs="Arial" w:hint="eastAsia"/>
          <w:sz w:val="24"/>
        </w:rPr>
        <w:t xml:space="preserve"> </w:t>
      </w:r>
      <w:r w:rsidRPr="008906CE">
        <w:rPr>
          <w:rFonts w:ascii="彩虹粗仿宋" w:eastAsia="彩虹粗仿宋" w:hAnsi="宋体" w:cs="Arial" w:hint="eastAsia"/>
          <w:sz w:val="24"/>
        </w:rPr>
        <w:t>相关法律法规以及监管部门有强制规定的，从其规定。如有新增事项，按国家最新规定估值。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20B80" w:rsidRPr="008906CE" w:rsidRDefault="00E20B80" w:rsidP="00E20B80">
      <w:pPr>
        <w:adjustRightInd w:val="0"/>
        <w:snapToGrid w:val="0"/>
        <w:spacing w:line="360" w:lineRule="auto"/>
        <w:ind w:firstLine="480"/>
        <w:rPr>
          <w:rFonts w:ascii="彩虹粗仿宋" w:eastAsia="彩虹粗仿宋"/>
          <w:sz w:val="24"/>
          <w:szCs w:val="21"/>
        </w:rPr>
      </w:pPr>
      <w:r w:rsidRPr="008906CE">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20B80" w:rsidRPr="008906CE" w:rsidRDefault="00E20B80" w:rsidP="00E20B80">
      <w:pPr>
        <w:adjustRightInd w:val="0"/>
        <w:snapToGrid w:val="0"/>
        <w:spacing w:line="360" w:lineRule="auto"/>
        <w:ind w:firstLine="480"/>
        <w:rPr>
          <w:rStyle w:val="read"/>
          <w:rFonts w:ascii="彩虹粗仿宋" w:eastAsia="彩虹粗仿宋" w:hAnsi="宋体" w:cs="Arial"/>
          <w:sz w:val="24"/>
        </w:rPr>
      </w:pPr>
      <w:r w:rsidRPr="008906CE">
        <w:rPr>
          <w:rStyle w:val="read"/>
          <w:rFonts w:ascii="彩虹粗仿宋" w:eastAsia="彩虹粗仿宋" w:hAnsi="宋体" w:cs="Arial" w:hint="eastAsia"/>
          <w:sz w:val="24"/>
        </w:rPr>
        <w:t>3.特殊情形的处理</w:t>
      </w:r>
    </w:p>
    <w:p w:rsidR="00E20B80" w:rsidRPr="008906CE" w:rsidRDefault="00E20B80" w:rsidP="00E20B80">
      <w:pPr>
        <w:adjustRightInd w:val="0"/>
        <w:snapToGrid w:val="0"/>
        <w:spacing w:line="360" w:lineRule="auto"/>
        <w:ind w:firstLineChars="200" w:firstLine="480"/>
        <w:rPr>
          <w:rStyle w:val="read"/>
          <w:rFonts w:ascii="彩虹粗仿宋" w:eastAsia="彩虹粗仿宋"/>
          <w:sz w:val="24"/>
        </w:rPr>
      </w:pPr>
      <w:r w:rsidRPr="008906CE">
        <w:rPr>
          <w:rStyle w:val="read"/>
          <w:rFonts w:ascii="彩虹粗仿宋" w:eastAsia="彩虹粗仿宋" w:hAnsi="宋体" w:cs="Arial" w:hint="eastAsia"/>
          <w:sz w:val="24"/>
        </w:rPr>
        <w:lastRenderedPageBreak/>
        <w:t>（1）基金管理人、基金托管人按估值方法的第（6）项进行估值时，所造成的误差不作为基金份</w:t>
      </w:r>
      <w:r w:rsidRPr="008906CE">
        <w:rPr>
          <w:rStyle w:val="read"/>
          <w:rFonts w:ascii="彩虹粗仿宋" w:eastAsia="彩虹粗仿宋" w:hint="eastAsia"/>
          <w:sz w:val="24"/>
        </w:rPr>
        <w:t>额净值错误处理。</w:t>
      </w:r>
    </w:p>
    <w:p w:rsidR="00E20B80" w:rsidRPr="008906CE" w:rsidRDefault="00E20B80" w:rsidP="00E20B80">
      <w:pPr>
        <w:adjustRightInd w:val="0"/>
        <w:snapToGrid w:val="0"/>
        <w:spacing w:line="360" w:lineRule="auto"/>
        <w:ind w:firstLineChars="200" w:firstLine="480"/>
        <w:rPr>
          <w:rStyle w:val="read"/>
          <w:rFonts w:ascii="彩虹粗仿宋" w:eastAsia="彩虹粗仿宋"/>
          <w:sz w:val="24"/>
        </w:rPr>
      </w:pPr>
      <w:r w:rsidRPr="008906CE">
        <w:rPr>
          <w:rStyle w:val="read"/>
          <w:rFonts w:ascii="彩虹粗仿宋" w:eastAsia="彩虹粗仿宋" w:hint="eastAsia"/>
          <w:sz w:val="24"/>
        </w:rPr>
        <w:t>（2）由由于证券/期货交易所、登记结算公司发送的数据错误或或由于其他不可抗力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20B80" w:rsidRPr="008906CE" w:rsidRDefault="00E20B80" w:rsidP="00E20B80">
      <w:pPr>
        <w:adjustRightInd w:val="0"/>
        <w:snapToGrid w:val="0"/>
        <w:spacing w:line="360" w:lineRule="auto"/>
        <w:ind w:firstLineChars="200" w:firstLine="480"/>
        <w:rPr>
          <w:rStyle w:val="read"/>
          <w:rFonts w:ascii="彩虹粗仿宋" w:eastAsia="彩虹粗仿宋"/>
          <w:sz w:val="24"/>
        </w:rPr>
      </w:pPr>
      <w:r w:rsidRPr="008906CE">
        <w:rPr>
          <w:rStyle w:val="read"/>
          <w:rFonts w:ascii="彩虹粗仿宋" w:eastAsia="彩虹粗仿宋" w:hint="eastAsia"/>
          <w:sz w:val="24"/>
        </w:rPr>
        <w:t>（三）基金份额净值错误的处理方式</w:t>
      </w:r>
    </w:p>
    <w:p w:rsidR="00E20B80" w:rsidRPr="008906CE" w:rsidRDefault="00E20B80" w:rsidP="00E20B80">
      <w:pPr>
        <w:adjustRightInd w:val="0"/>
        <w:snapToGrid w:val="0"/>
        <w:spacing w:line="360" w:lineRule="auto"/>
        <w:ind w:firstLineChars="200" w:firstLine="480"/>
        <w:rPr>
          <w:rStyle w:val="read"/>
          <w:rFonts w:ascii="彩虹粗仿宋" w:eastAsia="彩虹粗仿宋"/>
          <w:sz w:val="24"/>
        </w:rPr>
      </w:pPr>
      <w:r w:rsidRPr="008906CE">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906CE">
        <w:rPr>
          <w:rFonts w:ascii="彩虹粗仿宋" w:eastAsia="彩虹粗仿宋" w:cs="Arial" w:hint="eastAsia"/>
          <w:sz w:val="24"/>
        </w:rPr>
        <w:t>；错误偏差达到基金份额净值的</w:t>
      </w:r>
      <w:r w:rsidRPr="008906CE">
        <w:rPr>
          <w:rFonts w:ascii="彩虹粗仿宋" w:eastAsia="彩虹粗仿宋" w:hAnsi="宋体" w:hint="eastAsia"/>
          <w:sz w:val="24"/>
        </w:rPr>
        <w:t>0.5%时，基金管理人应当公告</w:t>
      </w:r>
      <w:r w:rsidRPr="008906CE">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20B80" w:rsidRPr="008906CE" w:rsidRDefault="00E20B80" w:rsidP="00E20B80">
      <w:pPr>
        <w:adjustRightInd w:val="0"/>
        <w:snapToGrid w:val="0"/>
        <w:spacing w:line="360" w:lineRule="auto"/>
        <w:ind w:firstLineChars="200" w:firstLine="480"/>
        <w:rPr>
          <w:rStyle w:val="read"/>
          <w:rFonts w:ascii="彩虹粗仿宋" w:eastAsia="彩虹粗仿宋"/>
          <w:sz w:val="24"/>
        </w:rPr>
      </w:pPr>
      <w:r w:rsidRPr="008906CE">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906CE">
        <w:rPr>
          <w:rFonts w:ascii="彩虹粗仿宋" w:eastAsia="彩虹粗仿宋" w:hAnsi="宋体" w:cs="Arial" w:hint="eastAsia"/>
          <w:sz w:val="24"/>
        </w:rPr>
        <w:t>损失，由基金管理人负责赔付。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w:t>
      </w:r>
      <w:r w:rsidRPr="008906CE">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lastRenderedPageBreak/>
        <w:t>（4）</w:t>
      </w:r>
      <w:r w:rsidRPr="008906CE">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3.基金管理人和基金托管人由于各自技术系统设置而产生的净值计算尾差，以基金管理人计算结果为准。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（四）暂停估值与公告基金份额净值的情形</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1.基金投资所涉及的证券/期货交易市场遇法定节假日或因其他原因暂停营业时；</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2.因不可抗力致使基金管理人、基金托管人无法准确评估基金资产价值时；</w:t>
      </w:r>
    </w:p>
    <w:p w:rsidR="00E20B80" w:rsidRPr="008906CE" w:rsidRDefault="005B379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3</w:t>
      </w:r>
      <w:r w:rsidR="00E20B80" w:rsidRPr="008906CE">
        <w:rPr>
          <w:rFonts w:ascii="彩虹粗仿宋" w:eastAsia="彩虹粗仿宋" w:hAnsi="宋体" w:cs="Arial" w:hint="eastAsia"/>
          <w:sz w:val="24"/>
        </w:rPr>
        <w:t>.</w:t>
      </w:r>
      <w:r w:rsidR="00E20B80" w:rsidRPr="008906CE" w:rsidDel="00B92F9E">
        <w:rPr>
          <w:rFonts w:ascii="彩虹粗仿宋" w:eastAsia="彩虹粗仿宋" w:hint="eastAsia"/>
          <w:sz w:val="24"/>
        </w:rPr>
        <w:t xml:space="preserve"> </w:t>
      </w:r>
      <w:r w:rsidR="00E20B80" w:rsidRPr="008906CE">
        <w:rPr>
          <w:rFonts w:ascii="彩虹粗仿宋" w:eastAsia="彩虹粗仿宋" w:hAnsi="宋体" w:cs="Arial" w:hint="eastAsia"/>
          <w:sz w:val="24"/>
        </w:rPr>
        <w:t>中国证监会和《基金合同》认定的其他情形。</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（五）基金会计制度</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按国家有关部门规定的会计制度执行。</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（六）基金账册的建立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（七）基金财务报表与报告的编制和复核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1.财务报表的编制</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基金财务报表由基金管理人编制，基金托管人复核。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2.报表复核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3.财务报表的编制与复核时间安排</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（1）报表的编制</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基金管理人应当在每月结束后5个工作日内完成月度报表的编制；在每个季</w:t>
      </w:r>
      <w:r w:rsidRPr="008906CE">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20B80" w:rsidRPr="008906CE" w:rsidRDefault="00E20B80" w:rsidP="00E20B80">
      <w:pPr>
        <w:pStyle w:val="a0"/>
        <w:adjustRightInd w:val="0"/>
        <w:snapToGrid w:val="0"/>
        <w:ind w:firstLine="480"/>
        <w:rPr>
          <w:rFonts w:ascii="彩虹粗仿宋" w:eastAsia="彩虹粗仿宋" w:hAnsi="宋体" w:cs="Arial"/>
          <w:sz w:val="24"/>
        </w:rPr>
      </w:pPr>
      <w:r w:rsidRPr="008906CE">
        <w:rPr>
          <w:rFonts w:ascii="彩虹粗仿宋" w:eastAsia="彩虹粗仿宋" w:hAnsi="宋体" w:cs="Arial" w:hint="eastAsia"/>
          <w:sz w:val="24"/>
        </w:rPr>
        <w:t>（2）报表的复核</w:t>
      </w:r>
    </w:p>
    <w:p w:rsidR="00E20B80" w:rsidRPr="008906CE" w:rsidRDefault="00E20B80" w:rsidP="00E20B80">
      <w:pPr>
        <w:pStyle w:val="a0"/>
        <w:adjustRightInd w:val="0"/>
        <w:snapToGrid w:val="0"/>
        <w:ind w:firstLine="480"/>
        <w:rPr>
          <w:rFonts w:ascii="彩虹粗仿宋" w:eastAsia="彩虹粗仿宋" w:hAnsi="宋体" w:cs="Arial"/>
          <w:sz w:val="24"/>
        </w:rPr>
      </w:pPr>
      <w:r w:rsidRPr="008906CE">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20B80" w:rsidRPr="008906CE" w:rsidRDefault="00E20B80" w:rsidP="00E20B80">
      <w:pPr>
        <w:pStyle w:val="a0"/>
        <w:adjustRightInd w:val="0"/>
        <w:snapToGrid w:val="0"/>
        <w:ind w:firstLine="480"/>
        <w:rPr>
          <w:rFonts w:ascii="彩虹粗仿宋" w:eastAsia="彩虹粗仿宋" w:hAnsi="宋体" w:cs="Arial"/>
          <w:sz w:val="24"/>
        </w:rPr>
      </w:pPr>
      <w:r w:rsidRPr="008906CE">
        <w:rPr>
          <w:rFonts w:ascii="彩虹粗仿宋" w:eastAsia="彩虹粗仿宋" w:hAnsi="宋体" w:cs="Arial" w:hint="eastAsia"/>
          <w:sz w:val="24"/>
        </w:rPr>
        <w:t>基金管理人应留足充分的时间，便于基金托管人复核相关报表及报告。</w:t>
      </w:r>
    </w:p>
    <w:p w:rsidR="00E20B80" w:rsidRPr="008906CE" w:rsidRDefault="00E20B80" w:rsidP="00E20B80">
      <w:pPr>
        <w:pStyle w:val="a0"/>
        <w:adjustRightInd w:val="0"/>
        <w:snapToGrid w:val="0"/>
        <w:spacing w:line="360" w:lineRule="auto"/>
        <w:ind w:firstLine="480"/>
        <w:rPr>
          <w:rFonts w:ascii="彩虹粗仿宋" w:eastAsia="彩虹粗仿宋" w:hAnsi="宋体" w:cs="Arial"/>
          <w:sz w:val="24"/>
        </w:rPr>
        <w:sectPr w:rsidR="00E20B80" w:rsidRPr="008906CE" w:rsidSect="000B688A">
          <w:footerReference w:type="default" r:id="rId16"/>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20B80" w:rsidRPr="008906CE" w:rsidRDefault="00E20B80" w:rsidP="00E20B80">
      <w:pPr>
        <w:pStyle w:val="2"/>
        <w:jc w:val="center"/>
        <w:rPr>
          <w:rFonts w:ascii="彩虹粗仿宋" w:eastAsia="彩虹粗仿宋"/>
          <w:sz w:val="30"/>
        </w:rPr>
      </w:pPr>
      <w:bookmarkStart w:id="86" w:name="_Toc467253385"/>
      <w:r w:rsidRPr="008906CE">
        <w:rPr>
          <w:rFonts w:ascii="彩虹粗仿宋" w:eastAsia="彩虹粗仿宋" w:hint="eastAsia"/>
          <w:sz w:val="30"/>
        </w:rPr>
        <w:lastRenderedPageBreak/>
        <w:t>九、基金收益分配</w:t>
      </w:r>
      <w:bookmarkEnd w:id="86"/>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基金收益分配是指按规定将基金的可分配收益按基金份额进行比例分配。</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（一）基金收益分配的原则</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基金收益分配应遵循下列原则：</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在符合有关基金分红条件的前提下，本基金每年收益分配次数最多为4次，每份基金份额每次收益分配比例不得低于收益分配基准日每份基金份额该次可供分配利润的30%，若《基金合同》生效不满3个月可不进行收益分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r w:rsidRPr="008906CE">
        <w:rPr>
          <w:rFonts w:ascii="彩虹粗仿宋" w:eastAsia="彩虹粗仿宋" w:hAnsi="宋体" w:cs="Arial" w:hint="eastAsia"/>
          <w:bCs/>
          <w:sz w:val="24"/>
        </w:rPr>
        <w:t>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4.同一类别的每一基金份额享有同等分配权；</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5.分红权益登记日申请申购的基金份额不享受当次分红，分红权益登记日申请赎回的基金份额享受当次分红；</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6.法律法规或监管机关另有规定的，从其规定。</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（二）基金收益分配的时间和程序</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本基金收益分配方案由基金管理人拟订，并由基金托管人复核，在2日内在指定媒介公告并报中国证监会备案。</w:t>
      </w:r>
      <w:r w:rsidRPr="008906CE">
        <w:rPr>
          <w:rFonts w:ascii="彩虹粗仿宋" w:eastAsia="彩虹粗仿宋" w:hint="eastAsia"/>
          <w:sz w:val="24"/>
        </w:rPr>
        <w:t>基金红利发放日距离收益分配基准日（即可供分配利润计算截止日）的时间不得超过15个工作日。</w:t>
      </w:r>
      <w:r w:rsidRPr="008906CE">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sectPr w:rsidR="00E20B80" w:rsidRPr="008906CE" w:rsidSect="000B688A">
          <w:footerReference w:type="default" r:id="rId17"/>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8906CE">
        <w:rPr>
          <w:rFonts w:ascii="彩虹粗仿宋" w:eastAsia="彩虹粗仿宋" w:hAnsi="宋体" w:cs="Arial" w:hint="eastAsia"/>
          <w:sz w:val="24"/>
        </w:rPr>
        <w:lastRenderedPageBreak/>
        <w:t>法，依照《业务规则》执行。</w:t>
      </w:r>
    </w:p>
    <w:p w:rsidR="00E20B80" w:rsidRPr="008906CE" w:rsidRDefault="00E20B80" w:rsidP="00E20B80">
      <w:pPr>
        <w:pStyle w:val="2"/>
        <w:jc w:val="center"/>
        <w:rPr>
          <w:rFonts w:ascii="彩虹粗仿宋" w:eastAsia="彩虹粗仿宋"/>
          <w:sz w:val="30"/>
        </w:rPr>
      </w:pPr>
      <w:bookmarkStart w:id="87" w:name="_Toc467253386"/>
      <w:r w:rsidRPr="008906CE">
        <w:rPr>
          <w:rFonts w:ascii="彩虹粗仿宋" w:eastAsia="彩虹粗仿宋" w:hint="eastAsia"/>
          <w:sz w:val="30"/>
        </w:rPr>
        <w:lastRenderedPageBreak/>
        <w:t>十、基金信息披露</w:t>
      </w:r>
      <w:bookmarkEnd w:id="87"/>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（一）保密义务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1.非因基金管理人和基金托管人的原因导致保密信息被披露、泄露或公开；</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（二）信息披露的内容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的信息披露内容主要包括基金招募说明书、《基金合同》、托管协议、基金份额发售公告、《基金合同》生效公告、基金资产净值、各类基金份额的基金份额净值、基金份额申购、赎回价格、基金定期报告、包括基金年度报告、基金半年度报告和基金季度报告、临时报告、澄清公告、基金份额持有人大会决议、投资国债期货及资产支持证券的信息披露等中国证监会规定的其他信息。基金年度报告需经具有从事证券相关业务资格的会计师事务所审计后，方可披露。</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（三）基金托管人和基金管理人在信息披露中的职责和信息披露程序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1.职责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基金管理人和基金托管人应积极配合、互相监督，保证其履行按照法定方式和限时披露的义务。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当出现下述情况时，基金管理人和基金托管人可暂停或延迟披露基金相关信息：</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（1）不可抗力；</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（2）发生暂停估值的情形；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（3）法律法规、《基金合同》或中国证监会规定的情况。</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3.信息文本的存放</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20B80" w:rsidRPr="008906CE" w:rsidRDefault="00E20B80" w:rsidP="00E20B80">
      <w:pPr>
        <w:pStyle w:val="a0"/>
        <w:spacing w:line="360" w:lineRule="auto"/>
        <w:ind w:firstLineChars="0" w:firstLine="0"/>
        <w:rPr>
          <w:rFonts w:ascii="彩虹粗仿宋" w:eastAsia="彩虹粗仿宋" w:hAnsi="宋体" w:cs="Arial"/>
          <w:sz w:val="24"/>
        </w:rPr>
        <w:sectPr w:rsidR="00E20B80" w:rsidRPr="008906CE" w:rsidSect="000B688A">
          <w:footerReference w:type="default" r:id="rId18"/>
          <w:pgSz w:w="11906" w:h="16838" w:code="9"/>
          <w:pgMar w:top="1418" w:right="1701" w:bottom="1418" w:left="1701" w:header="851" w:footer="992" w:gutter="0"/>
          <w:cols w:space="425"/>
          <w:docGrid w:type="lines" w:linePitch="312"/>
        </w:sectPr>
      </w:pPr>
    </w:p>
    <w:p w:rsidR="00E20B80" w:rsidRPr="008906CE" w:rsidRDefault="00E20B80" w:rsidP="00E20B80">
      <w:pPr>
        <w:pStyle w:val="2"/>
        <w:jc w:val="center"/>
        <w:rPr>
          <w:rFonts w:ascii="彩虹粗仿宋" w:eastAsia="彩虹粗仿宋"/>
          <w:sz w:val="30"/>
        </w:rPr>
      </w:pPr>
      <w:bookmarkStart w:id="88" w:name="_Toc467253387"/>
      <w:r w:rsidRPr="008906CE">
        <w:rPr>
          <w:rFonts w:ascii="彩虹粗仿宋" w:eastAsia="彩虹粗仿宋" w:hint="eastAsia"/>
          <w:sz w:val="30"/>
        </w:rPr>
        <w:lastRenderedPageBreak/>
        <w:t>十一、基金费用</w:t>
      </w:r>
      <w:bookmarkEnd w:id="88"/>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（一）基金管理费的计提比例和计提方法</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本基金的管理费每日按前一日基金资产净值的0.30%年费率计提。管理费的计算方法如下：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H＝E×年管理费率÷当年天数</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H为每日应计提的基金管理费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E为前一日的基金资产净值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（二）基金托管费的计提比例和计提方法</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本基金的托管费每日按前一日基金资产净值的0.10%年费率计提。托管费的计算方法如下：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H＝E×年托管费率÷当年天数</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H为每日应计提的基金托管费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E为前一日的基金资产净值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bCs/>
          <w:sz w:val="24"/>
        </w:rPr>
      </w:pPr>
      <w:r w:rsidRPr="008906CE">
        <w:rPr>
          <w:rFonts w:ascii="彩虹粗仿宋" w:eastAsia="彩虹粗仿宋" w:hAnsi="宋体" w:cs="Arial" w:hint="eastAsia"/>
          <w:bCs/>
          <w:sz w:val="24"/>
        </w:rPr>
        <w:t>（三）基金销售服务费的计提比例和计提方法</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w:t>
      </w:r>
      <w:r w:rsidRPr="008906CE">
        <w:rPr>
          <w:rFonts w:ascii="彩虹粗仿宋" w:eastAsia="彩虹粗仿宋" w:hAnsi="宋体" w:cs="Arial"/>
          <w:sz w:val="24"/>
        </w:rPr>
        <w:t>A</w:t>
      </w:r>
      <w:r w:rsidRPr="008906CE">
        <w:rPr>
          <w:rFonts w:ascii="彩虹粗仿宋" w:eastAsia="彩虹粗仿宋" w:hAnsi="宋体" w:cs="Arial" w:hint="eastAsia"/>
          <w:sz w:val="24"/>
        </w:rPr>
        <w:t>类基金份额不收取销售服务费，</w:t>
      </w:r>
      <w:r w:rsidRPr="008906CE">
        <w:rPr>
          <w:rFonts w:ascii="彩虹粗仿宋" w:eastAsia="彩虹粗仿宋" w:hAnsi="宋体" w:cs="Arial"/>
          <w:sz w:val="24"/>
        </w:rPr>
        <w:t>C</w:t>
      </w:r>
      <w:r w:rsidRPr="008906CE">
        <w:rPr>
          <w:rFonts w:ascii="彩虹粗仿宋" w:eastAsia="彩虹粗仿宋" w:hAnsi="宋体" w:cs="Arial" w:hint="eastAsia"/>
          <w:sz w:val="24"/>
        </w:rPr>
        <w:t>类基金份额的销售服务费年费率为</w:t>
      </w:r>
      <w:r w:rsidRPr="008906CE">
        <w:rPr>
          <w:rFonts w:ascii="彩虹粗仿宋" w:eastAsia="彩虹粗仿宋" w:hAnsi="宋体" w:cs="Arial"/>
          <w:sz w:val="24"/>
        </w:rPr>
        <w:t>0.</w:t>
      </w:r>
      <w:r w:rsidRPr="008906CE">
        <w:rPr>
          <w:rFonts w:ascii="彩虹粗仿宋" w:eastAsia="彩虹粗仿宋" w:hAnsi="宋体" w:cs="Arial" w:hint="eastAsia"/>
          <w:sz w:val="24"/>
        </w:rPr>
        <w:t>40</w:t>
      </w:r>
      <w:r w:rsidRPr="008906CE">
        <w:rPr>
          <w:rFonts w:ascii="彩虹粗仿宋" w:eastAsia="彩虹粗仿宋" w:hAnsi="宋体" w:cs="Arial"/>
          <w:sz w:val="24"/>
        </w:rPr>
        <w:t>%</w:t>
      </w:r>
      <w:r w:rsidRPr="008906CE">
        <w:rPr>
          <w:rFonts w:ascii="彩虹粗仿宋" w:eastAsia="彩虹粗仿宋" w:hAnsi="宋体" w:cs="Arial" w:hint="eastAsia"/>
          <w:sz w:val="24"/>
        </w:rPr>
        <w:t>。</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本基金销售服务费每日按前一日</w:t>
      </w:r>
      <w:r w:rsidRPr="008906CE">
        <w:rPr>
          <w:rFonts w:ascii="彩虹粗仿宋" w:eastAsia="彩虹粗仿宋" w:hAnsi="宋体" w:cs="Arial"/>
          <w:sz w:val="24"/>
        </w:rPr>
        <w:t>C</w:t>
      </w:r>
      <w:r w:rsidRPr="008906CE">
        <w:rPr>
          <w:rFonts w:ascii="彩虹粗仿宋" w:eastAsia="彩虹粗仿宋" w:hAnsi="宋体" w:cs="Arial" w:hint="eastAsia"/>
          <w:sz w:val="24"/>
        </w:rPr>
        <w:t>类基金资产净值的</w:t>
      </w:r>
      <w:r w:rsidRPr="008906CE">
        <w:rPr>
          <w:rFonts w:ascii="彩虹粗仿宋" w:eastAsia="彩虹粗仿宋" w:hAnsi="宋体" w:cs="Arial"/>
          <w:sz w:val="24"/>
        </w:rPr>
        <w:t>0.</w:t>
      </w:r>
      <w:r w:rsidRPr="008906CE">
        <w:rPr>
          <w:rFonts w:ascii="彩虹粗仿宋" w:eastAsia="彩虹粗仿宋" w:hAnsi="宋体" w:cs="Arial" w:hint="eastAsia"/>
          <w:sz w:val="24"/>
        </w:rPr>
        <w:t>40</w:t>
      </w:r>
      <w:r w:rsidRPr="008906CE">
        <w:rPr>
          <w:rFonts w:ascii="彩虹粗仿宋" w:eastAsia="彩虹粗仿宋" w:hAnsi="宋体" w:cs="Arial"/>
          <w:sz w:val="24"/>
        </w:rPr>
        <w:t>%</w:t>
      </w:r>
      <w:r w:rsidRPr="008906CE">
        <w:rPr>
          <w:rFonts w:ascii="彩虹粗仿宋" w:eastAsia="彩虹粗仿宋" w:hAnsi="宋体" w:cs="Arial" w:hint="eastAsia"/>
          <w:sz w:val="24"/>
        </w:rPr>
        <w:t>年费率计提。销售服务费的计算方法如下：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H</w:t>
      </w:r>
      <w:r w:rsidRPr="008906CE">
        <w:rPr>
          <w:rFonts w:ascii="彩虹粗仿宋" w:eastAsia="彩虹粗仿宋" w:hAnsi="宋体" w:cs="Arial" w:hint="eastAsia"/>
          <w:sz w:val="24"/>
        </w:rPr>
        <w:t>＝</w:t>
      </w:r>
      <w:r w:rsidRPr="008906CE">
        <w:rPr>
          <w:rFonts w:ascii="彩虹粗仿宋" w:eastAsia="彩虹粗仿宋" w:hAnsi="宋体" w:cs="Arial"/>
          <w:sz w:val="24"/>
        </w:rPr>
        <w:t>E</w:t>
      </w:r>
      <w:r w:rsidRPr="008906CE">
        <w:rPr>
          <w:rFonts w:ascii="彩虹粗仿宋" w:eastAsia="彩虹粗仿宋" w:hAnsi="宋体" w:cs="Arial"/>
          <w:sz w:val="24"/>
        </w:rPr>
        <w:t>×</w:t>
      </w:r>
      <w:r w:rsidRPr="008906CE">
        <w:rPr>
          <w:rFonts w:ascii="彩虹粗仿宋" w:eastAsia="彩虹粗仿宋" w:hAnsi="宋体" w:cs="Arial" w:hint="eastAsia"/>
          <w:sz w:val="24"/>
        </w:rPr>
        <w:t>年销售服务费</w:t>
      </w:r>
      <w:r w:rsidRPr="008906CE">
        <w:rPr>
          <w:rFonts w:ascii="彩虹粗仿宋" w:eastAsia="彩虹粗仿宋" w:hAnsi="宋体" w:cs="Arial"/>
          <w:sz w:val="24"/>
        </w:rPr>
        <w:t>÷</w:t>
      </w:r>
      <w:r w:rsidRPr="008906CE">
        <w:rPr>
          <w:rFonts w:ascii="彩虹粗仿宋" w:eastAsia="彩虹粗仿宋" w:hAnsi="宋体" w:cs="Arial" w:hint="eastAsia"/>
          <w:sz w:val="24"/>
        </w:rPr>
        <w:t>当年天数</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H</w:t>
      </w:r>
      <w:r w:rsidRPr="008906CE">
        <w:rPr>
          <w:rFonts w:ascii="彩虹粗仿宋" w:eastAsia="彩虹粗仿宋" w:hAnsi="宋体" w:cs="Arial" w:hint="eastAsia"/>
          <w:sz w:val="24"/>
        </w:rPr>
        <w:t>为</w:t>
      </w:r>
      <w:r w:rsidRPr="008906CE">
        <w:rPr>
          <w:rFonts w:ascii="彩虹粗仿宋" w:eastAsia="彩虹粗仿宋" w:hAnsi="宋体" w:cs="Arial"/>
          <w:sz w:val="24"/>
        </w:rPr>
        <w:t>C</w:t>
      </w:r>
      <w:r w:rsidRPr="008906CE">
        <w:rPr>
          <w:rFonts w:ascii="彩虹粗仿宋" w:eastAsia="彩虹粗仿宋" w:hAnsi="宋体" w:cs="Arial" w:hint="eastAsia"/>
          <w:sz w:val="24"/>
        </w:rPr>
        <w:t>类基金份额每日应计提的销售服务费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sz w:val="24"/>
        </w:rPr>
        <w:t>E</w:t>
      </w:r>
      <w:r w:rsidRPr="008906CE">
        <w:rPr>
          <w:rFonts w:ascii="彩虹粗仿宋" w:eastAsia="彩虹粗仿宋" w:hAnsi="宋体" w:cs="Arial" w:hint="eastAsia"/>
          <w:sz w:val="24"/>
        </w:rPr>
        <w:t>为</w:t>
      </w:r>
      <w:r w:rsidRPr="008906CE">
        <w:rPr>
          <w:rFonts w:ascii="彩虹粗仿宋" w:eastAsia="彩虹粗仿宋" w:hAnsi="宋体" w:cs="Arial"/>
          <w:sz w:val="24"/>
        </w:rPr>
        <w:t>C</w:t>
      </w:r>
      <w:r w:rsidRPr="008906CE">
        <w:rPr>
          <w:rFonts w:ascii="彩虹粗仿宋" w:eastAsia="彩虹粗仿宋" w:hAnsi="宋体" w:cs="Arial" w:hint="eastAsia"/>
          <w:sz w:val="24"/>
        </w:rPr>
        <w:t>类基金份额前一日基金资产净值</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四）账户开户费用、证券/期货交易费用、基金的银行汇划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（五）不列入基金费用的项目</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《基金合同》生效前的律师费、会计师费和信息披露费用等不得从基金财产中列支；基金管理人和基金托管人因未履行或未完全履行义务导致的费用支出或</w:t>
      </w:r>
      <w:r w:rsidRPr="008906CE">
        <w:rPr>
          <w:rFonts w:ascii="彩虹粗仿宋" w:eastAsia="彩虹粗仿宋" w:hAnsi="宋体" w:cs="Arial" w:hint="eastAsia"/>
          <w:sz w:val="24"/>
        </w:rPr>
        <w:lastRenderedPageBreak/>
        <w:t>基金财产的损失，以及处理与基金运作无关的事项发生的费用等不列入基金费用。</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其他依据相关法律法规及中国证监会的有关规定不得列入基金费用的项目。</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（六）基金管理费、基金托管费和销售服务费的调整</w:t>
      </w:r>
    </w:p>
    <w:p w:rsidR="00E20B80" w:rsidRPr="008906CE" w:rsidRDefault="00AB3CD5" w:rsidP="00AB3CD5">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按照相关监管部门要求履行必要手续后，</w:t>
      </w:r>
      <w:r w:rsidR="00E20B80" w:rsidRPr="008906CE">
        <w:rPr>
          <w:rFonts w:ascii="彩虹粗仿宋" w:eastAsia="彩虹粗仿宋" w:hAnsi="宋体" w:cs="Arial" w:hint="eastAsia"/>
          <w:sz w:val="24"/>
        </w:rPr>
        <w:t>基金管理人和基金托管人可协商酌情降低基金管理费、基金托管费和销售服务费。基金管理人必须最迟于新的费率实施日2日前在指定媒介上刊登公告。</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（七）基金管理费、基金托管费和销售服务费的复核程序、支付方式和时间</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1.复核程序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基金托管人对基金管理人计提的基金管理费、基金托管费、销售服务费等，根据本托管协议和《基金合同》的有关规定进行复核。</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2.支付方式和时间</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基金销售服务费每日计提</w:t>
      </w:r>
      <w:r w:rsidRPr="008906CE">
        <w:rPr>
          <w:rFonts w:ascii="彩虹粗仿宋" w:eastAsia="彩虹粗仿宋" w:hAnsi="宋体" w:cs="Arial"/>
          <w:sz w:val="24"/>
        </w:rPr>
        <w:t>，逐日累计至每月月末</w:t>
      </w:r>
      <w:r w:rsidRPr="008906CE">
        <w:rPr>
          <w:rFonts w:ascii="彩虹粗仿宋" w:eastAsia="彩虹粗仿宋" w:hAnsi="宋体" w:cs="Arial" w:hint="eastAsia"/>
          <w:sz w:val="24"/>
        </w:rPr>
        <w:t>，按月支付。由基金管理人向基金托管人发送基金销售服务费划付指令，经基金托管人复核后于次月首日起5个工作日内从基金财产中一次性划出，由登记机构代收，登记机构收到后按相关合同规定支付给基金销售机构。若遇法定节假日、公休日等，支付日期顺延。费用自动扣划后，基金管理人应进行核对，如发现数据不符，及时联系基金托管人协商解决。</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在首期支付基金管理费/销售服务费前，基金管理人应向托管人出具正式函件指定基金管理费的收款账户。基金管理人如需要变更此账户，应提前5个工作日向基金托管人出具书面的收款账户变更通知。</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（八）违规处理方式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19"/>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20B80" w:rsidRPr="008906CE" w:rsidRDefault="00E20B80" w:rsidP="00E20B80">
      <w:pPr>
        <w:pStyle w:val="2"/>
        <w:jc w:val="center"/>
        <w:rPr>
          <w:rFonts w:ascii="彩虹粗仿宋" w:eastAsia="彩虹粗仿宋"/>
          <w:sz w:val="30"/>
        </w:rPr>
      </w:pPr>
      <w:bookmarkStart w:id="89" w:name="_Toc467253388"/>
      <w:r w:rsidRPr="008906CE">
        <w:rPr>
          <w:rFonts w:ascii="彩虹粗仿宋" w:eastAsia="彩虹粗仿宋" w:hint="eastAsia"/>
          <w:sz w:val="30"/>
        </w:rPr>
        <w:lastRenderedPageBreak/>
        <w:t>十二、基金份额持有人名册的保管</w:t>
      </w:r>
      <w:bookmarkEnd w:id="89"/>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E20B80" w:rsidRPr="008906CE" w:rsidRDefault="00E20B80" w:rsidP="00E20B80">
      <w:pPr>
        <w:adjustRightInd w:val="0"/>
        <w:snapToGrid w:val="0"/>
        <w:spacing w:line="360" w:lineRule="auto"/>
        <w:ind w:firstLineChars="200" w:firstLine="480"/>
        <w:rPr>
          <w:rFonts w:ascii="彩虹粗仿宋" w:eastAsia="彩虹粗仿宋" w:hAnsi="宋体"/>
          <w:kern w:val="0"/>
          <w:sz w:val="24"/>
        </w:rPr>
        <w:sectPr w:rsidR="00E20B80" w:rsidRPr="008906CE" w:rsidSect="000B688A">
          <w:footerReference w:type="default" r:id="rId20"/>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8906CE">
        <w:rPr>
          <w:rFonts w:ascii="彩虹粗仿宋" w:eastAsia="彩虹粗仿宋" w:hAnsi="宋体" w:hint="eastAsia"/>
          <w:kern w:val="0"/>
          <w:sz w:val="24"/>
        </w:rPr>
        <w:t>基金托管人不得将所保管的基金份额持有人名册用于基金托管业务以外的其他用途，并应遵守保密义务。</w:t>
      </w:r>
    </w:p>
    <w:p w:rsidR="00E20B80" w:rsidRPr="008906CE" w:rsidRDefault="00E20B80" w:rsidP="00E20B80">
      <w:pPr>
        <w:pStyle w:val="2"/>
        <w:jc w:val="center"/>
        <w:rPr>
          <w:rFonts w:ascii="彩虹粗仿宋" w:eastAsia="彩虹粗仿宋"/>
          <w:sz w:val="30"/>
        </w:rPr>
      </w:pPr>
      <w:bookmarkStart w:id="90" w:name="_Toc467253389"/>
      <w:r w:rsidRPr="008906CE">
        <w:rPr>
          <w:rFonts w:ascii="彩虹粗仿宋" w:eastAsia="彩虹粗仿宋" w:hint="eastAsia"/>
          <w:sz w:val="30"/>
        </w:rPr>
        <w:lastRenderedPageBreak/>
        <w:t>十三、基金有关文件档案的保存</w:t>
      </w:r>
      <w:bookmarkEnd w:id="90"/>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（一）档案保存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（二）合同档案的建立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1.基金管理人签署重大合同文本后，应及时将合同文本正本送达基金托管人处。</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2.基金管理人应及时将与本基金账务处理、资金划拨等有关的合同、协议传真基金托管人。</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（三）变更与协助</w:t>
      </w:r>
    </w:p>
    <w:p w:rsidR="00E20B80" w:rsidRPr="008906CE" w:rsidRDefault="00E20B80" w:rsidP="00E20B80">
      <w:pPr>
        <w:adjustRightInd w:val="0"/>
        <w:snapToGrid w:val="0"/>
        <w:spacing w:line="360" w:lineRule="auto"/>
        <w:ind w:firstLineChars="200" w:firstLine="480"/>
        <w:rPr>
          <w:rFonts w:ascii="彩虹粗仿宋" w:eastAsia="彩虹粗仿宋"/>
          <w:b/>
          <w:bCs/>
          <w:sz w:val="30"/>
          <w:szCs w:val="30"/>
        </w:rPr>
      </w:pPr>
      <w:r w:rsidRPr="008906CE">
        <w:rPr>
          <w:rFonts w:ascii="彩虹粗仿宋" w:eastAsia="彩虹粗仿宋" w:hAnsi="宋体" w:cs="Arial" w:hint="eastAsia"/>
          <w:sz w:val="24"/>
        </w:rPr>
        <w:t>若基金管理人/基金托管人发生变更，未变更的一方有义务协助变更后的接任人接收相应文件。</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1"/>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20B80" w:rsidRPr="008906CE" w:rsidRDefault="00E20B80" w:rsidP="00E20B80">
      <w:pPr>
        <w:pStyle w:val="2"/>
        <w:jc w:val="center"/>
        <w:rPr>
          <w:rFonts w:ascii="彩虹粗仿宋" w:eastAsia="彩虹粗仿宋"/>
          <w:sz w:val="30"/>
        </w:rPr>
      </w:pPr>
      <w:bookmarkStart w:id="91" w:name="_Toc467253390"/>
      <w:r w:rsidRPr="008906CE">
        <w:rPr>
          <w:rFonts w:ascii="彩虹粗仿宋" w:eastAsia="彩虹粗仿宋" w:hint="eastAsia"/>
          <w:sz w:val="30"/>
        </w:rPr>
        <w:lastRenderedPageBreak/>
        <w:t>十四、基金管理人和基金托管人的更换</w:t>
      </w:r>
      <w:bookmarkEnd w:id="91"/>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（一）基金管理人职责终止的情形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1.基金管理人职责终止的情形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有下列情形之一的，基金管理人职责终止：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（1）被依法取消基金管理资格；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（2）依法解散、被依法撤销或被依法宣告破产；</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（3）被基金份额持有人大会解任；</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（4）法律法规及中国证监会规定的和《基金合同》约定的其他情形。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2.基金管理人的更换程序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更换基金管理人必须依照如下程序进行：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（1）提名：新任基金管理人由基金托管人</w:t>
      </w:r>
      <w:r w:rsidRPr="008906CE">
        <w:rPr>
          <w:rFonts w:ascii="彩虹粗仿宋" w:eastAsia="彩虹粗仿宋" w:hint="eastAsia"/>
          <w:sz w:val="24"/>
        </w:rPr>
        <w:t>或由单独或合计持有10%以上（含10%）基金份额的基金份额持有人</w:t>
      </w:r>
      <w:r w:rsidRPr="008906CE">
        <w:rPr>
          <w:rFonts w:ascii="彩虹粗仿宋" w:eastAsia="彩虹粗仿宋" w:hAnsi="宋体" w:cs="Arial" w:hint="eastAsia"/>
          <w:sz w:val="24"/>
        </w:rPr>
        <w:t>提名；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（3）临时基金管理人：新任基金管理人产生之前，由中国证监会指定临时基金管理人；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（4）备案：基金份额持有人大会选任基金管理人的决议须报中国证监会备案；</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E20B80" w:rsidRPr="008906CE" w:rsidRDefault="00E20B80" w:rsidP="00E20B80">
      <w:pPr>
        <w:adjustRightInd w:val="0"/>
        <w:snapToGrid w:val="0"/>
        <w:spacing w:line="360" w:lineRule="auto"/>
        <w:ind w:firstLineChars="200" w:firstLine="480"/>
        <w:rPr>
          <w:rFonts w:ascii="彩虹粗仿宋" w:eastAsia="彩虹粗仿宋"/>
          <w:sz w:val="30"/>
          <w:szCs w:val="30"/>
        </w:rPr>
      </w:pPr>
      <w:r w:rsidRPr="008906CE">
        <w:rPr>
          <w:rFonts w:ascii="彩虹粗仿宋" w:eastAsia="彩虹粗仿宋" w:hAnsi="宋体" w:cs="Arial" w:hint="eastAsia"/>
          <w:sz w:val="24"/>
        </w:rPr>
        <w:t>（8）基金名称变更：基金管理人更换后，如果原任或新任基金管理人要求，</w:t>
      </w:r>
      <w:r w:rsidRPr="008906CE">
        <w:rPr>
          <w:rFonts w:ascii="彩虹粗仿宋" w:eastAsia="彩虹粗仿宋" w:hAnsi="宋体" w:cs="Arial" w:hint="eastAsia"/>
          <w:sz w:val="24"/>
        </w:rPr>
        <w:lastRenderedPageBreak/>
        <w:t>应按其要求替换或删除基金名称中与原基金管理人有关的名称字样。</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（二）基金托管人职责终止的情形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1.基金托管人职责终止的情形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有下列情形之一的，基金托管人职责终止：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（1）被依法取消基金托管资格；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（2）依法解散、被依法撤销或被依法宣告破产；</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（3）被基金份额持有人大会解任；</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（4）法律法规及中国证监会规定的和《基金合同》约定的其他情形。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2.基金托管人的更换程序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（1）提名：新任基金托管人由基金管理人</w:t>
      </w:r>
      <w:r w:rsidRPr="008906CE">
        <w:rPr>
          <w:rFonts w:ascii="彩虹粗仿宋" w:eastAsia="彩虹粗仿宋" w:hint="eastAsia"/>
          <w:sz w:val="24"/>
        </w:rPr>
        <w:t>或由单独或合计持有10%以上（含10%）基金份额的基金份额持有人</w:t>
      </w:r>
      <w:r w:rsidRPr="008906CE">
        <w:rPr>
          <w:rFonts w:ascii="彩虹粗仿宋" w:eastAsia="彩虹粗仿宋" w:hAnsi="宋体" w:cs="Arial" w:hint="eastAsia"/>
          <w:sz w:val="24"/>
        </w:rPr>
        <w:t>提名；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（3）临时基金托管人：新任基金托管人产生之前，由中国证监会指定临时基金托管人；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w:t>
      </w:r>
      <w:r w:rsidRPr="008906CE">
        <w:rPr>
          <w:rFonts w:hint="eastAsia"/>
        </w:rPr>
        <w:t xml:space="preserve"> </w:t>
      </w:r>
      <w:r w:rsidRPr="008906CE">
        <w:rPr>
          <w:rFonts w:ascii="彩虹粗仿宋" w:eastAsia="彩虹粗仿宋" w:hAnsi="宋体" w:cs="Arial" w:hint="eastAsia"/>
          <w:sz w:val="24"/>
        </w:rPr>
        <w:t>备案：基金份额持有人大会更换基金托管人的决议须报中国证监会备案；</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（三）基金管理人与基金托管人同时更换的条件和程序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lastRenderedPageBreak/>
        <w:t>2.基金管理人和基金托管人的更换分别按上述程序进行；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2"/>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20B80" w:rsidRPr="008906CE" w:rsidRDefault="00E20B80" w:rsidP="00E20B80">
      <w:pPr>
        <w:pStyle w:val="2"/>
        <w:jc w:val="center"/>
        <w:rPr>
          <w:rFonts w:ascii="彩虹粗仿宋" w:eastAsia="彩虹粗仿宋"/>
          <w:sz w:val="30"/>
        </w:rPr>
      </w:pPr>
      <w:bookmarkStart w:id="92" w:name="_Toc467253391"/>
      <w:r w:rsidRPr="008906CE">
        <w:rPr>
          <w:rFonts w:ascii="彩虹粗仿宋" w:eastAsia="彩虹粗仿宋" w:hint="eastAsia"/>
          <w:sz w:val="30"/>
        </w:rPr>
        <w:lastRenderedPageBreak/>
        <w:t>十五、禁止行为</w:t>
      </w:r>
      <w:bookmarkEnd w:id="92"/>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本协议当事人禁止从事的行为，包括但不限于：</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（一）基金管理人、基金托管人将其固有财产或者他人财产混同于基金财产从事证券投资。</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（二）基金管理人不公平地对待其管理的不同基金财产，基金托管人不公平地对待其托管的不同基金财产。</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（三）基金管理人、基金托管人利用基金财产为基金份额持有人以外的第三人牟取利益。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（四）基金管理人、基金托管人向基金份额持有人违规承诺收益或者承担损失。</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（五）基金管理人、基金托管人对他人泄漏基金运作和管理过程中任何尚未按法律法规规定的方式公开披露的信息。</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（七）基金管理人、基金托管人在行政上、财务上不独立, 其高级管理人员和其他从业人员相互兼职。</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九）基金财产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法律、行政法规或监管部门取消上述限制，如适用于本基金，则本基金投资不再受相关限制。</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3"/>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（十）法律法规和《基金合同》禁止的其他行为，以及依照法律、行政法规和中国证监会有关规定，由中国证监会规定禁止基金管理人、基金托管人从事的其他行为。</w:t>
      </w:r>
    </w:p>
    <w:p w:rsidR="00E20B80" w:rsidRPr="008906CE" w:rsidRDefault="00E20B80" w:rsidP="00E20B80">
      <w:pPr>
        <w:pStyle w:val="2"/>
        <w:jc w:val="center"/>
        <w:rPr>
          <w:rFonts w:ascii="彩虹粗仿宋" w:eastAsia="彩虹粗仿宋"/>
          <w:sz w:val="30"/>
        </w:rPr>
      </w:pPr>
      <w:bookmarkStart w:id="93" w:name="_Toc467253392"/>
      <w:r w:rsidRPr="008906CE">
        <w:rPr>
          <w:rFonts w:ascii="彩虹粗仿宋" w:eastAsia="彩虹粗仿宋" w:hint="eastAsia"/>
          <w:sz w:val="30"/>
        </w:rPr>
        <w:lastRenderedPageBreak/>
        <w:t>十六、托管协议的变更、终止与基金财产的清算</w:t>
      </w:r>
      <w:bookmarkEnd w:id="93"/>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（一）托管协议的变更程序</w:t>
      </w:r>
    </w:p>
    <w:p w:rsidR="00E20B80" w:rsidRPr="008906CE" w:rsidRDefault="00E20B80" w:rsidP="00E20B80">
      <w:pPr>
        <w:adjustRightInd w:val="0"/>
        <w:snapToGrid w:val="0"/>
        <w:spacing w:line="360" w:lineRule="auto"/>
        <w:ind w:firstLineChars="200" w:firstLine="480"/>
        <w:rPr>
          <w:rFonts w:ascii="彩虹粗仿宋" w:eastAsia="彩虹粗仿宋"/>
          <w:sz w:val="30"/>
          <w:szCs w:val="30"/>
        </w:rPr>
      </w:pPr>
      <w:r w:rsidRPr="008906CE">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（二）基金托管协议终止出现的情形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1.《基金合同》终止；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2.基金托管人解散、依法被撤销、破产或由其他基金托管人接管基金资产；</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3.基金管理人解散、依法被撤销、破产或由其他基金管理人接管基金管理权；</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4.发生法律法规或《基金合同》规定的终止事项。</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（三）基金财产的清算</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4.基金财产清算程序：</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（1）《基金合同》终止情形出现时，由基金财产清算小组统一接管基金；</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（2）对基金财产和债权债务进行清理和确认；</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（3）对基金财产进行估值和变现；</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（4）制作清算报告；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（5）聘请会计师事务所对清算报告进行外部审计，聘请律师事务所对清算报告出具法律意见书；</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（6）将清算报告报中国证监会备案并公告；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（7）对基金剩余财产进行分配。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lastRenderedPageBreak/>
        <w:t>5.基金财产清算的期限为6个月。</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6.清算费用</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7.基金财产清算剩余资产的分配：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8.基金财产清算的公告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9.基金财产清算账册及文件的保存</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4"/>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基金财产清算账册及有关文件由基金托管人保存15年以上。</w:t>
      </w:r>
    </w:p>
    <w:p w:rsidR="00E20B80" w:rsidRPr="008906CE" w:rsidRDefault="00E20B80" w:rsidP="00E20B80">
      <w:pPr>
        <w:pStyle w:val="2"/>
        <w:jc w:val="center"/>
        <w:rPr>
          <w:rFonts w:ascii="彩虹粗仿宋" w:eastAsia="彩虹粗仿宋"/>
          <w:sz w:val="30"/>
        </w:rPr>
      </w:pPr>
      <w:bookmarkStart w:id="94" w:name="_Toc467253393"/>
      <w:r w:rsidRPr="008906CE">
        <w:rPr>
          <w:rFonts w:ascii="彩虹粗仿宋" w:eastAsia="彩虹粗仿宋" w:hint="eastAsia"/>
          <w:sz w:val="30"/>
        </w:rPr>
        <w:lastRenderedPageBreak/>
        <w:t>十七、违约责任</w:t>
      </w:r>
      <w:bookmarkEnd w:id="94"/>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（一）基金管理人、基金托管人不履行本协议或履行本协议不符合约定的，应当承担违约责任。</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1.不可抗力；</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2.基金管理人、基金托管人按照当时有效的法律法规或中国证监会的规定作为或不作为而造成的损失等；</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3.基金管理人由于按照《基金合同》规定的投资原则投资或不投资造成的损失等。</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（四）一方当事人违约，另一方当事人在职责范围内有义务及时采取必要的措施，尽力防止损失的扩大。</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pPr>
      <w:r w:rsidRPr="008906CE">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20B80" w:rsidRPr="008906CE" w:rsidRDefault="00E20B80" w:rsidP="00E20B80">
      <w:pPr>
        <w:adjustRightInd w:val="0"/>
        <w:snapToGrid w:val="0"/>
        <w:spacing w:line="360" w:lineRule="auto"/>
        <w:ind w:firstLineChars="200" w:firstLine="480"/>
        <w:outlineLvl w:val="0"/>
        <w:rPr>
          <w:rFonts w:ascii="彩虹粗仿宋" w:eastAsia="彩虹粗仿宋" w:hAnsi="宋体" w:cs="Arial"/>
          <w:sz w:val="24"/>
        </w:rPr>
        <w:sectPr w:rsidR="00E20B80" w:rsidRPr="008906CE" w:rsidSect="000B688A">
          <w:footerReference w:type="default" r:id="rId25"/>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E20B80" w:rsidRPr="008906CE" w:rsidRDefault="00E20B80" w:rsidP="00E20B80">
      <w:pPr>
        <w:pStyle w:val="2"/>
        <w:jc w:val="center"/>
        <w:rPr>
          <w:rFonts w:ascii="彩虹粗仿宋" w:eastAsia="彩虹粗仿宋"/>
          <w:sz w:val="30"/>
        </w:rPr>
      </w:pPr>
      <w:bookmarkStart w:id="95" w:name="_Toc467253394"/>
      <w:r w:rsidRPr="008906CE">
        <w:rPr>
          <w:rFonts w:ascii="彩虹粗仿宋" w:eastAsia="彩虹粗仿宋" w:hint="eastAsia"/>
          <w:sz w:val="30"/>
        </w:rPr>
        <w:lastRenderedPageBreak/>
        <w:t>十八、争议解决方式</w:t>
      </w:r>
      <w:bookmarkEnd w:id="95"/>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因本协议产生或与之相关的争议，双方当事人应通过协商、调解解决，协商、调解不能解决的，任何一方将争议提交中国国际经济贸易仲裁委员会，仲裁地点为北京市，按照中国国际经济贸易仲裁委员会届时有效的仲裁规则进行仲裁。仲裁裁决是终局的，对当事人均有约束力，仲裁费用由败诉方承担。</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6"/>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本协议受中国法律管辖。</w:t>
      </w:r>
    </w:p>
    <w:p w:rsidR="00E20B80" w:rsidRPr="008906CE" w:rsidRDefault="00E20B80" w:rsidP="00E20B80">
      <w:pPr>
        <w:pStyle w:val="2"/>
        <w:jc w:val="center"/>
        <w:rPr>
          <w:rFonts w:ascii="彩虹粗仿宋" w:eastAsia="彩虹粗仿宋"/>
          <w:sz w:val="30"/>
        </w:rPr>
      </w:pPr>
      <w:bookmarkStart w:id="96" w:name="_Toc467253395"/>
      <w:r w:rsidRPr="008906CE">
        <w:rPr>
          <w:rFonts w:ascii="彩虹粗仿宋" w:eastAsia="彩虹粗仿宋" w:hint="eastAsia"/>
          <w:sz w:val="30"/>
        </w:rPr>
        <w:lastRenderedPageBreak/>
        <w:t>十九、托管协议的效力</w:t>
      </w:r>
      <w:bookmarkEnd w:id="96"/>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双方对托管协议的效力约定如下：</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（三）托管协议自生效之日起对托管协议当事人具有同等的法律约束力。</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7"/>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（四）本协议一式五份，协议双方各持二份，上报监管机构一份，每份具有同等的法律效力。</w:t>
      </w:r>
    </w:p>
    <w:p w:rsidR="00E20B80" w:rsidRPr="008906CE" w:rsidRDefault="00E20B80" w:rsidP="00E20B80">
      <w:pPr>
        <w:pStyle w:val="2"/>
        <w:jc w:val="center"/>
        <w:rPr>
          <w:rFonts w:ascii="彩虹粗仿宋" w:eastAsia="彩虹粗仿宋"/>
          <w:sz w:val="30"/>
        </w:rPr>
      </w:pPr>
      <w:bookmarkStart w:id="97" w:name="_Toc467253396"/>
      <w:r w:rsidRPr="008906CE">
        <w:rPr>
          <w:rFonts w:ascii="彩虹粗仿宋" w:eastAsia="彩虹粗仿宋" w:hint="eastAsia"/>
          <w:sz w:val="30"/>
        </w:rPr>
        <w:lastRenderedPageBreak/>
        <w:t>二十、其他事项</w:t>
      </w:r>
      <w:bookmarkEnd w:id="97"/>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如发生有权司法机关依法冻结基金份额持有人的基金份额时，基金管理人应予以配合，承担司法协助义务。</w:t>
      </w:r>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sectPr w:rsidR="00E20B80" w:rsidRPr="008906CE" w:rsidSect="000B688A">
          <w:footerReference w:type="default" r:id="rId28"/>
          <w:pgSz w:w="11906" w:h="16838" w:code="9"/>
          <w:pgMar w:top="1418" w:right="1701" w:bottom="1418" w:left="1701" w:header="851" w:footer="992" w:gutter="0"/>
          <w:cols w:space="425"/>
          <w:docGrid w:type="lines" w:linePitch="312"/>
        </w:sectPr>
      </w:pPr>
      <w:r w:rsidRPr="008906CE">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20B80" w:rsidRPr="008906CE" w:rsidRDefault="00E20B80" w:rsidP="00E20B80">
      <w:pPr>
        <w:pStyle w:val="2"/>
        <w:jc w:val="center"/>
        <w:rPr>
          <w:rFonts w:ascii="彩虹粗仿宋" w:eastAsia="彩虹粗仿宋"/>
          <w:sz w:val="30"/>
        </w:rPr>
      </w:pPr>
      <w:bookmarkStart w:id="98" w:name="_Toc467253397"/>
      <w:r w:rsidRPr="008906CE">
        <w:rPr>
          <w:rFonts w:ascii="彩虹粗仿宋" w:eastAsia="彩虹粗仿宋" w:hint="eastAsia"/>
          <w:sz w:val="30"/>
        </w:rPr>
        <w:lastRenderedPageBreak/>
        <w:t>二十一、托管协议的签订</w:t>
      </w:r>
      <w:bookmarkEnd w:id="98"/>
    </w:p>
    <w:p w:rsidR="00E20B80" w:rsidRPr="008906CE" w:rsidRDefault="00E20B80" w:rsidP="00E20B80">
      <w:pPr>
        <w:adjustRightInd w:val="0"/>
        <w:snapToGrid w:val="0"/>
        <w:spacing w:line="360" w:lineRule="auto"/>
        <w:ind w:firstLineChars="200" w:firstLine="480"/>
        <w:rPr>
          <w:rFonts w:ascii="彩虹粗仿宋" w:eastAsia="彩虹粗仿宋" w:hAnsi="宋体" w:cs="Arial"/>
          <w:sz w:val="24"/>
        </w:rPr>
      </w:pPr>
      <w:r w:rsidRPr="008906CE">
        <w:rPr>
          <w:rFonts w:ascii="彩虹粗仿宋" w:eastAsia="彩虹粗仿宋" w:hAnsi="宋体" w:cs="Arial" w:hint="eastAsia"/>
          <w:sz w:val="24"/>
        </w:rPr>
        <w:t>本协议双方法定代表人或授权代表签章、签订地、签订日</w:t>
      </w:r>
    </w:p>
    <w:p w:rsidR="00E20B80" w:rsidRPr="008906CE" w:rsidRDefault="00E20B80" w:rsidP="00E20B80">
      <w:pPr>
        <w:spacing w:line="360" w:lineRule="auto"/>
        <w:ind w:right="26"/>
        <w:rPr>
          <w:rFonts w:ascii="彩虹粗仿宋" w:eastAsia="彩虹粗仿宋" w:hAnsi="宋体" w:cs="Arial"/>
          <w:sz w:val="24"/>
        </w:rPr>
      </w:pPr>
    </w:p>
    <w:p w:rsidR="00FE2127" w:rsidRPr="008906CE" w:rsidRDefault="00FE2127"/>
    <w:sectPr w:rsidR="00FE2127" w:rsidRPr="008906CE" w:rsidSect="000B688A">
      <w:headerReference w:type="default" r:id="rId29"/>
      <w:footerReference w:type="default" r:id="rId30"/>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87" w:rsidRDefault="00957C87" w:rsidP="005234CA">
      <w:r>
        <w:separator/>
      </w:r>
    </w:p>
  </w:endnote>
  <w:endnote w:type="continuationSeparator" w:id="1">
    <w:p w:rsidR="00957C87" w:rsidRDefault="00957C87" w:rsidP="00523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97" w:rsidRDefault="008F37D0">
    <w:pPr>
      <w:pStyle w:val="a4"/>
      <w:framePr w:wrap="around" w:vAnchor="text" w:hAnchor="margin" w:xAlign="center" w:y="1"/>
      <w:rPr>
        <w:rStyle w:val="a5"/>
      </w:rPr>
    </w:pPr>
    <w:r>
      <w:rPr>
        <w:rStyle w:val="a5"/>
      </w:rPr>
      <w:fldChar w:fldCharType="begin"/>
    </w:r>
    <w:r w:rsidR="00F20321">
      <w:rPr>
        <w:rStyle w:val="a5"/>
      </w:rPr>
      <w:instrText xml:space="preserve">PAGE  </w:instrText>
    </w:r>
    <w:r>
      <w:rPr>
        <w:rStyle w:val="a5"/>
      </w:rPr>
      <w:fldChar w:fldCharType="end"/>
    </w:r>
  </w:p>
  <w:p w:rsidR="002F6C97" w:rsidRDefault="00957C87">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28</w:t>
    </w:r>
    <w:r w:rsidRPr="007F7ABC">
      <w:rPr>
        <w:rFonts w:ascii="宋体" w:hAnsi="宋体"/>
      </w:rPr>
      <w:fldChar w:fldCharType="end"/>
    </w:r>
  </w:p>
  <w:p w:rsidR="00251398" w:rsidRDefault="00957C87">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30</w:t>
    </w:r>
    <w:r w:rsidRPr="007F7ABC">
      <w:rPr>
        <w:rFonts w:ascii="宋体" w:hAnsi="宋体"/>
      </w:rPr>
      <w:fldChar w:fldCharType="end"/>
    </w:r>
  </w:p>
  <w:p w:rsidR="00251398" w:rsidRDefault="00957C87">
    <w:pPr>
      <w:pStyle w:val="a4"/>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32</w:t>
    </w:r>
    <w:r w:rsidRPr="007F7ABC">
      <w:rPr>
        <w:rFonts w:ascii="宋体" w:hAnsi="宋体"/>
      </w:rPr>
      <w:fldChar w:fldCharType="end"/>
    </w:r>
  </w:p>
  <w:p w:rsidR="00251398" w:rsidRDefault="00957C87">
    <w:pPr>
      <w:pStyle w:val="a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33</w:t>
    </w:r>
    <w:r w:rsidRPr="007F7ABC">
      <w:rPr>
        <w:rFonts w:ascii="宋体" w:hAnsi="宋体"/>
      </w:rPr>
      <w:fldChar w:fldCharType="end"/>
    </w:r>
  </w:p>
  <w:p w:rsidR="00251398" w:rsidRDefault="00957C87">
    <w:pPr>
      <w:pStyle w:val="a4"/>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34</w:t>
    </w:r>
    <w:r w:rsidRPr="007F7ABC">
      <w:rPr>
        <w:rFonts w:ascii="宋体" w:hAnsi="宋体"/>
      </w:rPr>
      <w:fldChar w:fldCharType="end"/>
    </w:r>
  </w:p>
  <w:p w:rsidR="00251398" w:rsidRDefault="00957C87">
    <w:pPr>
      <w:pStyle w:val="a4"/>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37</w:t>
    </w:r>
    <w:r w:rsidRPr="007F7ABC">
      <w:rPr>
        <w:rFonts w:ascii="宋体" w:hAnsi="宋体"/>
      </w:rPr>
      <w:fldChar w:fldCharType="end"/>
    </w:r>
  </w:p>
  <w:p w:rsidR="00251398" w:rsidRDefault="00957C87">
    <w:pPr>
      <w:pStyle w:val="a4"/>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38</w:t>
    </w:r>
    <w:r w:rsidRPr="007F7ABC">
      <w:rPr>
        <w:rFonts w:ascii="宋体" w:hAnsi="宋体"/>
      </w:rPr>
      <w:fldChar w:fldCharType="end"/>
    </w:r>
  </w:p>
  <w:p w:rsidR="00251398" w:rsidRDefault="00957C87">
    <w:pPr>
      <w:pStyle w:val="a4"/>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40</w:t>
    </w:r>
    <w:r w:rsidRPr="007F7ABC">
      <w:rPr>
        <w:rFonts w:ascii="宋体" w:hAnsi="宋体"/>
      </w:rPr>
      <w:fldChar w:fldCharType="end"/>
    </w:r>
  </w:p>
  <w:p w:rsidR="00251398" w:rsidRDefault="00957C87">
    <w:pPr>
      <w:pStyle w:val="a4"/>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41</w:t>
    </w:r>
    <w:r w:rsidRPr="007F7ABC">
      <w:rPr>
        <w:rFonts w:ascii="宋体" w:hAnsi="宋体"/>
      </w:rPr>
      <w:fldChar w:fldCharType="end"/>
    </w:r>
  </w:p>
  <w:p w:rsidR="00251398" w:rsidRDefault="00957C87">
    <w:pPr>
      <w:pStyle w:val="a4"/>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42</w:t>
    </w:r>
    <w:r w:rsidRPr="007F7ABC">
      <w:rPr>
        <w:rFonts w:ascii="宋体" w:hAnsi="宋体"/>
      </w:rPr>
      <w:fldChar w:fldCharType="end"/>
    </w:r>
  </w:p>
  <w:p w:rsidR="00251398" w:rsidRDefault="00957C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D9"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1</w:t>
    </w:r>
    <w:r w:rsidRPr="007F7ABC">
      <w:rPr>
        <w:rFonts w:ascii="宋体" w:hAnsi="宋体"/>
      </w:rPr>
      <w:fldChar w:fldCharType="end"/>
    </w:r>
  </w:p>
  <w:p w:rsidR="004802D9" w:rsidRDefault="00957C87">
    <w:pPr>
      <w:pStyle w:val="a4"/>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43</w:t>
    </w:r>
    <w:r w:rsidRPr="007F7ABC">
      <w:rPr>
        <w:rFonts w:ascii="宋体" w:hAnsi="宋体"/>
      </w:rPr>
      <w:fldChar w:fldCharType="end"/>
    </w:r>
  </w:p>
  <w:p w:rsidR="00251398" w:rsidRDefault="00957C87">
    <w:pPr>
      <w:pStyle w:val="a4"/>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44</w:t>
    </w:r>
    <w:r w:rsidRPr="007F7ABC">
      <w:rPr>
        <w:rFonts w:ascii="宋体" w:hAnsi="宋体"/>
      </w:rPr>
      <w:fldChar w:fldCharType="end"/>
    </w:r>
  </w:p>
  <w:p w:rsidR="00251398" w:rsidRDefault="00957C87">
    <w:pPr>
      <w:pStyle w:val="a4"/>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45</w:t>
    </w:r>
    <w:r w:rsidRPr="007F7ABC">
      <w:rPr>
        <w:rFonts w:ascii="宋体" w:hAnsi="宋体"/>
      </w:rPr>
      <w:fldChar w:fldCharType="end"/>
    </w:r>
  </w:p>
  <w:p w:rsidR="00251398" w:rsidRDefault="00957C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3</w:t>
    </w:r>
    <w:r w:rsidRPr="007F7ABC">
      <w:rPr>
        <w:rFonts w:ascii="宋体" w:hAnsi="宋体"/>
      </w:rPr>
      <w:fldChar w:fldCharType="end"/>
    </w:r>
  </w:p>
  <w:p w:rsidR="00901F3B" w:rsidRDefault="00957C8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5</w:t>
    </w:r>
    <w:r w:rsidRPr="007F7ABC">
      <w:rPr>
        <w:rFonts w:ascii="宋体" w:hAnsi="宋体"/>
      </w:rPr>
      <w:fldChar w:fldCharType="end"/>
    </w:r>
  </w:p>
  <w:p w:rsidR="00901F3B" w:rsidRDefault="00957C8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10</w:t>
    </w:r>
    <w:r w:rsidRPr="007F7ABC">
      <w:rPr>
        <w:rFonts w:ascii="宋体" w:hAnsi="宋体"/>
      </w:rPr>
      <w:fldChar w:fldCharType="end"/>
    </w:r>
  </w:p>
  <w:p w:rsidR="00901F3B" w:rsidRDefault="00957C87">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13</w:t>
    </w:r>
    <w:r w:rsidRPr="007F7ABC">
      <w:rPr>
        <w:rFonts w:ascii="宋体" w:hAnsi="宋体"/>
      </w:rPr>
      <w:fldChar w:fldCharType="end"/>
    </w:r>
  </w:p>
  <w:p w:rsidR="00901F3B" w:rsidRDefault="00957C87">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16</w:t>
    </w:r>
    <w:r w:rsidRPr="007F7ABC">
      <w:rPr>
        <w:rFonts w:ascii="宋体" w:hAnsi="宋体"/>
      </w:rPr>
      <w:fldChar w:fldCharType="end"/>
    </w:r>
  </w:p>
  <w:p w:rsidR="00901F3B" w:rsidRDefault="00957C87">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3B"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21</w:t>
    </w:r>
    <w:r w:rsidRPr="007F7ABC">
      <w:rPr>
        <w:rFonts w:ascii="宋体" w:hAnsi="宋体"/>
      </w:rPr>
      <w:fldChar w:fldCharType="end"/>
    </w:r>
  </w:p>
  <w:p w:rsidR="00901F3B" w:rsidRDefault="00957C87">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98" w:rsidRPr="007F7ABC" w:rsidRDefault="008F37D0">
    <w:pPr>
      <w:pStyle w:val="a4"/>
      <w:jc w:val="center"/>
      <w:rPr>
        <w:rFonts w:ascii="宋体" w:hAnsi="宋体"/>
      </w:rPr>
    </w:pPr>
    <w:r w:rsidRPr="007F7ABC">
      <w:rPr>
        <w:rFonts w:ascii="宋体" w:hAnsi="宋体"/>
      </w:rPr>
      <w:fldChar w:fldCharType="begin"/>
    </w:r>
    <w:r w:rsidR="00F20321" w:rsidRPr="007F7ABC">
      <w:rPr>
        <w:rFonts w:ascii="宋体" w:hAnsi="宋体"/>
      </w:rPr>
      <w:instrText xml:space="preserve"> PAGE   \* MERGEFORMAT </w:instrText>
    </w:r>
    <w:r w:rsidRPr="007F7ABC">
      <w:rPr>
        <w:rFonts w:ascii="宋体" w:hAnsi="宋体"/>
      </w:rPr>
      <w:fldChar w:fldCharType="separate"/>
    </w:r>
    <w:r w:rsidR="008906CE" w:rsidRPr="008906CE">
      <w:rPr>
        <w:rFonts w:ascii="宋体" w:hAnsi="宋体"/>
        <w:noProof/>
        <w:lang w:val="zh-CN"/>
      </w:rPr>
      <w:t>26</w:t>
    </w:r>
    <w:r w:rsidRPr="007F7ABC">
      <w:rPr>
        <w:rFonts w:ascii="宋体" w:hAnsi="宋体"/>
      </w:rPr>
      <w:fldChar w:fldCharType="end"/>
    </w:r>
  </w:p>
  <w:p w:rsidR="00251398" w:rsidRDefault="00957C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87" w:rsidRDefault="00957C87" w:rsidP="005234CA">
      <w:r>
        <w:separator/>
      </w:r>
    </w:p>
  </w:footnote>
  <w:footnote w:type="continuationSeparator" w:id="1">
    <w:p w:rsidR="00957C87" w:rsidRDefault="00957C87" w:rsidP="00523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97" w:rsidRPr="00B86905" w:rsidRDefault="00F20321" w:rsidP="00B86905">
    <w:pPr>
      <w:pStyle w:val="ad"/>
    </w:pPr>
    <w:r w:rsidRPr="000E793E">
      <w:rPr>
        <w:rFonts w:hint="eastAsia"/>
      </w:rPr>
      <w:t>东方臻享纯债债券型证券投资基金</w:t>
    </w:r>
    <w:r w:rsidRPr="000E793E">
      <w:rPr>
        <w:rFonts w:hint="eastAsia"/>
      </w:rPr>
      <w:t xml:space="preserve">                              </w:t>
    </w:r>
    <w:r w:rsidR="000B688A">
      <w:rPr>
        <w:rFonts w:hint="eastAsia"/>
      </w:rPr>
      <w:t xml:space="preserve">        </w:t>
    </w:r>
    <w:r w:rsidRPr="000E793E">
      <w:rPr>
        <w:rFonts w:hint="eastAsia"/>
      </w:rPr>
      <w:t xml:space="preserve">                 </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97" w:rsidRPr="000E793E" w:rsidRDefault="00F20321">
    <w:pPr>
      <w:pStyle w:val="ad"/>
    </w:pPr>
    <w:r w:rsidRPr="000E793E">
      <w:rPr>
        <w:rFonts w:hint="eastAsia"/>
      </w:rPr>
      <w:t>东方臻享纯债债券型证券投资基金</w:t>
    </w:r>
    <w:r w:rsidRPr="000E793E">
      <w:rPr>
        <w:rFonts w:hint="eastAsia"/>
      </w:rPr>
      <w:t xml:space="preserve">                                               </w:t>
    </w:r>
    <w:r>
      <w:rPr>
        <w:rFonts w:hint="eastAsia"/>
      </w:rPr>
      <w:t>托管协议</w:t>
    </w:r>
    <w:r w:rsidRPr="000E793E">
      <w:rPr>
        <w:rFonts w:hint="eastAsia"/>
      </w:rPr>
      <w:t>（草案）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5BF"/>
    <w:rsid w:val="00072022"/>
    <w:rsid w:val="000B688A"/>
    <w:rsid w:val="000E6D42"/>
    <w:rsid w:val="00122B86"/>
    <w:rsid w:val="00145F83"/>
    <w:rsid w:val="001C5B8F"/>
    <w:rsid w:val="001D5BBE"/>
    <w:rsid w:val="00272EBE"/>
    <w:rsid w:val="002C0F67"/>
    <w:rsid w:val="004020B0"/>
    <w:rsid w:val="00462C44"/>
    <w:rsid w:val="005234CA"/>
    <w:rsid w:val="005B3790"/>
    <w:rsid w:val="0064110A"/>
    <w:rsid w:val="006435BF"/>
    <w:rsid w:val="0070333D"/>
    <w:rsid w:val="00801535"/>
    <w:rsid w:val="008906CE"/>
    <w:rsid w:val="008A0976"/>
    <w:rsid w:val="008A2794"/>
    <w:rsid w:val="008B13F6"/>
    <w:rsid w:val="008F37D0"/>
    <w:rsid w:val="00957C87"/>
    <w:rsid w:val="009847AB"/>
    <w:rsid w:val="009C5465"/>
    <w:rsid w:val="00A35067"/>
    <w:rsid w:val="00A50643"/>
    <w:rsid w:val="00AB3CD5"/>
    <w:rsid w:val="00AD32D6"/>
    <w:rsid w:val="00B5760D"/>
    <w:rsid w:val="00BB24CB"/>
    <w:rsid w:val="00BC1CAF"/>
    <w:rsid w:val="00BF16E0"/>
    <w:rsid w:val="00CB290C"/>
    <w:rsid w:val="00DA6AF7"/>
    <w:rsid w:val="00DB4849"/>
    <w:rsid w:val="00DF41FD"/>
    <w:rsid w:val="00E20B80"/>
    <w:rsid w:val="00E85CE2"/>
    <w:rsid w:val="00F20321"/>
    <w:rsid w:val="00FE21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B80"/>
    <w:pPr>
      <w:widowControl w:val="0"/>
      <w:jc w:val="both"/>
    </w:pPr>
    <w:rPr>
      <w:rFonts w:ascii="Times New Roman" w:eastAsia="宋体" w:hAnsi="Times New Roman" w:cs="Times New Roman"/>
      <w:szCs w:val="24"/>
    </w:rPr>
  </w:style>
  <w:style w:type="paragraph" w:styleId="2">
    <w:name w:val="heading 2"/>
    <w:basedOn w:val="a"/>
    <w:next w:val="a0"/>
    <w:link w:val="2Char"/>
    <w:qFormat/>
    <w:rsid w:val="00E20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20B80"/>
    <w:rPr>
      <w:rFonts w:ascii="Arial" w:eastAsia="黑体" w:hAnsi="Arial" w:cs="Times New Roman"/>
      <w:b/>
      <w:sz w:val="32"/>
      <w:szCs w:val="20"/>
    </w:rPr>
  </w:style>
  <w:style w:type="paragraph" w:styleId="a4">
    <w:name w:val="footer"/>
    <w:basedOn w:val="a"/>
    <w:link w:val="Char"/>
    <w:uiPriority w:val="99"/>
    <w:rsid w:val="00E20B80"/>
    <w:pPr>
      <w:tabs>
        <w:tab w:val="center" w:pos="4153"/>
        <w:tab w:val="right" w:pos="8306"/>
      </w:tabs>
      <w:snapToGrid w:val="0"/>
      <w:jc w:val="left"/>
    </w:pPr>
    <w:rPr>
      <w:sz w:val="18"/>
      <w:szCs w:val="18"/>
    </w:rPr>
  </w:style>
  <w:style w:type="character" w:customStyle="1" w:styleId="Char">
    <w:name w:val="页脚 Char"/>
    <w:basedOn w:val="a1"/>
    <w:link w:val="a4"/>
    <w:uiPriority w:val="99"/>
    <w:rsid w:val="00E20B80"/>
    <w:rPr>
      <w:rFonts w:ascii="Times New Roman" w:eastAsia="宋体" w:hAnsi="Times New Roman" w:cs="Times New Roman"/>
      <w:sz w:val="18"/>
      <w:szCs w:val="18"/>
    </w:rPr>
  </w:style>
  <w:style w:type="character" w:styleId="a5">
    <w:name w:val="page number"/>
    <w:basedOn w:val="a1"/>
    <w:rsid w:val="00E20B80"/>
  </w:style>
  <w:style w:type="paragraph" w:styleId="a6">
    <w:name w:val="Normal (Web)"/>
    <w:basedOn w:val="a"/>
    <w:rsid w:val="00E20B80"/>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20B80"/>
    <w:rPr>
      <w:b/>
      <w:bCs/>
    </w:rPr>
  </w:style>
  <w:style w:type="character" w:styleId="a8">
    <w:name w:val="Hyperlink"/>
    <w:uiPriority w:val="99"/>
    <w:rsid w:val="00E20B80"/>
    <w:rPr>
      <w:color w:val="0000FF"/>
      <w:u w:val="single"/>
    </w:rPr>
  </w:style>
  <w:style w:type="paragraph" w:customStyle="1" w:styleId="wz1">
    <w:name w:val="wz1"/>
    <w:basedOn w:val="a"/>
    <w:rsid w:val="00E20B8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20B80"/>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20B80"/>
    <w:rPr>
      <w:rFonts w:ascii="仿宋_GB2312" w:eastAsia="仿宋_GB2312" w:hAnsi="Times New Roman" w:cs="Times New Roman"/>
      <w:color w:val="000000"/>
      <w:kern w:val="0"/>
      <w:sz w:val="24"/>
      <w:szCs w:val="28"/>
    </w:rPr>
  </w:style>
  <w:style w:type="character" w:customStyle="1" w:styleId="read">
    <w:name w:val="read"/>
    <w:basedOn w:val="a1"/>
    <w:rsid w:val="00E20B80"/>
  </w:style>
  <w:style w:type="paragraph" w:styleId="a0">
    <w:name w:val="Normal Indent"/>
    <w:basedOn w:val="a"/>
    <w:rsid w:val="00E20B80"/>
    <w:pPr>
      <w:ind w:firstLineChars="200" w:firstLine="420"/>
    </w:pPr>
  </w:style>
  <w:style w:type="paragraph" w:styleId="aa">
    <w:name w:val="Body Text Indent"/>
    <w:basedOn w:val="a"/>
    <w:link w:val="Char1"/>
    <w:rsid w:val="00E20B80"/>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20B80"/>
    <w:rPr>
      <w:rFonts w:ascii="Times New Roman" w:eastAsia="方正仿宋简体" w:hAnsi="Times New Roman" w:cs="Times New Roman"/>
      <w:sz w:val="24"/>
      <w:szCs w:val="30"/>
    </w:rPr>
  </w:style>
  <w:style w:type="paragraph" w:styleId="20">
    <w:name w:val="Body Text Indent 2"/>
    <w:basedOn w:val="a"/>
    <w:link w:val="2Char0"/>
    <w:rsid w:val="00E20B80"/>
    <w:pPr>
      <w:spacing w:line="360" w:lineRule="auto"/>
      <w:ind w:firstLine="525"/>
    </w:pPr>
    <w:rPr>
      <w:rFonts w:ascii="宋体" w:hAnsi="宋体"/>
      <w:sz w:val="28"/>
      <w:szCs w:val="20"/>
    </w:rPr>
  </w:style>
  <w:style w:type="character" w:customStyle="1" w:styleId="2Char0">
    <w:name w:val="正文文本缩进 2 Char"/>
    <w:basedOn w:val="a1"/>
    <w:link w:val="20"/>
    <w:rsid w:val="00E20B80"/>
    <w:rPr>
      <w:rFonts w:ascii="宋体" w:eastAsia="宋体" w:hAnsi="宋体" w:cs="Times New Roman"/>
      <w:sz w:val="28"/>
      <w:szCs w:val="20"/>
    </w:rPr>
  </w:style>
  <w:style w:type="paragraph" w:styleId="3">
    <w:name w:val="Body Text Indent 3"/>
    <w:basedOn w:val="a"/>
    <w:link w:val="3Char"/>
    <w:rsid w:val="00E20B80"/>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20B80"/>
    <w:rPr>
      <w:rFonts w:ascii="仿宋_GB2312" w:eastAsia="仿宋_GB2312" w:hAnsi="宋体" w:cs="Arial"/>
      <w:color w:val="000000"/>
      <w:sz w:val="24"/>
      <w:szCs w:val="24"/>
    </w:rPr>
  </w:style>
  <w:style w:type="paragraph" w:styleId="1">
    <w:name w:val="toc 1"/>
    <w:basedOn w:val="a"/>
    <w:next w:val="a"/>
    <w:autoRedefine/>
    <w:semiHidden/>
    <w:rsid w:val="00E20B80"/>
  </w:style>
  <w:style w:type="paragraph" w:styleId="21">
    <w:name w:val="toc 2"/>
    <w:basedOn w:val="a"/>
    <w:next w:val="a"/>
    <w:autoRedefine/>
    <w:uiPriority w:val="39"/>
    <w:rsid w:val="00E20B80"/>
    <w:pPr>
      <w:ind w:leftChars="200" w:left="420"/>
    </w:pPr>
  </w:style>
  <w:style w:type="paragraph" w:styleId="30">
    <w:name w:val="toc 3"/>
    <w:basedOn w:val="a"/>
    <w:next w:val="a"/>
    <w:autoRedefine/>
    <w:semiHidden/>
    <w:rsid w:val="00E20B80"/>
    <w:pPr>
      <w:ind w:leftChars="400" w:left="840"/>
    </w:pPr>
  </w:style>
  <w:style w:type="paragraph" w:styleId="4">
    <w:name w:val="toc 4"/>
    <w:basedOn w:val="a"/>
    <w:next w:val="a"/>
    <w:autoRedefine/>
    <w:semiHidden/>
    <w:rsid w:val="00E20B80"/>
    <w:pPr>
      <w:ind w:leftChars="600" w:left="1260"/>
    </w:pPr>
  </w:style>
  <w:style w:type="paragraph" w:styleId="5">
    <w:name w:val="toc 5"/>
    <w:basedOn w:val="a"/>
    <w:next w:val="a"/>
    <w:autoRedefine/>
    <w:semiHidden/>
    <w:rsid w:val="00E20B80"/>
    <w:pPr>
      <w:ind w:leftChars="800" w:left="1680"/>
    </w:pPr>
  </w:style>
  <w:style w:type="paragraph" w:styleId="6">
    <w:name w:val="toc 6"/>
    <w:basedOn w:val="a"/>
    <w:next w:val="a"/>
    <w:autoRedefine/>
    <w:semiHidden/>
    <w:rsid w:val="00E20B80"/>
    <w:pPr>
      <w:ind w:leftChars="1000" w:left="2100"/>
    </w:pPr>
  </w:style>
  <w:style w:type="paragraph" w:styleId="7">
    <w:name w:val="toc 7"/>
    <w:basedOn w:val="a"/>
    <w:next w:val="a"/>
    <w:autoRedefine/>
    <w:semiHidden/>
    <w:rsid w:val="00E20B80"/>
    <w:pPr>
      <w:ind w:leftChars="1200" w:left="2520"/>
    </w:pPr>
  </w:style>
  <w:style w:type="paragraph" w:styleId="8">
    <w:name w:val="toc 8"/>
    <w:basedOn w:val="a"/>
    <w:next w:val="a"/>
    <w:autoRedefine/>
    <w:semiHidden/>
    <w:rsid w:val="00E20B80"/>
    <w:pPr>
      <w:ind w:leftChars="1400" w:left="2940"/>
    </w:pPr>
  </w:style>
  <w:style w:type="paragraph" w:styleId="9">
    <w:name w:val="toc 9"/>
    <w:basedOn w:val="a"/>
    <w:next w:val="a"/>
    <w:autoRedefine/>
    <w:semiHidden/>
    <w:rsid w:val="00E20B80"/>
    <w:pPr>
      <w:ind w:leftChars="1600" w:left="3360"/>
    </w:pPr>
  </w:style>
  <w:style w:type="character" w:styleId="ab">
    <w:name w:val="FollowedHyperlink"/>
    <w:rsid w:val="00E20B80"/>
    <w:rPr>
      <w:color w:val="800080"/>
      <w:u w:val="single"/>
    </w:rPr>
  </w:style>
  <w:style w:type="paragraph" w:styleId="ac">
    <w:name w:val="Balloon Text"/>
    <w:basedOn w:val="a"/>
    <w:link w:val="Char2"/>
    <w:semiHidden/>
    <w:rsid w:val="00E20B80"/>
    <w:rPr>
      <w:sz w:val="18"/>
      <w:szCs w:val="18"/>
    </w:rPr>
  </w:style>
  <w:style w:type="character" w:customStyle="1" w:styleId="Char2">
    <w:name w:val="批注框文本 Char"/>
    <w:basedOn w:val="a1"/>
    <w:link w:val="ac"/>
    <w:semiHidden/>
    <w:rsid w:val="00E20B80"/>
    <w:rPr>
      <w:rFonts w:ascii="Times New Roman" w:eastAsia="宋体" w:hAnsi="Times New Roman" w:cs="Times New Roman"/>
      <w:sz w:val="18"/>
      <w:szCs w:val="18"/>
    </w:rPr>
  </w:style>
  <w:style w:type="paragraph" w:styleId="ad">
    <w:name w:val="header"/>
    <w:basedOn w:val="a"/>
    <w:link w:val="Char3"/>
    <w:rsid w:val="00E20B8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20B80"/>
    <w:rPr>
      <w:rFonts w:ascii="Times New Roman" w:eastAsia="宋体" w:hAnsi="Times New Roman" w:cs="Times New Roman"/>
      <w:sz w:val="18"/>
      <w:szCs w:val="18"/>
    </w:rPr>
  </w:style>
  <w:style w:type="paragraph" w:customStyle="1" w:styleId="Char4">
    <w:name w:val="Char"/>
    <w:basedOn w:val="a"/>
    <w:rsid w:val="00E20B80"/>
  </w:style>
  <w:style w:type="paragraph" w:customStyle="1" w:styleId="Char10">
    <w:name w:val="Char1"/>
    <w:basedOn w:val="a"/>
    <w:autoRedefine/>
    <w:rsid w:val="00E20B8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20B80"/>
  </w:style>
  <w:style w:type="character" w:styleId="ae">
    <w:name w:val="annotation reference"/>
    <w:semiHidden/>
    <w:rsid w:val="00E20B80"/>
    <w:rPr>
      <w:sz w:val="21"/>
      <w:szCs w:val="21"/>
    </w:rPr>
  </w:style>
  <w:style w:type="paragraph" w:styleId="af">
    <w:name w:val="annotation text"/>
    <w:basedOn w:val="a"/>
    <w:link w:val="Char5"/>
    <w:semiHidden/>
    <w:rsid w:val="00E20B80"/>
    <w:pPr>
      <w:jc w:val="left"/>
    </w:pPr>
  </w:style>
  <w:style w:type="character" w:customStyle="1" w:styleId="Char5">
    <w:name w:val="批注文字 Char"/>
    <w:basedOn w:val="a1"/>
    <w:link w:val="af"/>
    <w:semiHidden/>
    <w:rsid w:val="00E20B8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20B80"/>
  </w:style>
  <w:style w:type="paragraph" w:customStyle="1" w:styleId="CharChar">
    <w:name w:val="Char Char"/>
    <w:basedOn w:val="a"/>
    <w:rsid w:val="00E20B80"/>
    <w:rPr>
      <w:szCs w:val="20"/>
    </w:rPr>
  </w:style>
  <w:style w:type="paragraph" w:styleId="HTML">
    <w:name w:val="HTML Preformatted"/>
    <w:basedOn w:val="a"/>
    <w:link w:val="HTMLChar"/>
    <w:uiPriority w:val="99"/>
    <w:unhideWhenUsed/>
    <w:rsid w:val="00E20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20B80"/>
    <w:rPr>
      <w:rFonts w:ascii="宋体" w:eastAsia="宋体" w:hAnsi="宋体" w:cs="Times New Roman"/>
      <w:kern w:val="0"/>
      <w:sz w:val="24"/>
      <w:szCs w:val="24"/>
    </w:rPr>
  </w:style>
  <w:style w:type="paragraph" w:styleId="af0">
    <w:name w:val="annotation subject"/>
    <w:basedOn w:val="af"/>
    <w:next w:val="af"/>
    <w:link w:val="Char6"/>
    <w:rsid w:val="00E20B80"/>
    <w:rPr>
      <w:b/>
      <w:bCs/>
    </w:rPr>
  </w:style>
  <w:style w:type="character" w:customStyle="1" w:styleId="Char6">
    <w:name w:val="批注主题 Char"/>
    <w:basedOn w:val="Char5"/>
    <w:link w:val="af0"/>
    <w:rsid w:val="00E20B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4323</Words>
  <Characters>24645</Characters>
  <Application>Microsoft Office Word</Application>
  <DocSecurity>0</DocSecurity>
  <Lines>205</Lines>
  <Paragraphs>57</Paragraphs>
  <ScaleCrop>false</ScaleCrop>
  <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胡鹤铧-产品开发部</dc:creator>
  <cp:lastModifiedBy>胡鹤铧-产品开发部</cp:lastModifiedBy>
  <cp:revision>18</cp:revision>
  <cp:lastPrinted>2016-11-18T10:19:00Z</cp:lastPrinted>
  <dcterms:created xsi:type="dcterms:W3CDTF">2016-03-11T05:06:00Z</dcterms:created>
  <dcterms:modified xsi:type="dcterms:W3CDTF">2016-11-18T10:19:00Z</dcterms:modified>
</cp:coreProperties>
</file>