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07D" w:rsidRPr="0087107D" w:rsidRDefault="0087107D" w:rsidP="0087107D">
      <w:pPr>
        <w:pStyle w:val="Default"/>
        <w:spacing w:after="4287" w:line="858" w:lineRule="atLeast"/>
        <w:jc w:val="center"/>
        <w:rPr>
          <w:b/>
          <w:sz w:val="44"/>
          <w:szCs w:val="44"/>
        </w:rPr>
      </w:pPr>
    </w:p>
    <w:p w:rsidR="007F4B33" w:rsidRDefault="0087107D" w:rsidP="007F4B33">
      <w:pPr>
        <w:pStyle w:val="Default"/>
        <w:spacing w:line="858" w:lineRule="atLeast"/>
        <w:jc w:val="center"/>
        <w:rPr>
          <w:b/>
          <w:sz w:val="44"/>
          <w:szCs w:val="44"/>
        </w:rPr>
      </w:pPr>
      <w:r w:rsidRPr="0087107D">
        <w:rPr>
          <w:rFonts w:hint="eastAsia"/>
          <w:b/>
          <w:sz w:val="44"/>
          <w:szCs w:val="44"/>
        </w:rPr>
        <w:t>华夏可转债增强债券型证券投资基金</w:t>
      </w:r>
    </w:p>
    <w:p w:rsidR="0087107D" w:rsidRPr="0087107D" w:rsidRDefault="0087107D">
      <w:pPr>
        <w:pStyle w:val="Default"/>
        <w:spacing w:after="4287" w:line="858" w:lineRule="atLeast"/>
        <w:jc w:val="center"/>
        <w:rPr>
          <w:rFonts w:ascii="Times New Roman" w:hAnsi="Times New Roman" w:cs="Times New Roman"/>
          <w:b/>
          <w:sz w:val="44"/>
          <w:szCs w:val="44"/>
        </w:rPr>
      </w:pPr>
      <w:r w:rsidRPr="0087107D">
        <w:rPr>
          <w:rFonts w:hint="eastAsia"/>
          <w:b/>
          <w:sz w:val="44"/>
          <w:szCs w:val="44"/>
        </w:rPr>
        <w:t>托管协议</w:t>
      </w:r>
    </w:p>
    <w:p w:rsidR="0087107D" w:rsidRPr="004073BF" w:rsidRDefault="00FA0B7E" w:rsidP="00A75C6D">
      <w:pPr>
        <w:pStyle w:val="Default"/>
        <w:spacing w:line="546" w:lineRule="atLeast"/>
        <w:ind w:left="720" w:right="687" w:firstLine="720"/>
        <w:rPr>
          <w:rFonts w:hAnsi="Times New Roman"/>
          <w:sz w:val="32"/>
          <w:szCs w:val="32"/>
        </w:rPr>
      </w:pPr>
      <w:r w:rsidRPr="00FA0B7E">
        <w:rPr>
          <w:rFonts w:hAnsi="Times New Roman" w:hint="eastAsia"/>
          <w:sz w:val="32"/>
          <w:szCs w:val="32"/>
        </w:rPr>
        <w:t>基金管理人：华夏基金管理有限公司</w:t>
      </w:r>
    </w:p>
    <w:p w:rsidR="0087107D" w:rsidRPr="0087107D" w:rsidRDefault="00FA0B7E" w:rsidP="00A75C6D">
      <w:pPr>
        <w:pStyle w:val="Default"/>
        <w:spacing w:line="546" w:lineRule="atLeast"/>
        <w:ind w:left="720" w:right="687" w:firstLine="720"/>
        <w:rPr>
          <w:rFonts w:hAnsi="Times New Roman"/>
          <w:b/>
          <w:sz w:val="28"/>
          <w:szCs w:val="28"/>
        </w:rPr>
      </w:pPr>
      <w:r w:rsidRPr="00FA0B7E">
        <w:rPr>
          <w:rFonts w:hAnsi="Times New Roman" w:hint="eastAsia"/>
          <w:sz w:val="32"/>
          <w:szCs w:val="32"/>
        </w:rPr>
        <w:t>基金托管人：中国建设银行股份有限公司</w:t>
      </w:r>
    </w:p>
    <w:p w:rsidR="0087107D" w:rsidRDefault="0087107D" w:rsidP="00602714">
      <w:pPr>
        <w:pStyle w:val="CM2"/>
        <w:pageBreakBefore/>
        <w:ind w:firstLine="480"/>
        <w:jc w:val="center"/>
        <w:rPr>
          <w:rFonts w:hAnsi="Times New Roman" w:cs="宋体"/>
          <w:color w:val="000000"/>
          <w:sz w:val="23"/>
          <w:szCs w:val="23"/>
        </w:rPr>
        <w:sectPr w:rsidR="0087107D" w:rsidSect="00556122">
          <w:headerReference w:type="even" r:id="rId8"/>
          <w:headerReference w:type="default" r:id="rId9"/>
          <w:footerReference w:type="even" r:id="rId10"/>
          <w:footerReference w:type="default" r:id="rId11"/>
          <w:headerReference w:type="first" r:id="rId12"/>
          <w:footerReference w:type="first" r:id="rId13"/>
          <w:pgSz w:w="11904" w:h="17340"/>
          <w:pgMar w:top="1440" w:right="1800" w:bottom="1440" w:left="1800" w:header="720" w:footer="720" w:gutter="0"/>
          <w:cols w:space="720"/>
          <w:noEndnote/>
          <w:titlePg/>
          <w:docGrid w:linePitch="286"/>
        </w:sectPr>
      </w:pPr>
    </w:p>
    <w:p w:rsidR="00FA0B7E" w:rsidRDefault="0087107D" w:rsidP="00FA1F0E">
      <w:pPr>
        <w:pStyle w:val="CM2"/>
        <w:pageBreakBefore/>
        <w:spacing w:beforeLines="50" w:afterLines="50" w:line="360" w:lineRule="auto"/>
        <w:jc w:val="center"/>
        <w:rPr>
          <w:rFonts w:hAnsi="Times New Roman" w:cs="宋体"/>
          <w:b/>
          <w:color w:val="000000"/>
          <w:sz w:val="23"/>
          <w:szCs w:val="23"/>
        </w:rPr>
      </w:pPr>
      <w:r w:rsidRPr="0073020E">
        <w:rPr>
          <w:rFonts w:hAnsi="Times New Roman" w:cs="宋体" w:hint="eastAsia"/>
          <w:b/>
          <w:color w:val="000000"/>
          <w:sz w:val="23"/>
          <w:szCs w:val="23"/>
        </w:rPr>
        <w:lastRenderedPageBreak/>
        <w:t>目</w:t>
      </w:r>
      <w:r w:rsidR="0073020E">
        <w:rPr>
          <w:rFonts w:hAnsi="Times New Roman" w:cs="宋体"/>
          <w:b/>
          <w:color w:val="000000"/>
          <w:sz w:val="23"/>
          <w:szCs w:val="23"/>
        </w:rPr>
        <w:t xml:space="preserve"> </w:t>
      </w:r>
      <w:r w:rsidRPr="0073020E">
        <w:rPr>
          <w:rFonts w:hAnsi="Times New Roman" w:cs="宋体" w:hint="eastAsia"/>
          <w:b/>
          <w:color w:val="000000"/>
          <w:sz w:val="23"/>
          <w:szCs w:val="23"/>
        </w:rPr>
        <w:t>录</w:t>
      </w:r>
    </w:p>
    <w:p w:rsidR="00A13884" w:rsidRPr="008F004E" w:rsidRDefault="00E77525" w:rsidP="008F004E">
      <w:pPr>
        <w:pStyle w:val="10"/>
        <w:tabs>
          <w:tab w:val="right" w:leader="dot" w:pos="8294"/>
        </w:tabs>
        <w:spacing w:line="360" w:lineRule="auto"/>
        <w:rPr>
          <w:rFonts w:ascii="Times New Roman" w:eastAsiaTheme="minorEastAsia" w:hAnsi="Times New Roman"/>
          <w:noProof/>
        </w:rPr>
      </w:pPr>
      <w:r w:rsidRPr="0073020E">
        <w:rPr>
          <w:sz w:val="23"/>
          <w:szCs w:val="23"/>
        </w:rPr>
        <w:fldChar w:fldCharType="begin"/>
      </w:r>
      <w:r w:rsidR="0073020E" w:rsidRPr="0073020E">
        <w:rPr>
          <w:sz w:val="23"/>
          <w:szCs w:val="23"/>
        </w:rPr>
        <w:instrText xml:space="preserve"> TOC \o "1-3" \h \z \u </w:instrText>
      </w:r>
      <w:r w:rsidRPr="0073020E">
        <w:rPr>
          <w:sz w:val="23"/>
          <w:szCs w:val="23"/>
        </w:rPr>
        <w:fldChar w:fldCharType="separate"/>
      </w:r>
      <w:hyperlink w:anchor="_Toc457223655" w:history="1">
        <w:r w:rsidR="00355567" w:rsidRPr="00355567">
          <w:rPr>
            <w:rStyle w:val="a6"/>
            <w:rFonts w:ascii="Times New Roman" w:hint="eastAsia"/>
            <w:noProof/>
          </w:rPr>
          <w:t>一、基金托管协议当事人</w:t>
        </w:r>
        <w:r w:rsidR="00355567" w:rsidRPr="00355567">
          <w:rPr>
            <w:rFonts w:ascii="Times New Roman" w:hAnsi="Times New Roman"/>
            <w:noProof/>
            <w:webHidden/>
          </w:rPr>
          <w:tab/>
        </w:r>
        <w:r w:rsidRPr="00355567">
          <w:rPr>
            <w:rFonts w:ascii="Times New Roman" w:hAnsi="Times New Roman"/>
            <w:noProof/>
            <w:webHidden/>
          </w:rPr>
          <w:fldChar w:fldCharType="begin"/>
        </w:r>
        <w:r w:rsidR="00355567" w:rsidRPr="00355567">
          <w:rPr>
            <w:rFonts w:ascii="Times New Roman" w:hAnsi="Times New Roman"/>
            <w:noProof/>
            <w:webHidden/>
          </w:rPr>
          <w:instrText xml:space="preserve"> PAGEREF _Toc457223655 \h </w:instrText>
        </w:r>
        <w:r w:rsidRPr="00355567">
          <w:rPr>
            <w:rFonts w:ascii="Times New Roman" w:hAnsi="Times New Roman"/>
            <w:noProof/>
            <w:webHidden/>
          </w:rPr>
        </w:r>
        <w:r w:rsidRPr="00355567">
          <w:rPr>
            <w:rFonts w:ascii="Times New Roman" w:hAnsi="Times New Roman"/>
            <w:noProof/>
            <w:webHidden/>
          </w:rPr>
          <w:fldChar w:fldCharType="separate"/>
        </w:r>
        <w:r w:rsidR="00426BD1">
          <w:rPr>
            <w:rFonts w:ascii="Times New Roman" w:hAnsi="Times New Roman"/>
            <w:noProof/>
            <w:webHidden/>
          </w:rPr>
          <w:t>1</w:t>
        </w:r>
        <w:r w:rsidRPr="00355567">
          <w:rPr>
            <w:rFonts w:ascii="Times New Roman" w:hAnsi="Times New Roman"/>
            <w:noProof/>
            <w:webHidden/>
          </w:rPr>
          <w:fldChar w:fldCharType="end"/>
        </w:r>
      </w:hyperlink>
    </w:p>
    <w:p w:rsidR="00A13884" w:rsidRPr="008F004E" w:rsidRDefault="00E77525" w:rsidP="008F004E">
      <w:pPr>
        <w:pStyle w:val="10"/>
        <w:tabs>
          <w:tab w:val="right" w:leader="dot" w:pos="8294"/>
        </w:tabs>
        <w:spacing w:line="360" w:lineRule="auto"/>
        <w:rPr>
          <w:rFonts w:ascii="Times New Roman" w:eastAsiaTheme="minorEastAsia" w:hAnsi="Times New Roman"/>
          <w:noProof/>
        </w:rPr>
      </w:pPr>
      <w:hyperlink w:anchor="_Toc457223656" w:history="1">
        <w:r w:rsidR="00355567" w:rsidRPr="00355567">
          <w:rPr>
            <w:rStyle w:val="a6"/>
            <w:rFonts w:ascii="Times New Roman" w:hint="eastAsia"/>
            <w:noProof/>
          </w:rPr>
          <w:t>二、基金托管协议的依据、目的和原则</w:t>
        </w:r>
        <w:r w:rsidR="00355567" w:rsidRPr="00355567">
          <w:rPr>
            <w:rFonts w:ascii="Times New Roman" w:hAnsi="Times New Roman"/>
            <w:noProof/>
            <w:webHidden/>
          </w:rPr>
          <w:tab/>
        </w:r>
        <w:r w:rsidRPr="00355567">
          <w:rPr>
            <w:rFonts w:ascii="Times New Roman" w:hAnsi="Times New Roman"/>
            <w:noProof/>
            <w:webHidden/>
          </w:rPr>
          <w:fldChar w:fldCharType="begin"/>
        </w:r>
        <w:r w:rsidR="00355567" w:rsidRPr="00355567">
          <w:rPr>
            <w:rFonts w:ascii="Times New Roman" w:hAnsi="Times New Roman"/>
            <w:noProof/>
            <w:webHidden/>
          </w:rPr>
          <w:instrText xml:space="preserve"> PAGEREF _Toc457223656 \h </w:instrText>
        </w:r>
        <w:r w:rsidRPr="00355567">
          <w:rPr>
            <w:rFonts w:ascii="Times New Roman" w:hAnsi="Times New Roman"/>
            <w:noProof/>
            <w:webHidden/>
          </w:rPr>
        </w:r>
        <w:r w:rsidRPr="00355567">
          <w:rPr>
            <w:rFonts w:ascii="Times New Roman" w:hAnsi="Times New Roman"/>
            <w:noProof/>
            <w:webHidden/>
          </w:rPr>
          <w:fldChar w:fldCharType="separate"/>
        </w:r>
        <w:r w:rsidR="00426BD1">
          <w:rPr>
            <w:rFonts w:ascii="Times New Roman" w:hAnsi="Times New Roman"/>
            <w:noProof/>
            <w:webHidden/>
          </w:rPr>
          <w:t>2</w:t>
        </w:r>
        <w:r w:rsidRPr="00355567">
          <w:rPr>
            <w:rFonts w:ascii="Times New Roman" w:hAnsi="Times New Roman"/>
            <w:noProof/>
            <w:webHidden/>
          </w:rPr>
          <w:fldChar w:fldCharType="end"/>
        </w:r>
      </w:hyperlink>
    </w:p>
    <w:p w:rsidR="00A13884" w:rsidRPr="008F004E" w:rsidRDefault="00E77525" w:rsidP="008F004E">
      <w:pPr>
        <w:pStyle w:val="10"/>
        <w:tabs>
          <w:tab w:val="right" w:leader="dot" w:pos="8294"/>
        </w:tabs>
        <w:spacing w:line="360" w:lineRule="auto"/>
        <w:rPr>
          <w:rFonts w:ascii="Times New Roman" w:eastAsiaTheme="minorEastAsia" w:hAnsi="Times New Roman"/>
          <w:noProof/>
        </w:rPr>
      </w:pPr>
      <w:hyperlink w:anchor="_Toc457223657" w:history="1">
        <w:r w:rsidR="00355567" w:rsidRPr="00355567">
          <w:rPr>
            <w:rStyle w:val="a6"/>
            <w:rFonts w:ascii="Times New Roman" w:hint="eastAsia"/>
            <w:noProof/>
          </w:rPr>
          <w:t>三、基金托管人对基金管理人的业务监督和核查</w:t>
        </w:r>
        <w:r w:rsidR="00355567" w:rsidRPr="00355567">
          <w:rPr>
            <w:rFonts w:ascii="Times New Roman" w:hAnsi="Times New Roman"/>
            <w:noProof/>
            <w:webHidden/>
          </w:rPr>
          <w:tab/>
        </w:r>
        <w:r w:rsidRPr="00355567">
          <w:rPr>
            <w:rFonts w:ascii="Times New Roman" w:hAnsi="Times New Roman"/>
            <w:noProof/>
            <w:webHidden/>
          </w:rPr>
          <w:fldChar w:fldCharType="begin"/>
        </w:r>
        <w:r w:rsidR="00355567" w:rsidRPr="00355567">
          <w:rPr>
            <w:rFonts w:ascii="Times New Roman" w:hAnsi="Times New Roman"/>
            <w:noProof/>
            <w:webHidden/>
          </w:rPr>
          <w:instrText xml:space="preserve"> PAGEREF _Toc457223657 \h </w:instrText>
        </w:r>
        <w:r w:rsidRPr="00355567">
          <w:rPr>
            <w:rFonts w:ascii="Times New Roman" w:hAnsi="Times New Roman"/>
            <w:noProof/>
            <w:webHidden/>
          </w:rPr>
        </w:r>
        <w:r w:rsidRPr="00355567">
          <w:rPr>
            <w:rFonts w:ascii="Times New Roman" w:hAnsi="Times New Roman"/>
            <w:noProof/>
            <w:webHidden/>
          </w:rPr>
          <w:fldChar w:fldCharType="separate"/>
        </w:r>
        <w:r w:rsidR="00426BD1">
          <w:rPr>
            <w:rFonts w:ascii="Times New Roman" w:hAnsi="Times New Roman"/>
            <w:noProof/>
            <w:webHidden/>
          </w:rPr>
          <w:t>2</w:t>
        </w:r>
        <w:r w:rsidRPr="00355567">
          <w:rPr>
            <w:rFonts w:ascii="Times New Roman" w:hAnsi="Times New Roman"/>
            <w:noProof/>
            <w:webHidden/>
          </w:rPr>
          <w:fldChar w:fldCharType="end"/>
        </w:r>
      </w:hyperlink>
    </w:p>
    <w:p w:rsidR="00A13884" w:rsidRPr="008F004E" w:rsidRDefault="00E77525" w:rsidP="008F004E">
      <w:pPr>
        <w:pStyle w:val="10"/>
        <w:tabs>
          <w:tab w:val="right" w:leader="dot" w:pos="8294"/>
        </w:tabs>
        <w:spacing w:line="360" w:lineRule="auto"/>
        <w:rPr>
          <w:rFonts w:ascii="Times New Roman" w:eastAsiaTheme="minorEastAsia" w:hAnsi="Times New Roman"/>
          <w:noProof/>
        </w:rPr>
      </w:pPr>
      <w:hyperlink w:anchor="_Toc457223658" w:history="1">
        <w:r w:rsidR="00355567" w:rsidRPr="00355567">
          <w:rPr>
            <w:rStyle w:val="a6"/>
            <w:rFonts w:ascii="Times New Roman" w:hint="eastAsia"/>
            <w:noProof/>
          </w:rPr>
          <w:t>四、基金管理人对基金托管人的业务核查</w:t>
        </w:r>
        <w:r w:rsidR="00355567" w:rsidRPr="00355567">
          <w:rPr>
            <w:rFonts w:ascii="Times New Roman" w:hAnsi="Times New Roman"/>
            <w:noProof/>
            <w:webHidden/>
          </w:rPr>
          <w:tab/>
        </w:r>
        <w:r w:rsidRPr="00355567">
          <w:rPr>
            <w:rFonts w:ascii="Times New Roman" w:hAnsi="Times New Roman"/>
            <w:noProof/>
            <w:webHidden/>
          </w:rPr>
          <w:fldChar w:fldCharType="begin"/>
        </w:r>
        <w:r w:rsidR="00355567" w:rsidRPr="00355567">
          <w:rPr>
            <w:rFonts w:ascii="Times New Roman" w:hAnsi="Times New Roman"/>
            <w:noProof/>
            <w:webHidden/>
          </w:rPr>
          <w:instrText xml:space="preserve"> PAGEREF _Toc457223658 \h </w:instrText>
        </w:r>
        <w:r w:rsidRPr="00355567">
          <w:rPr>
            <w:rFonts w:ascii="Times New Roman" w:hAnsi="Times New Roman"/>
            <w:noProof/>
            <w:webHidden/>
          </w:rPr>
        </w:r>
        <w:r w:rsidRPr="00355567">
          <w:rPr>
            <w:rFonts w:ascii="Times New Roman" w:hAnsi="Times New Roman"/>
            <w:noProof/>
            <w:webHidden/>
          </w:rPr>
          <w:fldChar w:fldCharType="separate"/>
        </w:r>
        <w:r w:rsidR="00426BD1">
          <w:rPr>
            <w:rFonts w:ascii="Times New Roman" w:hAnsi="Times New Roman"/>
            <w:noProof/>
            <w:webHidden/>
          </w:rPr>
          <w:t>7</w:t>
        </w:r>
        <w:r w:rsidRPr="00355567">
          <w:rPr>
            <w:rFonts w:ascii="Times New Roman" w:hAnsi="Times New Roman"/>
            <w:noProof/>
            <w:webHidden/>
          </w:rPr>
          <w:fldChar w:fldCharType="end"/>
        </w:r>
      </w:hyperlink>
    </w:p>
    <w:p w:rsidR="00A13884" w:rsidRPr="008F004E" w:rsidRDefault="00E77525" w:rsidP="008F004E">
      <w:pPr>
        <w:pStyle w:val="10"/>
        <w:tabs>
          <w:tab w:val="right" w:leader="dot" w:pos="8294"/>
        </w:tabs>
        <w:spacing w:line="360" w:lineRule="auto"/>
        <w:rPr>
          <w:rFonts w:ascii="Times New Roman" w:eastAsiaTheme="minorEastAsia" w:hAnsi="Times New Roman"/>
          <w:noProof/>
        </w:rPr>
      </w:pPr>
      <w:hyperlink w:anchor="_Toc457223659" w:history="1">
        <w:r w:rsidR="00355567" w:rsidRPr="00355567">
          <w:rPr>
            <w:rStyle w:val="a6"/>
            <w:rFonts w:ascii="Times New Roman" w:hint="eastAsia"/>
            <w:noProof/>
          </w:rPr>
          <w:t>五、基金财产的保管</w:t>
        </w:r>
        <w:r w:rsidR="00355567" w:rsidRPr="00355567">
          <w:rPr>
            <w:rFonts w:ascii="Times New Roman" w:hAnsi="Times New Roman"/>
            <w:noProof/>
            <w:webHidden/>
          </w:rPr>
          <w:tab/>
        </w:r>
        <w:r w:rsidRPr="00355567">
          <w:rPr>
            <w:rFonts w:ascii="Times New Roman" w:hAnsi="Times New Roman"/>
            <w:noProof/>
            <w:webHidden/>
          </w:rPr>
          <w:fldChar w:fldCharType="begin"/>
        </w:r>
        <w:r w:rsidR="00355567" w:rsidRPr="00355567">
          <w:rPr>
            <w:rFonts w:ascii="Times New Roman" w:hAnsi="Times New Roman"/>
            <w:noProof/>
            <w:webHidden/>
          </w:rPr>
          <w:instrText xml:space="preserve"> PAGEREF _Toc457223659 \h </w:instrText>
        </w:r>
        <w:r w:rsidRPr="00355567">
          <w:rPr>
            <w:rFonts w:ascii="Times New Roman" w:hAnsi="Times New Roman"/>
            <w:noProof/>
            <w:webHidden/>
          </w:rPr>
        </w:r>
        <w:r w:rsidRPr="00355567">
          <w:rPr>
            <w:rFonts w:ascii="Times New Roman" w:hAnsi="Times New Roman"/>
            <w:noProof/>
            <w:webHidden/>
          </w:rPr>
          <w:fldChar w:fldCharType="separate"/>
        </w:r>
        <w:r w:rsidR="00426BD1">
          <w:rPr>
            <w:rFonts w:ascii="Times New Roman" w:hAnsi="Times New Roman"/>
            <w:noProof/>
            <w:webHidden/>
          </w:rPr>
          <w:t>7</w:t>
        </w:r>
        <w:r w:rsidRPr="00355567">
          <w:rPr>
            <w:rFonts w:ascii="Times New Roman" w:hAnsi="Times New Roman"/>
            <w:noProof/>
            <w:webHidden/>
          </w:rPr>
          <w:fldChar w:fldCharType="end"/>
        </w:r>
      </w:hyperlink>
    </w:p>
    <w:p w:rsidR="00A13884" w:rsidRPr="008F004E" w:rsidRDefault="00E77525" w:rsidP="008F004E">
      <w:pPr>
        <w:pStyle w:val="10"/>
        <w:tabs>
          <w:tab w:val="right" w:leader="dot" w:pos="8294"/>
        </w:tabs>
        <w:spacing w:line="360" w:lineRule="auto"/>
        <w:rPr>
          <w:rFonts w:ascii="Times New Roman" w:eastAsiaTheme="minorEastAsia" w:hAnsi="Times New Roman"/>
          <w:noProof/>
        </w:rPr>
      </w:pPr>
      <w:hyperlink w:anchor="_Toc457223660" w:history="1">
        <w:r w:rsidR="00355567" w:rsidRPr="00355567">
          <w:rPr>
            <w:rStyle w:val="a6"/>
            <w:rFonts w:ascii="Times New Roman" w:hint="eastAsia"/>
            <w:noProof/>
          </w:rPr>
          <w:t>六、指令的发送、确认及执行</w:t>
        </w:r>
        <w:r w:rsidR="00355567" w:rsidRPr="00355567">
          <w:rPr>
            <w:rFonts w:ascii="Times New Roman" w:hAnsi="Times New Roman"/>
            <w:noProof/>
            <w:webHidden/>
          </w:rPr>
          <w:tab/>
        </w:r>
        <w:r w:rsidRPr="00355567">
          <w:rPr>
            <w:rFonts w:ascii="Times New Roman" w:hAnsi="Times New Roman"/>
            <w:noProof/>
            <w:webHidden/>
          </w:rPr>
          <w:fldChar w:fldCharType="begin"/>
        </w:r>
        <w:r w:rsidR="00355567" w:rsidRPr="00355567">
          <w:rPr>
            <w:rFonts w:ascii="Times New Roman" w:hAnsi="Times New Roman"/>
            <w:noProof/>
            <w:webHidden/>
          </w:rPr>
          <w:instrText xml:space="preserve"> PAGEREF _Toc457223660 \h </w:instrText>
        </w:r>
        <w:r w:rsidRPr="00355567">
          <w:rPr>
            <w:rFonts w:ascii="Times New Roman" w:hAnsi="Times New Roman"/>
            <w:noProof/>
            <w:webHidden/>
          </w:rPr>
        </w:r>
        <w:r w:rsidRPr="00355567">
          <w:rPr>
            <w:rFonts w:ascii="Times New Roman" w:hAnsi="Times New Roman"/>
            <w:noProof/>
            <w:webHidden/>
          </w:rPr>
          <w:fldChar w:fldCharType="separate"/>
        </w:r>
        <w:r w:rsidR="00426BD1">
          <w:rPr>
            <w:rFonts w:ascii="Times New Roman" w:hAnsi="Times New Roman"/>
            <w:noProof/>
            <w:webHidden/>
          </w:rPr>
          <w:t>10</w:t>
        </w:r>
        <w:r w:rsidRPr="00355567">
          <w:rPr>
            <w:rFonts w:ascii="Times New Roman" w:hAnsi="Times New Roman"/>
            <w:noProof/>
            <w:webHidden/>
          </w:rPr>
          <w:fldChar w:fldCharType="end"/>
        </w:r>
      </w:hyperlink>
    </w:p>
    <w:p w:rsidR="00A13884" w:rsidRPr="008F004E" w:rsidRDefault="00E77525" w:rsidP="008F004E">
      <w:pPr>
        <w:pStyle w:val="10"/>
        <w:tabs>
          <w:tab w:val="right" w:leader="dot" w:pos="8294"/>
        </w:tabs>
        <w:spacing w:line="360" w:lineRule="auto"/>
        <w:rPr>
          <w:rFonts w:ascii="Times New Roman" w:eastAsiaTheme="minorEastAsia" w:hAnsi="Times New Roman"/>
          <w:noProof/>
        </w:rPr>
      </w:pPr>
      <w:hyperlink w:anchor="_Toc457223661" w:history="1">
        <w:r w:rsidR="00355567" w:rsidRPr="00355567">
          <w:rPr>
            <w:rStyle w:val="a6"/>
            <w:rFonts w:ascii="Times New Roman" w:hint="eastAsia"/>
            <w:noProof/>
          </w:rPr>
          <w:t>七、交易及清算交收安排</w:t>
        </w:r>
        <w:r w:rsidR="00355567" w:rsidRPr="00355567">
          <w:rPr>
            <w:rFonts w:ascii="Times New Roman" w:hAnsi="Times New Roman"/>
            <w:noProof/>
            <w:webHidden/>
          </w:rPr>
          <w:tab/>
        </w:r>
        <w:r w:rsidRPr="00355567">
          <w:rPr>
            <w:rFonts w:ascii="Times New Roman" w:hAnsi="Times New Roman"/>
            <w:noProof/>
            <w:webHidden/>
          </w:rPr>
          <w:fldChar w:fldCharType="begin"/>
        </w:r>
        <w:r w:rsidR="00355567" w:rsidRPr="00355567">
          <w:rPr>
            <w:rFonts w:ascii="Times New Roman" w:hAnsi="Times New Roman"/>
            <w:noProof/>
            <w:webHidden/>
          </w:rPr>
          <w:instrText xml:space="preserve"> PAGEREF _Toc457223661 \h </w:instrText>
        </w:r>
        <w:r w:rsidRPr="00355567">
          <w:rPr>
            <w:rFonts w:ascii="Times New Roman" w:hAnsi="Times New Roman"/>
            <w:noProof/>
            <w:webHidden/>
          </w:rPr>
        </w:r>
        <w:r w:rsidRPr="00355567">
          <w:rPr>
            <w:rFonts w:ascii="Times New Roman" w:hAnsi="Times New Roman"/>
            <w:noProof/>
            <w:webHidden/>
          </w:rPr>
          <w:fldChar w:fldCharType="separate"/>
        </w:r>
        <w:r w:rsidR="00426BD1">
          <w:rPr>
            <w:rFonts w:ascii="Times New Roman" w:hAnsi="Times New Roman"/>
            <w:noProof/>
            <w:webHidden/>
          </w:rPr>
          <w:t>12</w:t>
        </w:r>
        <w:r w:rsidRPr="00355567">
          <w:rPr>
            <w:rFonts w:ascii="Times New Roman" w:hAnsi="Times New Roman"/>
            <w:noProof/>
            <w:webHidden/>
          </w:rPr>
          <w:fldChar w:fldCharType="end"/>
        </w:r>
      </w:hyperlink>
    </w:p>
    <w:p w:rsidR="00A13884" w:rsidRPr="008F004E" w:rsidRDefault="00E77525" w:rsidP="008F004E">
      <w:pPr>
        <w:pStyle w:val="10"/>
        <w:tabs>
          <w:tab w:val="right" w:leader="dot" w:pos="8294"/>
        </w:tabs>
        <w:spacing w:line="360" w:lineRule="auto"/>
        <w:rPr>
          <w:rFonts w:ascii="Times New Roman" w:eastAsiaTheme="minorEastAsia" w:hAnsi="Times New Roman"/>
          <w:noProof/>
        </w:rPr>
      </w:pPr>
      <w:hyperlink w:anchor="_Toc457223662" w:history="1">
        <w:r w:rsidR="00355567" w:rsidRPr="00355567">
          <w:rPr>
            <w:rStyle w:val="a6"/>
            <w:rFonts w:ascii="Times New Roman" w:hint="eastAsia"/>
            <w:noProof/>
          </w:rPr>
          <w:t>八、基金资产净值计算和会计核算</w:t>
        </w:r>
        <w:r w:rsidR="00355567" w:rsidRPr="00355567">
          <w:rPr>
            <w:rFonts w:ascii="Times New Roman" w:hAnsi="Times New Roman"/>
            <w:noProof/>
            <w:webHidden/>
          </w:rPr>
          <w:tab/>
        </w:r>
        <w:r w:rsidRPr="00355567">
          <w:rPr>
            <w:rFonts w:ascii="Times New Roman" w:hAnsi="Times New Roman"/>
            <w:noProof/>
            <w:webHidden/>
          </w:rPr>
          <w:fldChar w:fldCharType="begin"/>
        </w:r>
        <w:r w:rsidR="00355567" w:rsidRPr="00355567">
          <w:rPr>
            <w:rFonts w:ascii="Times New Roman" w:hAnsi="Times New Roman"/>
            <w:noProof/>
            <w:webHidden/>
          </w:rPr>
          <w:instrText xml:space="preserve"> PAGEREF _Toc457223662 \h </w:instrText>
        </w:r>
        <w:r w:rsidRPr="00355567">
          <w:rPr>
            <w:rFonts w:ascii="Times New Roman" w:hAnsi="Times New Roman"/>
            <w:noProof/>
            <w:webHidden/>
          </w:rPr>
        </w:r>
        <w:r w:rsidRPr="00355567">
          <w:rPr>
            <w:rFonts w:ascii="Times New Roman" w:hAnsi="Times New Roman"/>
            <w:noProof/>
            <w:webHidden/>
          </w:rPr>
          <w:fldChar w:fldCharType="separate"/>
        </w:r>
        <w:r w:rsidR="00426BD1">
          <w:rPr>
            <w:rFonts w:ascii="Times New Roman" w:hAnsi="Times New Roman"/>
            <w:noProof/>
            <w:webHidden/>
          </w:rPr>
          <w:t>15</w:t>
        </w:r>
        <w:r w:rsidRPr="00355567">
          <w:rPr>
            <w:rFonts w:ascii="Times New Roman" w:hAnsi="Times New Roman"/>
            <w:noProof/>
            <w:webHidden/>
          </w:rPr>
          <w:fldChar w:fldCharType="end"/>
        </w:r>
      </w:hyperlink>
    </w:p>
    <w:p w:rsidR="00A13884" w:rsidRPr="008F004E" w:rsidRDefault="00E77525" w:rsidP="008F004E">
      <w:pPr>
        <w:pStyle w:val="10"/>
        <w:tabs>
          <w:tab w:val="right" w:leader="dot" w:pos="8294"/>
        </w:tabs>
        <w:spacing w:line="360" w:lineRule="auto"/>
        <w:rPr>
          <w:rFonts w:ascii="Times New Roman" w:eastAsiaTheme="minorEastAsia" w:hAnsi="Times New Roman"/>
          <w:noProof/>
        </w:rPr>
      </w:pPr>
      <w:hyperlink w:anchor="_Toc457223663" w:history="1">
        <w:r w:rsidR="00355567" w:rsidRPr="00355567">
          <w:rPr>
            <w:rStyle w:val="a6"/>
            <w:rFonts w:ascii="Times New Roman" w:hint="eastAsia"/>
            <w:noProof/>
          </w:rPr>
          <w:t>九、基金收益分配</w:t>
        </w:r>
        <w:r w:rsidR="00355567" w:rsidRPr="00355567">
          <w:rPr>
            <w:rFonts w:ascii="Times New Roman" w:hAnsi="Times New Roman"/>
            <w:noProof/>
            <w:webHidden/>
          </w:rPr>
          <w:tab/>
        </w:r>
        <w:r w:rsidRPr="00355567">
          <w:rPr>
            <w:rFonts w:ascii="Times New Roman" w:hAnsi="Times New Roman"/>
            <w:noProof/>
            <w:webHidden/>
          </w:rPr>
          <w:fldChar w:fldCharType="begin"/>
        </w:r>
        <w:r w:rsidR="00355567" w:rsidRPr="00355567">
          <w:rPr>
            <w:rFonts w:ascii="Times New Roman" w:hAnsi="Times New Roman"/>
            <w:noProof/>
            <w:webHidden/>
          </w:rPr>
          <w:instrText xml:space="preserve"> PAGEREF _Toc457223663 \h </w:instrText>
        </w:r>
        <w:r w:rsidRPr="00355567">
          <w:rPr>
            <w:rFonts w:ascii="Times New Roman" w:hAnsi="Times New Roman"/>
            <w:noProof/>
            <w:webHidden/>
          </w:rPr>
        </w:r>
        <w:r w:rsidRPr="00355567">
          <w:rPr>
            <w:rFonts w:ascii="Times New Roman" w:hAnsi="Times New Roman"/>
            <w:noProof/>
            <w:webHidden/>
          </w:rPr>
          <w:fldChar w:fldCharType="separate"/>
        </w:r>
        <w:r w:rsidR="00426BD1">
          <w:rPr>
            <w:rFonts w:ascii="Times New Roman" w:hAnsi="Times New Roman"/>
            <w:noProof/>
            <w:webHidden/>
          </w:rPr>
          <w:t>19</w:t>
        </w:r>
        <w:r w:rsidRPr="00355567">
          <w:rPr>
            <w:rFonts w:ascii="Times New Roman" w:hAnsi="Times New Roman"/>
            <w:noProof/>
            <w:webHidden/>
          </w:rPr>
          <w:fldChar w:fldCharType="end"/>
        </w:r>
      </w:hyperlink>
    </w:p>
    <w:p w:rsidR="00A13884" w:rsidRPr="008F004E" w:rsidRDefault="00E77525" w:rsidP="008F004E">
      <w:pPr>
        <w:pStyle w:val="10"/>
        <w:tabs>
          <w:tab w:val="right" w:leader="dot" w:pos="8294"/>
        </w:tabs>
        <w:spacing w:line="360" w:lineRule="auto"/>
        <w:rPr>
          <w:rFonts w:ascii="Times New Roman" w:eastAsiaTheme="minorEastAsia" w:hAnsi="Times New Roman"/>
          <w:noProof/>
        </w:rPr>
      </w:pPr>
      <w:hyperlink w:anchor="_Toc457223664" w:history="1">
        <w:r w:rsidR="00355567" w:rsidRPr="00355567">
          <w:rPr>
            <w:rStyle w:val="a6"/>
            <w:rFonts w:ascii="Times New Roman" w:hint="eastAsia"/>
            <w:noProof/>
          </w:rPr>
          <w:t>十、基金信息披露</w:t>
        </w:r>
        <w:r w:rsidR="00355567" w:rsidRPr="00355567">
          <w:rPr>
            <w:rFonts w:ascii="Times New Roman" w:hAnsi="Times New Roman"/>
            <w:noProof/>
            <w:webHidden/>
          </w:rPr>
          <w:tab/>
        </w:r>
        <w:r w:rsidRPr="00355567">
          <w:rPr>
            <w:rFonts w:ascii="Times New Roman" w:hAnsi="Times New Roman"/>
            <w:noProof/>
            <w:webHidden/>
          </w:rPr>
          <w:fldChar w:fldCharType="begin"/>
        </w:r>
        <w:r w:rsidR="00355567" w:rsidRPr="00355567">
          <w:rPr>
            <w:rFonts w:ascii="Times New Roman" w:hAnsi="Times New Roman"/>
            <w:noProof/>
            <w:webHidden/>
          </w:rPr>
          <w:instrText xml:space="preserve"> PAGEREF _Toc457223664 \h </w:instrText>
        </w:r>
        <w:r w:rsidRPr="00355567">
          <w:rPr>
            <w:rFonts w:ascii="Times New Roman" w:hAnsi="Times New Roman"/>
            <w:noProof/>
            <w:webHidden/>
          </w:rPr>
        </w:r>
        <w:r w:rsidRPr="00355567">
          <w:rPr>
            <w:rFonts w:ascii="Times New Roman" w:hAnsi="Times New Roman"/>
            <w:noProof/>
            <w:webHidden/>
          </w:rPr>
          <w:fldChar w:fldCharType="separate"/>
        </w:r>
        <w:r w:rsidR="00426BD1">
          <w:rPr>
            <w:rFonts w:ascii="Times New Roman" w:hAnsi="Times New Roman"/>
            <w:noProof/>
            <w:webHidden/>
          </w:rPr>
          <w:t>19</w:t>
        </w:r>
        <w:r w:rsidRPr="00355567">
          <w:rPr>
            <w:rFonts w:ascii="Times New Roman" w:hAnsi="Times New Roman"/>
            <w:noProof/>
            <w:webHidden/>
          </w:rPr>
          <w:fldChar w:fldCharType="end"/>
        </w:r>
      </w:hyperlink>
    </w:p>
    <w:p w:rsidR="00A13884" w:rsidRPr="008F004E" w:rsidRDefault="00E77525" w:rsidP="008F004E">
      <w:pPr>
        <w:pStyle w:val="10"/>
        <w:tabs>
          <w:tab w:val="right" w:leader="dot" w:pos="8294"/>
        </w:tabs>
        <w:spacing w:line="360" w:lineRule="auto"/>
        <w:rPr>
          <w:rFonts w:ascii="Times New Roman" w:eastAsiaTheme="minorEastAsia" w:hAnsi="Times New Roman"/>
          <w:noProof/>
        </w:rPr>
      </w:pPr>
      <w:hyperlink w:anchor="_Toc457223665" w:history="1">
        <w:r w:rsidR="00355567" w:rsidRPr="00355567">
          <w:rPr>
            <w:rStyle w:val="a6"/>
            <w:rFonts w:ascii="Times New Roman" w:hint="eastAsia"/>
            <w:noProof/>
          </w:rPr>
          <w:t>十一、基金费用</w:t>
        </w:r>
        <w:r w:rsidR="00355567" w:rsidRPr="00355567">
          <w:rPr>
            <w:rFonts w:ascii="Times New Roman" w:hAnsi="Times New Roman"/>
            <w:noProof/>
            <w:webHidden/>
          </w:rPr>
          <w:tab/>
        </w:r>
        <w:r w:rsidRPr="00355567">
          <w:rPr>
            <w:rFonts w:ascii="Times New Roman" w:hAnsi="Times New Roman"/>
            <w:noProof/>
            <w:webHidden/>
          </w:rPr>
          <w:fldChar w:fldCharType="begin"/>
        </w:r>
        <w:r w:rsidR="00355567" w:rsidRPr="00355567">
          <w:rPr>
            <w:rFonts w:ascii="Times New Roman" w:hAnsi="Times New Roman"/>
            <w:noProof/>
            <w:webHidden/>
          </w:rPr>
          <w:instrText xml:space="preserve"> PAGEREF _Toc457223665 \h </w:instrText>
        </w:r>
        <w:r w:rsidRPr="00355567">
          <w:rPr>
            <w:rFonts w:ascii="Times New Roman" w:hAnsi="Times New Roman"/>
            <w:noProof/>
            <w:webHidden/>
          </w:rPr>
        </w:r>
        <w:r w:rsidRPr="00355567">
          <w:rPr>
            <w:rFonts w:ascii="Times New Roman" w:hAnsi="Times New Roman"/>
            <w:noProof/>
            <w:webHidden/>
          </w:rPr>
          <w:fldChar w:fldCharType="separate"/>
        </w:r>
        <w:r w:rsidR="00426BD1">
          <w:rPr>
            <w:rFonts w:ascii="Times New Roman" w:hAnsi="Times New Roman"/>
            <w:noProof/>
            <w:webHidden/>
          </w:rPr>
          <w:t>21</w:t>
        </w:r>
        <w:r w:rsidRPr="00355567">
          <w:rPr>
            <w:rFonts w:ascii="Times New Roman" w:hAnsi="Times New Roman"/>
            <w:noProof/>
            <w:webHidden/>
          </w:rPr>
          <w:fldChar w:fldCharType="end"/>
        </w:r>
      </w:hyperlink>
    </w:p>
    <w:p w:rsidR="00A13884" w:rsidRPr="008F004E" w:rsidRDefault="00E77525" w:rsidP="008F004E">
      <w:pPr>
        <w:pStyle w:val="10"/>
        <w:tabs>
          <w:tab w:val="right" w:leader="dot" w:pos="8294"/>
        </w:tabs>
        <w:spacing w:line="360" w:lineRule="auto"/>
        <w:rPr>
          <w:rFonts w:ascii="Times New Roman" w:eastAsiaTheme="minorEastAsia" w:hAnsi="Times New Roman"/>
          <w:noProof/>
        </w:rPr>
      </w:pPr>
      <w:hyperlink w:anchor="_Toc457223666" w:history="1">
        <w:r w:rsidR="00355567" w:rsidRPr="00355567">
          <w:rPr>
            <w:rStyle w:val="a6"/>
            <w:rFonts w:ascii="Times New Roman" w:hint="eastAsia"/>
            <w:noProof/>
          </w:rPr>
          <w:t>十二、基金份额持有人名册的保管</w:t>
        </w:r>
        <w:r w:rsidR="00355567" w:rsidRPr="00355567">
          <w:rPr>
            <w:rFonts w:ascii="Times New Roman" w:hAnsi="Times New Roman"/>
            <w:noProof/>
            <w:webHidden/>
          </w:rPr>
          <w:tab/>
        </w:r>
        <w:r w:rsidRPr="00355567">
          <w:rPr>
            <w:rFonts w:ascii="Times New Roman" w:hAnsi="Times New Roman"/>
            <w:noProof/>
            <w:webHidden/>
          </w:rPr>
          <w:fldChar w:fldCharType="begin"/>
        </w:r>
        <w:r w:rsidR="00355567" w:rsidRPr="00355567">
          <w:rPr>
            <w:rFonts w:ascii="Times New Roman" w:hAnsi="Times New Roman"/>
            <w:noProof/>
            <w:webHidden/>
          </w:rPr>
          <w:instrText xml:space="preserve"> PAGEREF _Toc457223666 \h </w:instrText>
        </w:r>
        <w:r w:rsidRPr="00355567">
          <w:rPr>
            <w:rFonts w:ascii="Times New Roman" w:hAnsi="Times New Roman"/>
            <w:noProof/>
            <w:webHidden/>
          </w:rPr>
        </w:r>
        <w:r w:rsidRPr="00355567">
          <w:rPr>
            <w:rFonts w:ascii="Times New Roman" w:hAnsi="Times New Roman"/>
            <w:noProof/>
            <w:webHidden/>
          </w:rPr>
          <w:fldChar w:fldCharType="separate"/>
        </w:r>
        <w:r w:rsidR="00426BD1">
          <w:rPr>
            <w:rFonts w:ascii="Times New Roman" w:hAnsi="Times New Roman"/>
            <w:noProof/>
            <w:webHidden/>
          </w:rPr>
          <w:t>22</w:t>
        </w:r>
        <w:r w:rsidRPr="00355567">
          <w:rPr>
            <w:rFonts w:ascii="Times New Roman" w:hAnsi="Times New Roman"/>
            <w:noProof/>
            <w:webHidden/>
          </w:rPr>
          <w:fldChar w:fldCharType="end"/>
        </w:r>
      </w:hyperlink>
    </w:p>
    <w:p w:rsidR="00A13884" w:rsidRPr="008F004E" w:rsidRDefault="00E77525" w:rsidP="008F004E">
      <w:pPr>
        <w:pStyle w:val="10"/>
        <w:tabs>
          <w:tab w:val="right" w:leader="dot" w:pos="8294"/>
        </w:tabs>
        <w:spacing w:line="360" w:lineRule="auto"/>
        <w:rPr>
          <w:rFonts w:ascii="Times New Roman" w:eastAsiaTheme="minorEastAsia" w:hAnsi="Times New Roman"/>
          <w:noProof/>
        </w:rPr>
      </w:pPr>
      <w:hyperlink w:anchor="_Toc457223667" w:history="1">
        <w:r w:rsidR="00355567" w:rsidRPr="00355567">
          <w:rPr>
            <w:rStyle w:val="a6"/>
            <w:rFonts w:ascii="Times New Roman" w:hint="eastAsia"/>
            <w:noProof/>
          </w:rPr>
          <w:t>十三、基金有关文件档案的保存</w:t>
        </w:r>
        <w:r w:rsidR="00355567" w:rsidRPr="00355567">
          <w:rPr>
            <w:rFonts w:ascii="Times New Roman" w:hAnsi="Times New Roman"/>
            <w:noProof/>
            <w:webHidden/>
          </w:rPr>
          <w:tab/>
        </w:r>
        <w:r w:rsidRPr="00355567">
          <w:rPr>
            <w:rFonts w:ascii="Times New Roman" w:hAnsi="Times New Roman"/>
            <w:noProof/>
            <w:webHidden/>
          </w:rPr>
          <w:fldChar w:fldCharType="begin"/>
        </w:r>
        <w:r w:rsidR="00355567" w:rsidRPr="00355567">
          <w:rPr>
            <w:rFonts w:ascii="Times New Roman" w:hAnsi="Times New Roman"/>
            <w:noProof/>
            <w:webHidden/>
          </w:rPr>
          <w:instrText xml:space="preserve"> PAGEREF _Toc457223667 \h </w:instrText>
        </w:r>
        <w:r w:rsidRPr="00355567">
          <w:rPr>
            <w:rFonts w:ascii="Times New Roman" w:hAnsi="Times New Roman"/>
            <w:noProof/>
            <w:webHidden/>
          </w:rPr>
        </w:r>
        <w:r w:rsidRPr="00355567">
          <w:rPr>
            <w:rFonts w:ascii="Times New Roman" w:hAnsi="Times New Roman"/>
            <w:noProof/>
            <w:webHidden/>
          </w:rPr>
          <w:fldChar w:fldCharType="separate"/>
        </w:r>
        <w:r w:rsidR="00426BD1">
          <w:rPr>
            <w:rFonts w:ascii="Times New Roman" w:hAnsi="Times New Roman"/>
            <w:noProof/>
            <w:webHidden/>
          </w:rPr>
          <w:t>22</w:t>
        </w:r>
        <w:r w:rsidRPr="00355567">
          <w:rPr>
            <w:rFonts w:ascii="Times New Roman" w:hAnsi="Times New Roman"/>
            <w:noProof/>
            <w:webHidden/>
          </w:rPr>
          <w:fldChar w:fldCharType="end"/>
        </w:r>
      </w:hyperlink>
    </w:p>
    <w:p w:rsidR="00A13884" w:rsidRPr="008F004E" w:rsidRDefault="00E77525" w:rsidP="008F004E">
      <w:pPr>
        <w:pStyle w:val="10"/>
        <w:tabs>
          <w:tab w:val="right" w:leader="dot" w:pos="8294"/>
        </w:tabs>
        <w:spacing w:line="360" w:lineRule="auto"/>
        <w:rPr>
          <w:rFonts w:ascii="Times New Roman" w:eastAsiaTheme="minorEastAsia" w:hAnsi="Times New Roman"/>
          <w:noProof/>
        </w:rPr>
      </w:pPr>
      <w:hyperlink w:anchor="_Toc457223668" w:history="1">
        <w:r w:rsidR="00355567" w:rsidRPr="00355567">
          <w:rPr>
            <w:rStyle w:val="a6"/>
            <w:rFonts w:ascii="Times New Roman" w:hint="eastAsia"/>
            <w:noProof/>
          </w:rPr>
          <w:t>十四、基金管理人和基金托管人的更换</w:t>
        </w:r>
        <w:r w:rsidR="00355567" w:rsidRPr="00355567">
          <w:rPr>
            <w:rFonts w:ascii="Times New Roman" w:hAnsi="Times New Roman"/>
            <w:noProof/>
            <w:webHidden/>
          </w:rPr>
          <w:tab/>
        </w:r>
        <w:r w:rsidRPr="00355567">
          <w:rPr>
            <w:rFonts w:ascii="Times New Roman" w:hAnsi="Times New Roman"/>
            <w:noProof/>
            <w:webHidden/>
          </w:rPr>
          <w:fldChar w:fldCharType="begin"/>
        </w:r>
        <w:r w:rsidR="00355567" w:rsidRPr="00355567">
          <w:rPr>
            <w:rFonts w:ascii="Times New Roman" w:hAnsi="Times New Roman"/>
            <w:noProof/>
            <w:webHidden/>
          </w:rPr>
          <w:instrText xml:space="preserve"> PAGEREF _Toc457223668 \h </w:instrText>
        </w:r>
        <w:r w:rsidRPr="00355567">
          <w:rPr>
            <w:rFonts w:ascii="Times New Roman" w:hAnsi="Times New Roman"/>
            <w:noProof/>
            <w:webHidden/>
          </w:rPr>
        </w:r>
        <w:r w:rsidRPr="00355567">
          <w:rPr>
            <w:rFonts w:ascii="Times New Roman" w:hAnsi="Times New Roman"/>
            <w:noProof/>
            <w:webHidden/>
          </w:rPr>
          <w:fldChar w:fldCharType="separate"/>
        </w:r>
        <w:r w:rsidR="00426BD1">
          <w:rPr>
            <w:rFonts w:ascii="Times New Roman" w:hAnsi="Times New Roman"/>
            <w:noProof/>
            <w:webHidden/>
          </w:rPr>
          <w:t>23</w:t>
        </w:r>
        <w:r w:rsidRPr="00355567">
          <w:rPr>
            <w:rFonts w:ascii="Times New Roman" w:hAnsi="Times New Roman"/>
            <w:noProof/>
            <w:webHidden/>
          </w:rPr>
          <w:fldChar w:fldCharType="end"/>
        </w:r>
      </w:hyperlink>
    </w:p>
    <w:p w:rsidR="00A13884" w:rsidRPr="008F004E" w:rsidRDefault="00E77525" w:rsidP="008F004E">
      <w:pPr>
        <w:pStyle w:val="10"/>
        <w:tabs>
          <w:tab w:val="right" w:leader="dot" w:pos="8294"/>
        </w:tabs>
        <w:spacing w:line="360" w:lineRule="auto"/>
        <w:rPr>
          <w:rFonts w:ascii="Times New Roman" w:eastAsiaTheme="minorEastAsia" w:hAnsi="Times New Roman"/>
          <w:noProof/>
        </w:rPr>
      </w:pPr>
      <w:hyperlink w:anchor="_Toc457223669" w:history="1">
        <w:r w:rsidR="00355567" w:rsidRPr="00355567">
          <w:rPr>
            <w:rStyle w:val="a6"/>
            <w:rFonts w:ascii="Times New Roman" w:hint="eastAsia"/>
            <w:noProof/>
          </w:rPr>
          <w:t>十五、禁止行为</w:t>
        </w:r>
        <w:r w:rsidR="00355567" w:rsidRPr="00355567">
          <w:rPr>
            <w:rFonts w:ascii="Times New Roman" w:hAnsi="Times New Roman"/>
            <w:noProof/>
            <w:webHidden/>
          </w:rPr>
          <w:tab/>
        </w:r>
        <w:r w:rsidRPr="00355567">
          <w:rPr>
            <w:rFonts w:ascii="Times New Roman" w:hAnsi="Times New Roman"/>
            <w:noProof/>
            <w:webHidden/>
          </w:rPr>
          <w:fldChar w:fldCharType="begin"/>
        </w:r>
        <w:r w:rsidR="00355567" w:rsidRPr="00355567">
          <w:rPr>
            <w:rFonts w:ascii="Times New Roman" w:hAnsi="Times New Roman"/>
            <w:noProof/>
            <w:webHidden/>
          </w:rPr>
          <w:instrText xml:space="preserve"> PAGEREF _Toc457223669 \h </w:instrText>
        </w:r>
        <w:r w:rsidRPr="00355567">
          <w:rPr>
            <w:rFonts w:ascii="Times New Roman" w:hAnsi="Times New Roman"/>
            <w:noProof/>
            <w:webHidden/>
          </w:rPr>
        </w:r>
        <w:r w:rsidRPr="00355567">
          <w:rPr>
            <w:rFonts w:ascii="Times New Roman" w:hAnsi="Times New Roman"/>
            <w:noProof/>
            <w:webHidden/>
          </w:rPr>
          <w:fldChar w:fldCharType="separate"/>
        </w:r>
        <w:r w:rsidR="00426BD1">
          <w:rPr>
            <w:rFonts w:ascii="Times New Roman" w:hAnsi="Times New Roman"/>
            <w:noProof/>
            <w:webHidden/>
          </w:rPr>
          <w:t>24</w:t>
        </w:r>
        <w:r w:rsidRPr="00355567">
          <w:rPr>
            <w:rFonts w:ascii="Times New Roman" w:hAnsi="Times New Roman"/>
            <w:noProof/>
            <w:webHidden/>
          </w:rPr>
          <w:fldChar w:fldCharType="end"/>
        </w:r>
      </w:hyperlink>
    </w:p>
    <w:p w:rsidR="00A13884" w:rsidRPr="008F004E" w:rsidRDefault="00E77525" w:rsidP="008F004E">
      <w:pPr>
        <w:pStyle w:val="10"/>
        <w:tabs>
          <w:tab w:val="right" w:leader="dot" w:pos="8294"/>
        </w:tabs>
        <w:spacing w:line="360" w:lineRule="auto"/>
        <w:rPr>
          <w:rFonts w:ascii="Times New Roman" w:eastAsiaTheme="minorEastAsia" w:hAnsi="Times New Roman"/>
          <w:noProof/>
        </w:rPr>
      </w:pPr>
      <w:hyperlink w:anchor="_Toc457223670" w:history="1">
        <w:r w:rsidR="00355567" w:rsidRPr="00355567">
          <w:rPr>
            <w:rStyle w:val="a6"/>
            <w:rFonts w:ascii="Times New Roman" w:hint="eastAsia"/>
            <w:noProof/>
          </w:rPr>
          <w:t>十六、托管协议的变更、终止与基金财产的清算</w:t>
        </w:r>
        <w:r w:rsidR="00355567" w:rsidRPr="00355567">
          <w:rPr>
            <w:rFonts w:ascii="Times New Roman" w:hAnsi="Times New Roman"/>
            <w:noProof/>
            <w:webHidden/>
          </w:rPr>
          <w:tab/>
        </w:r>
        <w:r w:rsidRPr="00355567">
          <w:rPr>
            <w:rFonts w:ascii="Times New Roman" w:hAnsi="Times New Roman"/>
            <w:noProof/>
            <w:webHidden/>
          </w:rPr>
          <w:fldChar w:fldCharType="begin"/>
        </w:r>
        <w:r w:rsidR="00355567" w:rsidRPr="00355567">
          <w:rPr>
            <w:rFonts w:ascii="Times New Roman" w:hAnsi="Times New Roman"/>
            <w:noProof/>
            <w:webHidden/>
          </w:rPr>
          <w:instrText xml:space="preserve"> PAGEREF _Toc457223670 \h </w:instrText>
        </w:r>
        <w:r w:rsidRPr="00355567">
          <w:rPr>
            <w:rFonts w:ascii="Times New Roman" w:hAnsi="Times New Roman"/>
            <w:noProof/>
            <w:webHidden/>
          </w:rPr>
        </w:r>
        <w:r w:rsidRPr="00355567">
          <w:rPr>
            <w:rFonts w:ascii="Times New Roman" w:hAnsi="Times New Roman"/>
            <w:noProof/>
            <w:webHidden/>
          </w:rPr>
          <w:fldChar w:fldCharType="separate"/>
        </w:r>
        <w:r w:rsidR="00426BD1">
          <w:rPr>
            <w:rFonts w:ascii="Times New Roman" w:hAnsi="Times New Roman"/>
            <w:noProof/>
            <w:webHidden/>
          </w:rPr>
          <w:t>25</w:t>
        </w:r>
        <w:r w:rsidRPr="00355567">
          <w:rPr>
            <w:rFonts w:ascii="Times New Roman" w:hAnsi="Times New Roman"/>
            <w:noProof/>
            <w:webHidden/>
          </w:rPr>
          <w:fldChar w:fldCharType="end"/>
        </w:r>
      </w:hyperlink>
    </w:p>
    <w:p w:rsidR="00A13884" w:rsidRPr="008F004E" w:rsidRDefault="00E77525" w:rsidP="008F004E">
      <w:pPr>
        <w:pStyle w:val="10"/>
        <w:tabs>
          <w:tab w:val="right" w:leader="dot" w:pos="8294"/>
        </w:tabs>
        <w:spacing w:line="360" w:lineRule="auto"/>
        <w:rPr>
          <w:rFonts w:ascii="Times New Roman" w:eastAsiaTheme="minorEastAsia" w:hAnsi="Times New Roman"/>
          <w:noProof/>
        </w:rPr>
      </w:pPr>
      <w:hyperlink w:anchor="_Toc457223671" w:history="1">
        <w:r w:rsidR="00355567" w:rsidRPr="00355567">
          <w:rPr>
            <w:rStyle w:val="a6"/>
            <w:rFonts w:ascii="Times New Roman" w:hint="eastAsia"/>
            <w:noProof/>
          </w:rPr>
          <w:t>十七、违约责任</w:t>
        </w:r>
        <w:r w:rsidR="00355567" w:rsidRPr="00355567">
          <w:rPr>
            <w:rFonts w:ascii="Times New Roman" w:hAnsi="Times New Roman"/>
            <w:noProof/>
            <w:webHidden/>
          </w:rPr>
          <w:tab/>
        </w:r>
        <w:r w:rsidRPr="00355567">
          <w:rPr>
            <w:rFonts w:ascii="Times New Roman" w:hAnsi="Times New Roman"/>
            <w:noProof/>
            <w:webHidden/>
          </w:rPr>
          <w:fldChar w:fldCharType="begin"/>
        </w:r>
        <w:r w:rsidR="00355567" w:rsidRPr="00355567">
          <w:rPr>
            <w:rFonts w:ascii="Times New Roman" w:hAnsi="Times New Roman"/>
            <w:noProof/>
            <w:webHidden/>
          </w:rPr>
          <w:instrText xml:space="preserve"> PAGEREF _Toc457223671 \h </w:instrText>
        </w:r>
        <w:r w:rsidRPr="00355567">
          <w:rPr>
            <w:rFonts w:ascii="Times New Roman" w:hAnsi="Times New Roman"/>
            <w:noProof/>
            <w:webHidden/>
          </w:rPr>
        </w:r>
        <w:r w:rsidRPr="00355567">
          <w:rPr>
            <w:rFonts w:ascii="Times New Roman" w:hAnsi="Times New Roman"/>
            <w:noProof/>
            <w:webHidden/>
          </w:rPr>
          <w:fldChar w:fldCharType="separate"/>
        </w:r>
        <w:r w:rsidR="00426BD1">
          <w:rPr>
            <w:rFonts w:ascii="Times New Roman" w:hAnsi="Times New Roman"/>
            <w:noProof/>
            <w:webHidden/>
          </w:rPr>
          <w:t>26</w:t>
        </w:r>
        <w:r w:rsidRPr="00355567">
          <w:rPr>
            <w:rFonts w:ascii="Times New Roman" w:hAnsi="Times New Roman"/>
            <w:noProof/>
            <w:webHidden/>
          </w:rPr>
          <w:fldChar w:fldCharType="end"/>
        </w:r>
      </w:hyperlink>
    </w:p>
    <w:p w:rsidR="00A13884" w:rsidRPr="008F004E" w:rsidRDefault="00E77525" w:rsidP="008F004E">
      <w:pPr>
        <w:pStyle w:val="10"/>
        <w:tabs>
          <w:tab w:val="right" w:leader="dot" w:pos="8294"/>
        </w:tabs>
        <w:spacing w:line="360" w:lineRule="auto"/>
        <w:rPr>
          <w:rFonts w:ascii="Times New Roman" w:eastAsiaTheme="minorEastAsia" w:hAnsi="Times New Roman"/>
          <w:noProof/>
        </w:rPr>
      </w:pPr>
      <w:hyperlink w:anchor="_Toc457223672" w:history="1">
        <w:r w:rsidR="00355567" w:rsidRPr="00355567">
          <w:rPr>
            <w:rStyle w:val="a6"/>
            <w:rFonts w:ascii="Times New Roman" w:hint="eastAsia"/>
            <w:noProof/>
          </w:rPr>
          <w:t>十八、争议解决方式</w:t>
        </w:r>
        <w:r w:rsidR="00355567" w:rsidRPr="00355567">
          <w:rPr>
            <w:rFonts w:ascii="Times New Roman" w:hAnsi="Times New Roman"/>
            <w:noProof/>
            <w:webHidden/>
          </w:rPr>
          <w:tab/>
        </w:r>
        <w:r w:rsidRPr="00355567">
          <w:rPr>
            <w:rFonts w:ascii="Times New Roman" w:hAnsi="Times New Roman"/>
            <w:noProof/>
            <w:webHidden/>
          </w:rPr>
          <w:fldChar w:fldCharType="begin"/>
        </w:r>
        <w:r w:rsidR="00355567" w:rsidRPr="00355567">
          <w:rPr>
            <w:rFonts w:ascii="Times New Roman" w:hAnsi="Times New Roman"/>
            <w:noProof/>
            <w:webHidden/>
          </w:rPr>
          <w:instrText xml:space="preserve"> PAGEREF _Toc457223672 \h </w:instrText>
        </w:r>
        <w:r w:rsidRPr="00355567">
          <w:rPr>
            <w:rFonts w:ascii="Times New Roman" w:hAnsi="Times New Roman"/>
            <w:noProof/>
            <w:webHidden/>
          </w:rPr>
        </w:r>
        <w:r w:rsidRPr="00355567">
          <w:rPr>
            <w:rFonts w:ascii="Times New Roman" w:hAnsi="Times New Roman"/>
            <w:noProof/>
            <w:webHidden/>
          </w:rPr>
          <w:fldChar w:fldCharType="separate"/>
        </w:r>
        <w:r w:rsidR="00426BD1">
          <w:rPr>
            <w:rFonts w:ascii="Times New Roman" w:hAnsi="Times New Roman"/>
            <w:noProof/>
            <w:webHidden/>
          </w:rPr>
          <w:t>27</w:t>
        </w:r>
        <w:r w:rsidRPr="00355567">
          <w:rPr>
            <w:rFonts w:ascii="Times New Roman" w:hAnsi="Times New Roman"/>
            <w:noProof/>
            <w:webHidden/>
          </w:rPr>
          <w:fldChar w:fldCharType="end"/>
        </w:r>
      </w:hyperlink>
    </w:p>
    <w:p w:rsidR="00A13884" w:rsidRPr="008F004E" w:rsidRDefault="00E77525" w:rsidP="008F004E">
      <w:pPr>
        <w:pStyle w:val="10"/>
        <w:tabs>
          <w:tab w:val="right" w:leader="dot" w:pos="8294"/>
        </w:tabs>
        <w:spacing w:line="360" w:lineRule="auto"/>
        <w:rPr>
          <w:rFonts w:ascii="Times New Roman" w:eastAsiaTheme="minorEastAsia" w:hAnsi="Times New Roman"/>
          <w:noProof/>
        </w:rPr>
      </w:pPr>
      <w:hyperlink w:anchor="_Toc457223673" w:history="1">
        <w:r w:rsidR="00355567" w:rsidRPr="00355567">
          <w:rPr>
            <w:rStyle w:val="a6"/>
            <w:rFonts w:ascii="Times New Roman" w:hint="eastAsia"/>
            <w:noProof/>
          </w:rPr>
          <w:t>十九、托管协议的效力</w:t>
        </w:r>
        <w:r w:rsidR="00355567" w:rsidRPr="00355567">
          <w:rPr>
            <w:rFonts w:ascii="Times New Roman" w:hAnsi="Times New Roman"/>
            <w:noProof/>
            <w:webHidden/>
          </w:rPr>
          <w:tab/>
        </w:r>
        <w:r w:rsidRPr="00355567">
          <w:rPr>
            <w:rFonts w:ascii="Times New Roman" w:hAnsi="Times New Roman"/>
            <w:noProof/>
            <w:webHidden/>
          </w:rPr>
          <w:fldChar w:fldCharType="begin"/>
        </w:r>
        <w:r w:rsidR="00355567" w:rsidRPr="00355567">
          <w:rPr>
            <w:rFonts w:ascii="Times New Roman" w:hAnsi="Times New Roman"/>
            <w:noProof/>
            <w:webHidden/>
          </w:rPr>
          <w:instrText xml:space="preserve"> PAGEREF _Toc457223673 \h </w:instrText>
        </w:r>
        <w:r w:rsidRPr="00355567">
          <w:rPr>
            <w:rFonts w:ascii="Times New Roman" w:hAnsi="Times New Roman"/>
            <w:noProof/>
            <w:webHidden/>
          </w:rPr>
        </w:r>
        <w:r w:rsidRPr="00355567">
          <w:rPr>
            <w:rFonts w:ascii="Times New Roman" w:hAnsi="Times New Roman"/>
            <w:noProof/>
            <w:webHidden/>
          </w:rPr>
          <w:fldChar w:fldCharType="separate"/>
        </w:r>
        <w:r w:rsidR="00426BD1">
          <w:rPr>
            <w:rFonts w:ascii="Times New Roman" w:hAnsi="Times New Roman"/>
            <w:noProof/>
            <w:webHidden/>
          </w:rPr>
          <w:t>27</w:t>
        </w:r>
        <w:r w:rsidRPr="00355567">
          <w:rPr>
            <w:rFonts w:ascii="Times New Roman" w:hAnsi="Times New Roman"/>
            <w:noProof/>
            <w:webHidden/>
          </w:rPr>
          <w:fldChar w:fldCharType="end"/>
        </w:r>
      </w:hyperlink>
    </w:p>
    <w:p w:rsidR="00A13884" w:rsidRPr="008F004E" w:rsidRDefault="00E77525" w:rsidP="008F004E">
      <w:pPr>
        <w:pStyle w:val="10"/>
        <w:tabs>
          <w:tab w:val="right" w:leader="dot" w:pos="8294"/>
        </w:tabs>
        <w:spacing w:line="360" w:lineRule="auto"/>
        <w:rPr>
          <w:rFonts w:ascii="Times New Roman" w:eastAsiaTheme="minorEastAsia" w:hAnsi="Times New Roman"/>
          <w:noProof/>
        </w:rPr>
      </w:pPr>
      <w:hyperlink w:anchor="_Toc457223674" w:history="1">
        <w:r w:rsidR="00355567" w:rsidRPr="00355567">
          <w:rPr>
            <w:rStyle w:val="a6"/>
            <w:rFonts w:ascii="Times New Roman" w:hint="eastAsia"/>
            <w:noProof/>
          </w:rPr>
          <w:t>二十、其他事项</w:t>
        </w:r>
        <w:r w:rsidR="00355567" w:rsidRPr="00355567">
          <w:rPr>
            <w:rFonts w:ascii="Times New Roman" w:hAnsi="Times New Roman"/>
            <w:noProof/>
            <w:webHidden/>
          </w:rPr>
          <w:tab/>
        </w:r>
        <w:r w:rsidRPr="00355567">
          <w:rPr>
            <w:rFonts w:ascii="Times New Roman" w:hAnsi="Times New Roman"/>
            <w:noProof/>
            <w:webHidden/>
          </w:rPr>
          <w:fldChar w:fldCharType="begin"/>
        </w:r>
        <w:r w:rsidR="00355567" w:rsidRPr="00355567">
          <w:rPr>
            <w:rFonts w:ascii="Times New Roman" w:hAnsi="Times New Roman"/>
            <w:noProof/>
            <w:webHidden/>
          </w:rPr>
          <w:instrText xml:space="preserve"> PAGEREF _Toc457223674 \h </w:instrText>
        </w:r>
        <w:r w:rsidRPr="00355567">
          <w:rPr>
            <w:rFonts w:ascii="Times New Roman" w:hAnsi="Times New Roman"/>
            <w:noProof/>
            <w:webHidden/>
          </w:rPr>
        </w:r>
        <w:r w:rsidRPr="00355567">
          <w:rPr>
            <w:rFonts w:ascii="Times New Roman" w:hAnsi="Times New Roman"/>
            <w:noProof/>
            <w:webHidden/>
          </w:rPr>
          <w:fldChar w:fldCharType="separate"/>
        </w:r>
        <w:r w:rsidR="00426BD1">
          <w:rPr>
            <w:rFonts w:ascii="Times New Roman" w:hAnsi="Times New Roman"/>
            <w:noProof/>
            <w:webHidden/>
          </w:rPr>
          <w:t>27</w:t>
        </w:r>
        <w:r w:rsidRPr="00355567">
          <w:rPr>
            <w:rFonts w:ascii="Times New Roman" w:hAnsi="Times New Roman"/>
            <w:noProof/>
            <w:webHidden/>
          </w:rPr>
          <w:fldChar w:fldCharType="end"/>
        </w:r>
      </w:hyperlink>
    </w:p>
    <w:p w:rsidR="00A13884" w:rsidRDefault="00E77525" w:rsidP="008F004E">
      <w:pPr>
        <w:pStyle w:val="10"/>
        <w:tabs>
          <w:tab w:val="right" w:leader="dot" w:pos="8294"/>
        </w:tabs>
        <w:spacing w:line="360" w:lineRule="auto"/>
        <w:rPr>
          <w:rFonts w:asciiTheme="minorHAnsi" w:eastAsiaTheme="minorEastAsia" w:hAnsiTheme="minorHAnsi" w:cstheme="minorBidi"/>
          <w:noProof/>
        </w:rPr>
      </w:pPr>
      <w:hyperlink w:anchor="_Toc457223675" w:history="1">
        <w:r w:rsidR="00355567" w:rsidRPr="00355567">
          <w:rPr>
            <w:rStyle w:val="a6"/>
            <w:rFonts w:ascii="Times New Roman" w:hint="eastAsia"/>
            <w:noProof/>
          </w:rPr>
          <w:t>二十一、托管协议的签订</w:t>
        </w:r>
        <w:r w:rsidR="00355567" w:rsidRPr="00355567">
          <w:rPr>
            <w:rFonts w:ascii="Times New Roman" w:hAnsi="Times New Roman"/>
            <w:noProof/>
            <w:webHidden/>
          </w:rPr>
          <w:tab/>
        </w:r>
        <w:r w:rsidRPr="00355567">
          <w:rPr>
            <w:rFonts w:ascii="Times New Roman" w:hAnsi="Times New Roman"/>
            <w:noProof/>
            <w:webHidden/>
          </w:rPr>
          <w:fldChar w:fldCharType="begin"/>
        </w:r>
        <w:r w:rsidR="00355567" w:rsidRPr="00355567">
          <w:rPr>
            <w:rFonts w:ascii="Times New Roman" w:hAnsi="Times New Roman"/>
            <w:noProof/>
            <w:webHidden/>
          </w:rPr>
          <w:instrText xml:space="preserve"> PAGEREF _Toc457223675 \h </w:instrText>
        </w:r>
        <w:r w:rsidRPr="00355567">
          <w:rPr>
            <w:rFonts w:ascii="Times New Roman" w:hAnsi="Times New Roman"/>
            <w:noProof/>
            <w:webHidden/>
          </w:rPr>
        </w:r>
        <w:r w:rsidRPr="00355567">
          <w:rPr>
            <w:rFonts w:ascii="Times New Roman" w:hAnsi="Times New Roman"/>
            <w:noProof/>
            <w:webHidden/>
          </w:rPr>
          <w:fldChar w:fldCharType="separate"/>
        </w:r>
        <w:r w:rsidR="00426BD1">
          <w:rPr>
            <w:rFonts w:ascii="Times New Roman" w:hAnsi="Times New Roman"/>
            <w:noProof/>
            <w:webHidden/>
          </w:rPr>
          <w:t>28</w:t>
        </w:r>
        <w:r w:rsidRPr="00355567">
          <w:rPr>
            <w:rFonts w:ascii="Times New Roman" w:hAnsi="Times New Roman"/>
            <w:noProof/>
            <w:webHidden/>
          </w:rPr>
          <w:fldChar w:fldCharType="end"/>
        </w:r>
      </w:hyperlink>
    </w:p>
    <w:p w:rsidR="0073020E" w:rsidRDefault="00E77525" w:rsidP="008F004E">
      <w:pPr>
        <w:spacing w:line="360" w:lineRule="auto"/>
      </w:pPr>
      <w:r w:rsidRPr="0073020E">
        <w:rPr>
          <w:sz w:val="23"/>
          <w:szCs w:val="23"/>
        </w:rPr>
        <w:fldChar w:fldCharType="end"/>
      </w:r>
    </w:p>
    <w:p w:rsidR="0087107D" w:rsidRDefault="0087107D">
      <w:pPr>
        <w:pStyle w:val="CM2"/>
        <w:pageBreakBefore/>
        <w:ind w:firstLine="480"/>
        <w:rPr>
          <w:rFonts w:hAnsi="Times New Roman" w:cs="宋体"/>
          <w:color w:val="000000"/>
          <w:sz w:val="23"/>
          <w:szCs w:val="23"/>
        </w:rPr>
        <w:sectPr w:rsidR="0087107D" w:rsidSect="00E026C9">
          <w:pgSz w:w="11904" w:h="17340"/>
          <w:pgMar w:top="1440" w:right="1800" w:bottom="1440" w:left="1800" w:header="720" w:footer="720" w:gutter="0"/>
          <w:pgNumType w:start="1"/>
          <w:cols w:space="720"/>
          <w:noEndnote/>
          <w:docGrid w:linePitch="286"/>
        </w:sectPr>
      </w:pP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lastRenderedPageBreak/>
        <w:t>鉴于华夏基金管理有限公司系一家依照中国法律合法成立并有效存续的有限责任公司，按照相关法律法规的规定具备担任基金管理人的资格和能力，拟募集发行华夏可转债增强债券型证券投资基金；</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鉴于中国建设银行股份有限公司系一家依照中国法律合法成立并有效存续的银行，按照相关法律法规的规定具备担任基金托管人的资格和能力；</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鉴于华夏基金管理有限公司拟担任华夏可转债增强债券型证券投资基金的基金管理人，中国建设银行股份有限公司拟担任华夏可转债增强债券型证券投资基金的基金托管人；</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为明确华夏可转债增强债券型证券投资基金的基金管理人和基金托管人之间的权利义务关系，特制订本托管协议；</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除非另有约定，《华夏可转债增强债券型证券投资基金基金合同》（以下简称“基金合同”）中定义的术语在用于本托管协议时应具有相同的含义；若有抵触应以《基金合同》为准，并依其条款解释。</w:t>
      </w:r>
    </w:p>
    <w:p w:rsidR="0087107D" w:rsidRPr="00AB1F9E" w:rsidRDefault="00FA0B7E" w:rsidP="00AB1F9E">
      <w:pPr>
        <w:pStyle w:val="a5"/>
        <w:spacing w:after="240"/>
        <w:rPr>
          <w:sz w:val="21"/>
          <w:szCs w:val="21"/>
        </w:rPr>
      </w:pPr>
      <w:bookmarkStart w:id="0" w:name="_Toc457223655"/>
      <w:r w:rsidRPr="00FA0B7E">
        <w:rPr>
          <w:rFonts w:hint="eastAsia"/>
          <w:sz w:val="21"/>
          <w:szCs w:val="21"/>
        </w:rPr>
        <w:t>一、基金托管协议当事人</w:t>
      </w:r>
      <w:bookmarkEnd w:id="0"/>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（一）基金管理人</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名称：华夏基金管理有限公司</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注册地址：北京市顺义区天竺空港工业区</w:t>
      </w:r>
      <w:r w:rsidRPr="00FA0B7E">
        <w:rPr>
          <w:rFonts w:ascii="Times New Roman" w:hAnsi="Times New Roman"/>
          <w:bCs/>
          <w:szCs w:val="21"/>
        </w:rPr>
        <w:t>A</w:t>
      </w:r>
      <w:r w:rsidRPr="00FA0B7E">
        <w:rPr>
          <w:rFonts w:ascii="Times New Roman" w:hAnsi="Times New Roman" w:hint="eastAsia"/>
          <w:bCs/>
          <w:szCs w:val="21"/>
        </w:rPr>
        <w:t>区</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办公地址：北京市西城区金融大街</w:t>
      </w:r>
      <w:r w:rsidRPr="00FA0B7E">
        <w:rPr>
          <w:rFonts w:ascii="Times New Roman" w:hAnsi="Times New Roman"/>
          <w:bCs/>
          <w:szCs w:val="21"/>
        </w:rPr>
        <w:t>33</w:t>
      </w:r>
      <w:r w:rsidRPr="00FA0B7E">
        <w:rPr>
          <w:rFonts w:ascii="Times New Roman" w:hAnsi="Times New Roman" w:hint="eastAsia"/>
          <w:bCs/>
          <w:szCs w:val="21"/>
        </w:rPr>
        <w:t>号通泰大厦</w:t>
      </w:r>
      <w:r w:rsidRPr="00FA0B7E">
        <w:rPr>
          <w:rFonts w:ascii="Times New Roman" w:hAnsi="Times New Roman"/>
          <w:bCs/>
          <w:szCs w:val="21"/>
        </w:rPr>
        <w:t>B</w:t>
      </w:r>
      <w:r w:rsidRPr="00FA0B7E">
        <w:rPr>
          <w:rFonts w:ascii="Times New Roman" w:hAnsi="Times New Roman" w:hint="eastAsia"/>
          <w:bCs/>
          <w:szCs w:val="21"/>
        </w:rPr>
        <w:t>座</w:t>
      </w:r>
      <w:r w:rsidRPr="00FA0B7E">
        <w:rPr>
          <w:rFonts w:ascii="Times New Roman" w:hAnsi="Times New Roman"/>
          <w:bCs/>
          <w:szCs w:val="21"/>
        </w:rPr>
        <w:t>8</w:t>
      </w:r>
      <w:r w:rsidRPr="00FA0B7E">
        <w:rPr>
          <w:rFonts w:ascii="Times New Roman" w:hAnsi="Times New Roman" w:hint="eastAsia"/>
          <w:bCs/>
          <w:szCs w:val="21"/>
        </w:rPr>
        <w:t>层</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邮政编码：</w:t>
      </w:r>
      <w:r w:rsidRPr="00FA0B7E">
        <w:rPr>
          <w:rFonts w:ascii="Times New Roman" w:hAnsi="Times New Roman"/>
          <w:bCs/>
          <w:szCs w:val="21"/>
        </w:rPr>
        <w:t>100033</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法定代表人：杨明辉</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成立日期：</w:t>
      </w:r>
      <w:r w:rsidRPr="00FA0B7E">
        <w:rPr>
          <w:rFonts w:ascii="Times New Roman" w:hAnsi="Times New Roman"/>
          <w:bCs/>
          <w:szCs w:val="21"/>
        </w:rPr>
        <w:t>1998</w:t>
      </w:r>
      <w:r w:rsidRPr="00FA0B7E">
        <w:rPr>
          <w:rFonts w:ascii="Times New Roman" w:hAnsi="Times New Roman" w:hint="eastAsia"/>
          <w:bCs/>
          <w:szCs w:val="21"/>
        </w:rPr>
        <w:t>年</w:t>
      </w:r>
      <w:r w:rsidRPr="00FA0B7E">
        <w:rPr>
          <w:rFonts w:ascii="Times New Roman" w:hAnsi="Times New Roman"/>
          <w:bCs/>
          <w:szCs w:val="21"/>
        </w:rPr>
        <w:t>4</w:t>
      </w:r>
      <w:r w:rsidRPr="00FA0B7E">
        <w:rPr>
          <w:rFonts w:ascii="Times New Roman" w:hAnsi="Times New Roman" w:hint="eastAsia"/>
          <w:bCs/>
          <w:szCs w:val="21"/>
        </w:rPr>
        <w:t>月</w:t>
      </w:r>
      <w:r w:rsidRPr="00FA0B7E">
        <w:rPr>
          <w:rFonts w:ascii="Times New Roman" w:hAnsi="Times New Roman"/>
          <w:bCs/>
          <w:szCs w:val="21"/>
        </w:rPr>
        <w:t>9</w:t>
      </w:r>
      <w:r w:rsidRPr="00FA0B7E">
        <w:rPr>
          <w:rFonts w:ascii="Times New Roman" w:hAnsi="Times New Roman" w:hint="eastAsia"/>
          <w:bCs/>
          <w:szCs w:val="21"/>
        </w:rPr>
        <w:t>日</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批准设立机关及批准设立文号：中国证监会证监基字</w:t>
      </w:r>
      <w:r w:rsidRPr="00FA0B7E">
        <w:rPr>
          <w:rFonts w:ascii="Times New Roman" w:hAnsi="Times New Roman"/>
          <w:bCs/>
          <w:szCs w:val="21"/>
        </w:rPr>
        <w:t>[1998]16</w:t>
      </w:r>
      <w:r w:rsidRPr="00FA0B7E">
        <w:rPr>
          <w:rFonts w:ascii="Times New Roman" w:hAnsi="Times New Roman" w:hint="eastAsia"/>
          <w:bCs/>
          <w:szCs w:val="21"/>
        </w:rPr>
        <w:t>号</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组织形式：有限责任公司</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注册资本：</w:t>
      </w:r>
      <w:r w:rsidRPr="00FA0B7E">
        <w:rPr>
          <w:rFonts w:ascii="Times New Roman" w:hAnsi="Times New Roman"/>
          <w:bCs/>
          <w:szCs w:val="21"/>
        </w:rPr>
        <w:t>2.38</w:t>
      </w:r>
      <w:r w:rsidRPr="00FA0B7E">
        <w:rPr>
          <w:rFonts w:ascii="Times New Roman" w:hAnsi="Times New Roman" w:hint="eastAsia"/>
          <w:bCs/>
          <w:szCs w:val="21"/>
        </w:rPr>
        <w:t>亿元</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存续期间：</w:t>
      </w:r>
      <w:r w:rsidRPr="00FA0B7E">
        <w:rPr>
          <w:rFonts w:ascii="Times New Roman" w:hAnsi="Times New Roman"/>
          <w:bCs/>
          <w:szCs w:val="21"/>
        </w:rPr>
        <w:t>100</w:t>
      </w:r>
      <w:r w:rsidRPr="00FA0B7E">
        <w:rPr>
          <w:rFonts w:ascii="Times New Roman" w:hAnsi="Times New Roman" w:hint="eastAsia"/>
          <w:bCs/>
          <w:szCs w:val="21"/>
        </w:rPr>
        <w:t>年</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（二）基金托管人</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名称：中国建设银行股份有限公司（简称：中国建设银行）</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住所：北京市西城区金融大街</w:t>
      </w:r>
      <w:r w:rsidRPr="00FA0B7E">
        <w:rPr>
          <w:rFonts w:ascii="Times New Roman" w:hAnsi="Times New Roman"/>
          <w:bCs/>
          <w:szCs w:val="21"/>
        </w:rPr>
        <w:t>25</w:t>
      </w:r>
      <w:r w:rsidRPr="00FA0B7E">
        <w:rPr>
          <w:rFonts w:ascii="Times New Roman" w:hAnsi="Times New Roman" w:hint="eastAsia"/>
          <w:bCs/>
          <w:szCs w:val="21"/>
        </w:rPr>
        <w:t>号</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办公地址：北京市西城区闹市口大街</w:t>
      </w:r>
      <w:r w:rsidRPr="00FA0B7E">
        <w:rPr>
          <w:rFonts w:ascii="Times New Roman" w:hAnsi="Times New Roman"/>
          <w:bCs/>
          <w:szCs w:val="21"/>
        </w:rPr>
        <w:t>1</w:t>
      </w:r>
      <w:r w:rsidRPr="00FA0B7E">
        <w:rPr>
          <w:rFonts w:ascii="Times New Roman" w:hAnsi="Times New Roman" w:hint="eastAsia"/>
          <w:bCs/>
          <w:szCs w:val="21"/>
        </w:rPr>
        <w:t>号院</w:t>
      </w:r>
      <w:r w:rsidRPr="00FA0B7E">
        <w:rPr>
          <w:rFonts w:ascii="Times New Roman" w:hAnsi="Times New Roman"/>
          <w:bCs/>
          <w:szCs w:val="21"/>
        </w:rPr>
        <w:t>1</w:t>
      </w:r>
      <w:r w:rsidRPr="00FA0B7E">
        <w:rPr>
          <w:rFonts w:ascii="Times New Roman" w:hAnsi="Times New Roman" w:hint="eastAsia"/>
          <w:bCs/>
          <w:szCs w:val="21"/>
        </w:rPr>
        <w:t>号楼</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邮政编码：</w:t>
      </w:r>
      <w:r w:rsidRPr="00FA0B7E">
        <w:rPr>
          <w:rFonts w:ascii="Times New Roman" w:hAnsi="Times New Roman"/>
          <w:bCs/>
          <w:szCs w:val="21"/>
        </w:rPr>
        <w:t>100033</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法定代表人：王洪章</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成立日期：</w:t>
      </w:r>
      <w:r w:rsidRPr="00FA0B7E">
        <w:rPr>
          <w:rFonts w:ascii="Times New Roman" w:hAnsi="Times New Roman"/>
          <w:bCs/>
          <w:szCs w:val="21"/>
        </w:rPr>
        <w:t>2004</w:t>
      </w:r>
      <w:r w:rsidRPr="00FA0B7E">
        <w:rPr>
          <w:rFonts w:ascii="Times New Roman" w:hAnsi="Times New Roman" w:hint="eastAsia"/>
          <w:bCs/>
          <w:szCs w:val="21"/>
        </w:rPr>
        <w:t>年</w:t>
      </w:r>
      <w:r w:rsidRPr="00FA0B7E">
        <w:rPr>
          <w:rFonts w:ascii="Times New Roman" w:hAnsi="Times New Roman"/>
          <w:bCs/>
          <w:szCs w:val="21"/>
        </w:rPr>
        <w:t>9</w:t>
      </w:r>
      <w:r w:rsidRPr="00FA0B7E">
        <w:rPr>
          <w:rFonts w:ascii="Times New Roman" w:hAnsi="Times New Roman" w:hint="eastAsia"/>
          <w:bCs/>
          <w:szCs w:val="21"/>
        </w:rPr>
        <w:t>月</w:t>
      </w:r>
      <w:r w:rsidRPr="00FA0B7E">
        <w:rPr>
          <w:rFonts w:ascii="Times New Roman" w:hAnsi="Times New Roman"/>
          <w:bCs/>
          <w:szCs w:val="21"/>
        </w:rPr>
        <w:t>17</w:t>
      </w:r>
      <w:r w:rsidRPr="00FA0B7E">
        <w:rPr>
          <w:rFonts w:ascii="Times New Roman" w:hAnsi="Times New Roman" w:hint="eastAsia"/>
          <w:bCs/>
          <w:szCs w:val="21"/>
        </w:rPr>
        <w:t>日</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基金托管业务批准文号：中国证监会证监基字</w:t>
      </w:r>
      <w:r w:rsidRPr="00FA0B7E">
        <w:rPr>
          <w:rFonts w:ascii="Times New Roman" w:hAnsi="Times New Roman"/>
          <w:bCs/>
          <w:szCs w:val="21"/>
        </w:rPr>
        <w:t>[1998]12</w:t>
      </w:r>
      <w:r w:rsidRPr="00FA0B7E">
        <w:rPr>
          <w:rFonts w:ascii="Times New Roman" w:hAnsi="Times New Roman" w:hint="eastAsia"/>
          <w:bCs/>
          <w:szCs w:val="21"/>
        </w:rPr>
        <w:t>号</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组织形式：股份有限公司</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注册资本：贰仟伍佰亿壹仟零玖拾柒万柒仟肆佰捌拾陆元整</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存续期间：持续经营</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87107D" w:rsidRPr="00AB1F9E" w:rsidRDefault="00FA0B7E" w:rsidP="009C27BA">
      <w:pPr>
        <w:pStyle w:val="a5"/>
        <w:spacing w:after="240"/>
        <w:rPr>
          <w:sz w:val="21"/>
          <w:szCs w:val="21"/>
        </w:rPr>
      </w:pPr>
      <w:bookmarkStart w:id="1" w:name="_Toc457223656"/>
      <w:r w:rsidRPr="00FA0B7E">
        <w:rPr>
          <w:rFonts w:hint="eastAsia"/>
          <w:sz w:val="21"/>
          <w:szCs w:val="21"/>
        </w:rPr>
        <w:t>二、基金托管协议的依据、目的和原则</w:t>
      </w:r>
      <w:bookmarkEnd w:id="1"/>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（一）订立托管协议的依据</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本协议依据《中华人民共和国证券投资基金法》</w:t>
      </w:r>
      <w:r w:rsidRPr="00FA0B7E">
        <w:rPr>
          <w:rFonts w:ascii="Times New Roman" w:hAnsi="Times New Roman"/>
          <w:bCs/>
          <w:szCs w:val="21"/>
        </w:rPr>
        <w:t xml:space="preserve"> </w:t>
      </w:r>
      <w:r w:rsidRPr="00FA0B7E">
        <w:rPr>
          <w:rFonts w:ascii="Times New Roman" w:hAnsi="Times New Roman" w:hint="eastAsia"/>
          <w:bCs/>
          <w:szCs w:val="21"/>
        </w:rPr>
        <w:t>（以下简称</w:t>
      </w:r>
      <w:r w:rsidRPr="00FA0B7E">
        <w:rPr>
          <w:rFonts w:ascii="Times New Roman" w:hAnsi="Times New Roman"/>
          <w:bCs/>
          <w:szCs w:val="21"/>
        </w:rPr>
        <w:t>“</w:t>
      </w:r>
      <w:r w:rsidRPr="00FA0B7E">
        <w:rPr>
          <w:rFonts w:ascii="Times New Roman" w:hAnsi="Times New Roman" w:hint="eastAsia"/>
          <w:bCs/>
          <w:szCs w:val="21"/>
        </w:rPr>
        <w:t>《基金法》</w:t>
      </w:r>
      <w:r w:rsidRPr="00FA0B7E">
        <w:rPr>
          <w:rFonts w:ascii="Times New Roman" w:hAnsi="Times New Roman"/>
          <w:bCs/>
          <w:szCs w:val="21"/>
        </w:rPr>
        <w:t>”</w:t>
      </w:r>
      <w:r w:rsidRPr="00FA0B7E">
        <w:rPr>
          <w:rFonts w:ascii="Times New Roman" w:hAnsi="Times New Roman" w:hint="eastAsia"/>
          <w:bCs/>
          <w:szCs w:val="21"/>
        </w:rPr>
        <w:t>）等有关法律法规、《基金合同》及其他有关规定制订。</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（二）订立托管协议的目的</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（三）订立托管协议的原则</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基金管理人和基金托管人本着平等自愿、诚实信用、充分保护基金份额持有人合法权益的原则，经协商一致，签订本协议。</w:t>
      </w:r>
    </w:p>
    <w:p w:rsidR="0087107D" w:rsidRPr="00AB1F9E" w:rsidRDefault="00FA0B7E" w:rsidP="009C27BA">
      <w:pPr>
        <w:pStyle w:val="a5"/>
        <w:spacing w:after="240"/>
        <w:rPr>
          <w:sz w:val="21"/>
          <w:szCs w:val="21"/>
        </w:rPr>
      </w:pPr>
      <w:bookmarkStart w:id="2" w:name="_Toc457223657"/>
      <w:r w:rsidRPr="00FA0B7E">
        <w:rPr>
          <w:rFonts w:hint="eastAsia"/>
          <w:sz w:val="21"/>
          <w:szCs w:val="21"/>
        </w:rPr>
        <w:t>三、基金托管人对基金管理人的业务监督和核查</w:t>
      </w:r>
      <w:bookmarkEnd w:id="2"/>
    </w:p>
    <w:p w:rsidR="00FA0B7E" w:rsidRPr="00FA0B7E" w:rsidRDefault="00FA0B7E" w:rsidP="00FA0B7E">
      <w:pPr>
        <w:spacing w:line="360" w:lineRule="auto"/>
        <w:ind w:firstLine="480"/>
        <w:rPr>
          <w:rFonts w:ascii="Times New Roman" w:hAnsi="Times New Roman"/>
          <w:bCs/>
          <w:szCs w:val="21"/>
        </w:rPr>
      </w:pPr>
      <w:r w:rsidRPr="00FA0B7E">
        <w:rPr>
          <w:rFonts w:ascii="Times New Roman" w:hAnsi="Times New Roman" w:hint="eastAsia"/>
          <w:bCs/>
          <w:szCs w:val="21"/>
        </w:rPr>
        <w:t>（一）基金托管人根据有关法律法规的规定及《基金合同》的约定，对基金投资范围、投资</w:t>
      </w:r>
      <w:r w:rsidR="00722751">
        <w:rPr>
          <w:rFonts w:ascii="Times New Roman" w:hAnsi="Times New Roman" w:hint="eastAsia"/>
          <w:bCs/>
          <w:szCs w:val="21"/>
        </w:rPr>
        <w:t>比例</w:t>
      </w:r>
      <w:r w:rsidRPr="00FA0B7E">
        <w:rPr>
          <w:rFonts w:ascii="Times New Roman" w:hAnsi="Times New Roman" w:hint="eastAsia"/>
          <w:bCs/>
          <w:szCs w:val="21"/>
        </w:rPr>
        <w:t>进行监督。</w:t>
      </w:r>
    </w:p>
    <w:p w:rsidR="00FA0B7E" w:rsidRPr="00FA0B7E" w:rsidRDefault="00FA0B7E" w:rsidP="00FA0B7E">
      <w:pPr>
        <w:spacing w:line="360" w:lineRule="auto"/>
        <w:ind w:firstLine="480"/>
        <w:rPr>
          <w:rFonts w:ascii="Times New Roman" w:hAnsi="Times New Roman"/>
          <w:bCs/>
          <w:szCs w:val="21"/>
        </w:rPr>
      </w:pPr>
      <w:r w:rsidRPr="00FA0B7E">
        <w:rPr>
          <w:rFonts w:ascii="Times New Roman" w:hAnsi="Times New Roman" w:hint="eastAsia"/>
          <w:bCs/>
          <w:szCs w:val="21"/>
        </w:rPr>
        <w:t>本基金的投资范围为具有良好流动性的金融工具，包括国内依法发行上市的股票（包含中小板、创业板及其他经中国证监会核准上市的股票）、债券（含中小企业私募债券）、货币市场工具、权证、资产支持证券、国债期货以及法律法规或中国证监会允许基金投资的其他金融工具（但须符合中国证监会相关规定）。</w:t>
      </w:r>
    </w:p>
    <w:p w:rsidR="00FA0B7E" w:rsidRPr="00FA0B7E" w:rsidRDefault="00FA0B7E" w:rsidP="00FA0B7E">
      <w:pPr>
        <w:spacing w:line="360" w:lineRule="auto"/>
        <w:ind w:firstLine="480"/>
        <w:rPr>
          <w:rFonts w:ascii="Times New Roman" w:hAnsi="Times New Roman"/>
          <w:bCs/>
          <w:szCs w:val="21"/>
        </w:rPr>
      </w:pPr>
      <w:r w:rsidRPr="00FA0B7E">
        <w:rPr>
          <w:rFonts w:ascii="Times New Roman" w:hAnsi="Times New Roman" w:hint="eastAsia"/>
          <w:bCs/>
          <w:szCs w:val="21"/>
        </w:rPr>
        <w:t>本基金主要投资于国债、央行票据、金融债、次级债、地方政府债、企业债、公司债（含中小企业私募债）、中期票据、短期融资券、资产支持证券、可转换债券（含可分离交易可转债、可交换债券）、债券回购、银行存款（含同业存款、协议存款、定期存款及其他银行存款、大额存单）等固定收益类资产。</w:t>
      </w:r>
    </w:p>
    <w:p w:rsidR="00FA0B7E" w:rsidRPr="00FA0B7E" w:rsidRDefault="00FA0B7E" w:rsidP="00FA0B7E">
      <w:pPr>
        <w:spacing w:line="360" w:lineRule="auto"/>
        <w:ind w:firstLine="480"/>
        <w:rPr>
          <w:rFonts w:ascii="Times New Roman" w:hAnsi="Times New Roman"/>
          <w:bCs/>
          <w:szCs w:val="21"/>
        </w:rPr>
      </w:pPr>
      <w:r w:rsidRPr="00FA0B7E">
        <w:rPr>
          <w:rFonts w:ascii="Times New Roman" w:hAnsi="Times New Roman" w:hint="eastAsia"/>
          <w:bCs/>
          <w:szCs w:val="21"/>
        </w:rPr>
        <w:t>如法律法规或监管机构以后允许基金投资其他品种，基金管理人在履行适当程序后，可以将其纳入投资范围。</w:t>
      </w:r>
    </w:p>
    <w:p w:rsidR="00FA0B7E" w:rsidRPr="00FA0B7E" w:rsidRDefault="00FA0B7E" w:rsidP="00FA0B7E">
      <w:pPr>
        <w:spacing w:line="360" w:lineRule="auto"/>
        <w:ind w:firstLine="480"/>
        <w:rPr>
          <w:rFonts w:ascii="Times New Roman" w:hAnsi="Times New Roman"/>
          <w:bCs/>
          <w:szCs w:val="21"/>
        </w:rPr>
      </w:pPr>
      <w:r w:rsidRPr="00FA0B7E">
        <w:rPr>
          <w:rFonts w:ascii="Times New Roman" w:hAnsi="Times New Roman" w:hint="eastAsia"/>
          <w:bCs/>
          <w:szCs w:val="21"/>
        </w:rPr>
        <w:t>基金的投资组合比例为：本基金投资于固定收益类资产的比例不低于基金资产的</w:t>
      </w:r>
      <w:r w:rsidRPr="00FA0B7E">
        <w:rPr>
          <w:rFonts w:ascii="Times New Roman" w:hAnsi="Times New Roman"/>
          <w:bCs/>
          <w:szCs w:val="21"/>
        </w:rPr>
        <w:t>80%</w:t>
      </w:r>
      <w:r w:rsidRPr="00FA0B7E">
        <w:rPr>
          <w:rFonts w:ascii="Times New Roman" w:hAnsi="Times New Roman" w:hint="eastAsia"/>
          <w:bCs/>
          <w:szCs w:val="21"/>
        </w:rPr>
        <w:t>。其中，投资于可转换债券（含可分离交易可转债、可交换债券）的比例不低于非现金资产的</w:t>
      </w:r>
      <w:r w:rsidRPr="00FA0B7E">
        <w:rPr>
          <w:rFonts w:ascii="Times New Roman" w:hAnsi="Times New Roman"/>
          <w:bCs/>
          <w:szCs w:val="21"/>
        </w:rPr>
        <w:t>80%</w:t>
      </w:r>
      <w:r w:rsidRPr="00FA0B7E">
        <w:rPr>
          <w:rFonts w:ascii="Times New Roman" w:hAnsi="Times New Roman" w:hint="eastAsia"/>
          <w:bCs/>
          <w:szCs w:val="21"/>
        </w:rPr>
        <w:t>。</w:t>
      </w:r>
    </w:p>
    <w:p w:rsid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（二）基金托管人根据有关法律法规的规定及《基金合同》的约定，对基金投资、融资比例进行监督。</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基金托管人按下述比例和调整期限进行监督：</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1</w:t>
      </w:r>
      <w:r w:rsidR="00E026C9">
        <w:rPr>
          <w:rFonts w:ascii="Times New Roman" w:hAnsi="Times New Roman"/>
          <w:bCs/>
          <w:szCs w:val="21"/>
        </w:rPr>
        <w:t>、</w:t>
      </w:r>
      <w:r w:rsidRPr="00FA0B7E">
        <w:rPr>
          <w:rFonts w:ascii="Times New Roman" w:hAnsi="Times New Roman" w:hint="eastAsia"/>
          <w:bCs/>
          <w:szCs w:val="21"/>
        </w:rPr>
        <w:t>本基金投资于固定收益类资产的比例不低于基金资产的</w:t>
      </w:r>
      <w:r w:rsidRPr="00FA0B7E">
        <w:rPr>
          <w:rFonts w:ascii="Times New Roman" w:hAnsi="Times New Roman"/>
          <w:bCs/>
          <w:szCs w:val="21"/>
        </w:rPr>
        <w:t>80%</w:t>
      </w:r>
      <w:r w:rsidRPr="00FA0B7E">
        <w:rPr>
          <w:rFonts w:ascii="Times New Roman" w:hAnsi="Times New Roman" w:hint="eastAsia"/>
          <w:bCs/>
          <w:szCs w:val="21"/>
        </w:rPr>
        <w:t>。其中，投资于可转换债券（含可分离交易可转债、可交换债券）的比例不低于非现金资产的</w:t>
      </w:r>
      <w:r w:rsidRPr="00FA0B7E">
        <w:rPr>
          <w:rFonts w:ascii="Times New Roman" w:hAnsi="Times New Roman"/>
          <w:bCs/>
          <w:szCs w:val="21"/>
        </w:rPr>
        <w:t>80%</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2</w:t>
      </w:r>
      <w:r w:rsidR="00E026C9">
        <w:rPr>
          <w:rFonts w:ascii="Times New Roman" w:hAnsi="Times New Roman"/>
          <w:bCs/>
          <w:szCs w:val="21"/>
        </w:rPr>
        <w:t>、</w:t>
      </w:r>
      <w:r w:rsidRPr="00FA0B7E">
        <w:rPr>
          <w:rFonts w:ascii="Times New Roman" w:hAnsi="Times New Roman" w:hint="eastAsia"/>
          <w:bCs/>
          <w:szCs w:val="21"/>
        </w:rPr>
        <w:t>每个交易日日终在扣除国债期货合约需缴纳的交易保证金后，保持不低于基金资产净值</w:t>
      </w:r>
      <w:r w:rsidRPr="00FA0B7E">
        <w:rPr>
          <w:rFonts w:ascii="Times New Roman" w:hAnsi="Times New Roman"/>
          <w:bCs/>
          <w:szCs w:val="21"/>
        </w:rPr>
        <w:t>5%</w:t>
      </w:r>
      <w:r w:rsidRPr="00FA0B7E">
        <w:rPr>
          <w:rFonts w:ascii="Times New Roman" w:hAnsi="Times New Roman" w:hint="eastAsia"/>
          <w:bCs/>
          <w:szCs w:val="21"/>
        </w:rPr>
        <w:t>的现金或者到期日在一年以内的政府债券</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3</w:t>
      </w:r>
      <w:r w:rsidR="00E026C9">
        <w:rPr>
          <w:rFonts w:ascii="Times New Roman" w:hAnsi="Times New Roman"/>
          <w:bCs/>
          <w:szCs w:val="21"/>
        </w:rPr>
        <w:t>、</w:t>
      </w:r>
      <w:r w:rsidRPr="00FA0B7E">
        <w:rPr>
          <w:rFonts w:ascii="Times New Roman" w:hAnsi="Times New Roman" w:hint="eastAsia"/>
          <w:bCs/>
          <w:szCs w:val="21"/>
        </w:rPr>
        <w:t>本基金持有一家公司发行的证券，其市值不超过基金资产净值的</w:t>
      </w:r>
      <w:r w:rsidRPr="00FA0B7E">
        <w:rPr>
          <w:rFonts w:ascii="Times New Roman" w:hAnsi="Times New Roman"/>
          <w:bCs/>
          <w:szCs w:val="21"/>
        </w:rPr>
        <w:t>10%</w:t>
      </w:r>
      <w:r w:rsidRPr="00FA0B7E">
        <w:rPr>
          <w:rFonts w:ascii="Times New Roman" w:hAnsi="Times New Roman" w:hint="eastAsia"/>
          <w:bCs/>
          <w:szCs w:val="21"/>
        </w:rPr>
        <w:t>，但基金投资可转债（含可分离交易可转债、可交换债券）部分不受此限制</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4</w:t>
      </w:r>
      <w:r w:rsidR="00E026C9">
        <w:rPr>
          <w:rFonts w:ascii="Times New Roman" w:hAnsi="Times New Roman"/>
          <w:bCs/>
          <w:szCs w:val="21"/>
        </w:rPr>
        <w:t>、</w:t>
      </w:r>
      <w:r w:rsidRPr="00FA0B7E">
        <w:rPr>
          <w:rFonts w:ascii="Times New Roman" w:hAnsi="Times New Roman" w:hint="eastAsia"/>
          <w:bCs/>
          <w:szCs w:val="21"/>
        </w:rPr>
        <w:t>本基金持有的全部权证，其市值不得超过基金资产净值的</w:t>
      </w:r>
      <w:r w:rsidRPr="00FA0B7E">
        <w:rPr>
          <w:rFonts w:ascii="Times New Roman" w:hAnsi="Times New Roman"/>
          <w:bCs/>
          <w:szCs w:val="21"/>
        </w:rPr>
        <w:t>3%</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5</w:t>
      </w:r>
      <w:r w:rsidR="00E026C9">
        <w:rPr>
          <w:rFonts w:ascii="Times New Roman" w:hAnsi="Times New Roman"/>
          <w:bCs/>
          <w:szCs w:val="21"/>
        </w:rPr>
        <w:t>、</w:t>
      </w:r>
      <w:r w:rsidRPr="00FA0B7E">
        <w:rPr>
          <w:rFonts w:ascii="Times New Roman" w:hAnsi="Times New Roman" w:hint="eastAsia"/>
          <w:bCs/>
          <w:szCs w:val="21"/>
        </w:rPr>
        <w:t>本基金在任何交易日买入权证的总金额，不得超过上一交易日基金资产净值的</w:t>
      </w:r>
      <w:r w:rsidRPr="00FA0B7E">
        <w:rPr>
          <w:rFonts w:ascii="Times New Roman" w:hAnsi="Times New Roman"/>
          <w:bCs/>
          <w:szCs w:val="21"/>
        </w:rPr>
        <w:t>0.5%</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6</w:t>
      </w:r>
      <w:r w:rsidR="00E026C9">
        <w:rPr>
          <w:rFonts w:ascii="Times New Roman" w:hAnsi="Times New Roman"/>
          <w:bCs/>
          <w:szCs w:val="21"/>
        </w:rPr>
        <w:t>、</w:t>
      </w:r>
      <w:r w:rsidRPr="00FA0B7E">
        <w:rPr>
          <w:rFonts w:ascii="Times New Roman" w:hAnsi="Times New Roman" w:hint="eastAsia"/>
          <w:bCs/>
          <w:szCs w:val="21"/>
        </w:rPr>
        <w:t>本基金投资于同一原始权益人的各类资产支持证券的比例，不得超过基金资产净值的</w:t>
      </w:r>
      <w:r w:rsidRPr="00FA0B7E">
        <w:rPr>
          <w:rFonts w:ascii="Times New Roman" w:hAnsi="Times New Roman"/>
          <w:bCs/>
          <w:szCs w:val="21"/>
        </w:rPr>
        <w:t>10%</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7</w:t>
      </w:r>
      <w:r w:rsidR="00E026C9">
        <w:rPr>
          <w:rFonts w:ascii="Times New Roman" w:hAnsi="Times New Roman"/>
          <w:bCs/>
          <w:szCs w:val="21"/>
        </w:rPr>
        <w:t>、</w:t>
      </w:r>
      <w:r w:rsidRPr="00FA0B7E">
        <w:rPr>
          <w:rFonts w:ascii="Times New Roman" w:hAnsi="Times New Roman" w:hint="eastAsia"/>
          <w:bCs/>
          <w:szCs w:val="21"/>
        </w:rPr>
        <w:t>本基金持有的全部资产支持证券，其市值不得超过基金资产净值的</w:t>
      </w:r>
      <w:r w:rsidRPr="00FA0B7E">
        <w:rPr>
          <w:rFonts w:ascii="Times New Roman" w:hAnsi="Times New Roman"/>
          <w:bCs/>
          <w:szCs w:val="21"/>
        </w:rPr>
        <w:t>20%</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8</w:t>
      </w:r>
      <w:r w:rsidR="00E026C9">
        <w:rPr>
          <w:rFonts w:ascii="Times New Roman" w:hAnsi="Times New Roman"/>
          <w:bCs/>
          <w:szCs w:val="21"/>
        </w:rPr>
        <w:t>、</w:t>
      </w:r>
      <w:r w:rsidRPr="00FA0B7E">
        <w:rPr>
          <w:rFonts w:ascii="Times New Roman" w:hAnsi="Times New Roman" w:hint="eastAsia"/>
          <w:bCs/>
          <w:szCs w:val="21"/>
        </w:rPr>
        <w:t>本基金持有的同一（指同一信用级别）资产支持证券的比例，不得超过该资产支持证券规模的</w:t>
      </w:r>
      <w:r w:rsidRPr="00FA0B7E">
        <w:rPr>
          <w:rFonts w:ascii="Times New Roman" w:hAnsi="Times New Roman"/>
          <w:bCs/>
          <w:szCs w:val="21"/>
        </w:rPr>
        <w:t>10%</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9</w:t>
      </w:r>
      <w:r w:rsidR="00E026C9">
        <w:rPr>
          <w:rFonts w:ascii="Times New Roman" w:hAnsi="Times New Roman"/>
          <w:bCs/>
          <w:szCs w:val="21"/>
        </w:rPr>
        <w:t>、</w:t>
      </w:r>
      <w:r w:rsidRPr="00FA0B7E">
        <w:rPr>
          <w:rFonts w:ascii="Times New Roman" w:hAnsi="Times New Roman" w:hint="eastAsia"/>
          <w:bCs/>
          <w:szCs w:val="21"/>
        </w:rPr>
        <w:t>本基金应投资于信用级别评级为</w:t>
      </w:r>
      <w:r w:rsidRPr="00FA0B7E">
        <w:rPr>
          <w:rFonts w:ascii="Times New Roman" w:hAnsi="Times New Roman"/>
          <w:bCs/>
          <w:szCs w:val="21"/>
        </w:rPr>
        <w:t>BBB</w:t>
      </w:r>
      <w:r w:rsidRPr="00FA0B7E">
        <w:rPr>
          <w:rFonts w:ascii="Times New Roman" w:hAnsi="Times New Roman" w:hint="eastAsia"/>
          <w:bCs/>
          <w:szCs w:val="21"/>
        </w:rPr>
        <w:t>以上（含</w:t>
      </w:r>
      <w:r w:rsidRPr="00FA0B7E">
        <w:rPr>
          <w:rFonts w:ascii="Times New Roman" w:hAnsi="Times New Roman"/>
          <w:bCs/>
          <w:szCs w:val="21"/>
        </w:rPr>
        <w:t>BBB</w:t>
      </w:r>
      <w:r w:rsidRPr="00FA0B7E">
        <w:rPr>
          <w:rFonts w:ascii="Times New Roman" w:hAnsi="Times New Roman" w:hint="eastAsia"/>
          <w:bCs/>
          <w:szCs w:val="21"/>
        </w:rPr>
        <w:t>）的资产支持证券。基金持有资产支持证券期间，如果其信用等级下降、不再符合投资标准，应在评级报告发布之日起</w:t>
      </w:r>
      <w:r w:rsidRPr="00FA0B7E">
        <w:rPr>
          <w:rFonts w:ascii="Times New Roman" w:hAnsi="Times New Roman"/>
          <w:bCs/>
          <w:szCs w:val="21"/>
        </w:rPr>
        <w:t>3</w:t>
      </w:r>
      <w:r w:rsidRPr="00FA0B7E">
        <w:rPr>
          <w:rFonts w:ascii="Times New Roman" w:hAnsi="Times New Roman" w:hint="eastAsia"/>
          <w:bCs/>
          <w:szCs w:val="21"/>
        </w:rPr>
        <w:t>个月内予以全部卖出</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10</w:t>
      </w:r>
      <w:r w:rsidR="00E026C9">
        <w:rPr>
          <w:rFonts w:ascii="Times New Roman" w:hAnsi="Times New Roman"/>
          <w:bCs/>
          <w:szCs w:val="21"/>
        </w:rPr>
        <w:t>、</w:t>
      </w:r>
      <w:r w:rsidRPr="00FA0B7E">
        <w:rPr>
          <w:rFonts w:ascii="Times New Roman" w:hAnsi="Times New Roman" w:hint="eastAsia"/>
          <w:bCs/>
          <w:szCs w:val="21"/>
        </w:rPr>
        <w:t>基金财产参与股票发行申购，本基金所申报的金额不超过本基金的总资产，本基金所申报的股票数量不超过拟发行股票公司本次发行股票的总量</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11</w:t>
      </w:r>
      <w:r w:rsidR="00E026C9">
        <w:rPr>
          <w:rFonts w:ascii="Times New Roman" w:hAnsi="Times New Roman"/>
          <w:bCs/>
          <w:szCs w:val="21"/>
        </w:rPr>
        <w:t>、</w:t>
      </w:r>
      <w:r w:rsidRPr="00FA0B7E">
        <w:rPr>
          <w:rFonts w:ascii="Times New Roman" w:hAnsi="Times New Roman" w:hint="eastAsia"/>
          <w:bCs/>
          <w:szCs w:val="21"/>
        </w:rPr>
        <w:t>本基金进入全国银行间同业市场进行债券回购的资金余额不得超过基金资产净值的</w:t>
      </w:r>
      <w:r w:rsidRPr="00FA0B7E">
        <w:rPr>
          <w:rFonts w:ascii="Times New Roman" w:hAnsi="Times New Roman"/>
          <w:bCs/>
          <w:szCs w:val="21"/>
        </w:rPr>
        <w:t>40%</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12</w:t>
      </w:r>
      <w:r w:rsidR="00E026C9">
        <w:rPr>
          <w:rFonts w:ascii="Times New Roman" w:hAnsi="Times New Roman"/>
          <w:bCs/>
          <w:szCs w:val="21"/>
        </w:rPr>
        <w:t>、</w:t>
      </w:r>
      <w:r w:rsidRPr="00FA0B7E">
        <w:rPr>
          <w:rFonts w:ascii="Times New Roman" w:hAnsi="Times New Roman" w:hint="eastAsia"/>
          <w:bCs/>
          <w:szCs w:val="21"/>
        </w:rPr>
        <w:t>本基金资产总值不得超过基金资产净值的</w:t>
      </w:r>
      <w:r w:rsidRPr="00FA0B7E">
        <w:rPr>
          <w:rFonts w:ascii="Times New Roman" w:hAnsi="Times New Roman"/>
          <w:bCs/>
          <w:szCs w:val="21"/>
        </w:rPr>
        <w:t>140%</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13</w:t>
      </w:r>
      <w:r w:rsidR="00E026C9">
        <w:rPr>
          <w:rFonts w:ascii="Times New Roman" w:hAnsi="Times New Roman"/>
          <w:bCs/>
          <w:szCs w:val="21"/>
        </w:rPr>
        <w:t>、</w:t>
      </w:r>
      <w:r w:rsidRPr="00FA0B7E">
        <w:rPr>
          <w:rFonts w:ascii="Times New Roman" w:hAnsi="Times New Roman" w:hint="eastAsia"/>
          <w:bCs/>
          <w:szCs w:val="21"/>
        </w:rPr>
        <w:t>本基金持有的所有流通受限证券，其公允价值不得超过本基金资产净值的</w:t>
      </w:r>
      <w:r w:rsidRPr="00FA0B7E">
        <w:rPr>
          <w:rFonts w:ascii="Times New Roman" w:hAnsi="Times New Roman"/>
          <w:bCs/>
          <w:szCs w:val="21"/>
        </w:rPr>
        <w:t>20%</w:t>
      </w:r>
      <w:r w:rsidR="00E026C9">
        <w:rPr>
          <w:rFonts w:ascii="Times New Roman" w:hAnsi="Times New Roman" w:hint="eastAsia"/>
          <w:bCs/>
          <w:szCs w:val="21"/>
        </w:rPr>
        <w:t>。</w:t>
      </w:r>
      <w:r w:rsidRPr="00FA0B7E">
        <w:rPr>
          <w:rFonts w:ascii="Times New Roman" w:hAnsi="Times New Roman" w:hint="eastAsia"/>
          <w:bCs/>
          <w:szCs w:val="21"/>
        </w:rPr>
        <w:t>本基金持有的同一流通受限证券，其公允价值不得超过本基金资产净值的</w:t>
      </w:r>
      <w:r w:rsidRPr="00FA0B7E">
        <w:rPr>
          <w:rFonts w:ascii="Times New Roman" w:hAnsi="Times New Roman"/>
          <w:bCs/>
          <w:szCs w:val="21"/>
        </w:rPr>
        <w:t>10%</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14</w:t>
      </w:r>
      <w:r w:rsidR="00E026C9">
        <w:rPr>
          <w:rFonts w:ascii="Times New Roman" w:hAnsi="Times New Roman"/>
          <w:bCs/>
          <w:szCs w:val="21"/>
        </w:rPr>
        <w:t>、</w:t>
      </w:r>
      <w:r w:rsidRPr="00FA0B7E">
        <w:rPr>
          <w:rFonts w:ascii="Times New Roman" w:hAnsi="Times New Roman" w:hint="eastAsia"/>
          <w:bCs/>
          <w:szCs w:val="21"/>
        </w:rPr>
        <w:t>基金在任何交易日日终，持有的买入国债期货合约价值，不得超过基金资产净值的</w:t>
      </w:r>
      <w:r w:rsidRPr="00FA0B7E">
        <w:rPr>
          <w:rFonts w:ascii="Times New Roman" w:hAnsi="Times New Roman"/>
          <w:bCs/>
          <w:szCs w:val="21"/>
        </w:rPr>
        <w:t>15%</w:t>
      </w:r>
      <w:r w:rsidRPr="00FA0B7E">
        <w:rPr>
          <w:rFonts w:ascii="Times New Roman" w:hAnsi="Times New Roman" w:hint="eastAsia"/>
          <w:bCs/>
          <w:szCs w:val="21"/>
        </w:rPr>
        <w:t>；基金在任何交易日日终，持有的卖出国债期货合约价值不得超过基金持有的债券总市值的</w:t>
      </w:r>
      <w:r w:rsidRPr="00FA0B7E">
        <w:rPr>
          <w:rFonts w:ascii="Times New Roman" w:hAnsi="Times New Roman"/>
          <w:bCs/>
          <w:szCs w:val="21"/>
        </w:rPr>
        <w:t>30%</w:t>
      </w:r>
      <w:r w:rsidRPr="00FA0B7E">
        <w:rPr>
          <w:rFonts w:ascii="Times New Roman" w:hAnsi="Times New Roman" w:hint="eastAsia"/>
          <w:bCs/>
          <w:szCs w:val="21"/>
        </w:rPr>
        <w:t>；基金在任何交易日内交易（不包括平仓）的国债期货合约的成交金额不得超过上一交易日基金资产净值的</w:t>
      </w:r>
      <w:r w:rsidRPr="00FA0B7E">
        <w:rPr>
          <w:rFonts w:ascii="Times New Roman" w:hAnsi="Times New Roman"/>
          <w:bCs/>
          <w:szCs w:val="21"/>
        </w:rPr>
        <w:t>30%</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15</w:t>
      </w:r>
      <w:r w:rsidR="00E026C9">
        <w:rPr>
          <w:rFonts w:ascii="Times New Roman" w:hAnsi="Times New Roman"/>
          <w:bCs/>
          <w:szCs w:val="21"/>
        </w:rPr>
        <w:t>、</w:t>
      </w:r>
      <w:r w:rsidRPr="00FA0B7E">
        <w:rPr>
          <w:rFonts w:ascii="Times New Roman" w:hAnsi="Times New Roman" w:hint="eastAsia"/>
          <w:bCs/>
          <w:szCs w:val="21"/>
        </w:rPr>
        <w:t>本基金持有单只中小企业私募债券，其市值不得超过该基金资产净值的</w:t>
      </w:r>
      <w:r w:rsidRPr="00FA0B7E">
        <w:rPr>
          <w:rFonts w:ascii="Times New Roman" w:hAnsi="Times New Roman"/>
          <w:bCs/>
          <w:szCs w:val="21"/>
        </w:rPr>
        <w:t>10%</w:t>
      </w:r>
      <w:r w:rsidRPr="00FA0B7E">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如果法律法规对上述投资组合比例限制进行变更的，以变更后的规定为准。法律法规或监管部门取消上述限制，如适用于本基金，则本基金投资不再受相关限制。</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因证券市场波动、上市公司合并、基金规模变动、基金主要投资标的市场情况发生变化等基金管理人之外的因素致使基金投资比例不符合上述规定投资比例的，基金管理人应当在</w:t>
      </w:r>
      <w:r w:rsidRPr="00FA0B7E">
        <w:rPr>
          <w:rFonts w:ascii="Times New Roman" w:hAnsi="Times New Roman"/>
          <w:bCs/>
          <w:szCs w:val="21"/>
        </w:rPr>
        <w:t>10</w:t>
      </w:r>
      <w:r w:rsidRPr="00FA0B7E">
        <w:rPr>
          <w:rFonts w:ascii="Times New Roman" w:hAnsi="Times New Roman" w:hint="eastAsia"/>
          <w:bCs/>
          <w:szCs w:val="21"/>
        </w:rPr>
        <w:t>个交易日内进行调整。但因基金主要投资标的市场情况发生变化，致使不能在</w:t>
      </w:r>
      <w:r w:rsidRPr="00FA0B7E">
        <w:rPr>
          <w:rFonts w:ascii="Times New Roman" w:hAnsi="Times New Roman"/>
          <w:bCs/>
          <w:szCs w:val="21"/>
        </w:rPr>
        <w:t>10</w:t>
      </w:r>
      <w:r w:rsidRPr="00FA0B7E">
        <w:rPr>
          <w:rFonts w:ascii="Times New Roman" w:hAnsi="Times New Roman" w:hint="eastAsia"/>
          <w:bCs/>
          <w:szCs w:val="21"/>
        </w:rPr>
        <w:t>个交易日内完成调整的，基金管理人应当在合理时间内进行调整。法律法规另有规定时，从其规定。但中国证监会规定的特殊情形除外。</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基金管理人应当自基金合同生效之日起</w:t>
      </w:r>
      <w:r w:rsidRPr="00FA0B7E">
        <w:rPr>
          <w:rFonts w:ascii="Times New Roman" w:hAnsi="Times New Roman"/>
          <w:bCs/>
          <w:szCs w:val="21"/>
        </w:rPr>
        <w:t>6</w:t>
      </w:r>
      <w:r w:rsidRPr="00FA0B7E">
        <w:rPr>
          <w:rFonts w:ascii="Times New Roman" w:hAnsi="Times New Roman" w:hint="eastAsia"/>
          <w:bCs/>
          <w:szCs w:val="21"/>
        </w:rPr>
        <w:t>个月内使基金的投资组合比例符合基金合同的有关约定。在上述期间内，本基金的投资范围、投资策略应当符合基金合同的约定。基金托管人对基金的投资的监督与检查自本基金合同生效之日起开始。</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（三）基金托管人根据有关法律法规的规定及《基金合同》的约定，对本托管协议第十五条第九款基金投资禁止行为通过事后监督方式进行监督。</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FA0B7E">
        <w:rPr>
          <w:rFonts w:ascii="Times New Roman" w:hAnsi="Times New Roman"/>
          <w:bCs/>
          <w:szCs w:val="21"/>
        </w:rPr>
        <w:t>3</w:t>
      </w:r>
      <w:r w:rsidRPr="00FA0B7E">
        <w:rPr>
          <w:rFonts w:ascii="Times New Roman" w:hAnsi="Times New Roman" w:hint="eastAsia"/>
          <w:bCs/>
          <w:szCs w:val="21"/>
        </w:rPr>
        <w:t>个工作日内与基金托管人协商解决。</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（五）基金托管人根据有关法律法规的规定及《基金合同》的约定，对基金管理人投资流通受限证券进行监督。</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1</w:t>
      </w:r>
      <w:r w:rsidR="00E026C9">
        <w:rPr>
          <w:rFonts w:ascii="Times New Roman" w:hAnsi="Times New Roman"/>
          <w:bCs/>
          <w:szCs w:val="21"/>
        </w:rPr>
        <w:t>、</w:t>
      </w:r>
      <w:r w:rsidRPr="00FA0B7E">
        <w:rPr>
          <w:rFonts w:ascii="Times New Roman" w:hAnsi="Times New Roman" w:hint="eastAsia"/>
          <w:bCs/>
          <w:szCs w:val="21"/>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本基金投资的流通受限证券限于可由中国证券登记结算有限责任公司或中央国债登记结算有限责任公司负责登记和存管，并可在证券交易所或全国银行间债券市场交易的证券。</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本基金投资流通受限证券，不得预付任何形式的保证金。</w:t>
      </w:r>
      <w:r w:rsidRPr="00FA0B7E">
        <w:rPr>
          <w:rFonts w:ascii="Times New Roman" w:hAnsi="Times New Roman"/>
          <w:bCs/>
          <w:szCs w:val="21"/>
        </w:rPr>
        <w:t xml:space="preserve"> </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2</w:t>
      </w:r>
      <w:r w:rsidR="00E026C9">
        <w:rPr>
          <w:rFonts w:ascii="Times New Roman" w:hAnsi="Times New Roman"/>
          <w:bCs/>
          <w:szCs w:val="21"/>
        </w:rPr>
        <w:t>、</w:t>
      </w:r>
      <w:r w:rsidRPr="00FA0B7E">
        <w:rPr>
          <w:rFonts w:ascii="Times New Roman" w:hAnsi="Times New Roman" w:hint="eastAsia"/>
          <w:bCs/>
          <w:szCs w:val="21"/>
        </w:rPr>
        <w:t>基金管理人投资非公开发行股票，应制订流动性风险处置预案并经其董事会批准。风险处置预案应包括但不限于因投资</w:t>
      </w:r>
      <w:r w:rsidR="0016630A">
        <w:rPr>
          <w:rFonts w:ascii="Times New Roman" w:hAnsi="Times New Roman" w:hint="eastAsia"/>
          <w:bCs/>
          <w:szCs w:val="21"/>
        </w:rPr>
        <w:t>流通</w:t>
      </w:r>
      <w:r w:rsidRPr="00FA0B7E">
        <w:rPr>
          <w:rFonts w:ascii="Times New Roman" w:hAnsi="Times New Roman" w:hint="eastAsia"/>
          <w:bCs/>
          <w:szCs w:val="21"/>
        </w:rPr>
        <w:t>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按照基金合同及托管协议的有关规定做出合理资金安排并承担相应责任。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3</w:t>
      </w:r>
      <w:r w:rsidR="00E026C9">
        <w:rPr>
          <w:rFonts w:ascii="Times New Roman" w:hAnsi="Times New Roman"/>
          <w:bCs/>
          <w:szCs w:val="21"/>
        </w:rPr>
        <w:t>、</w:t>
      </w:r>
      <w:r w:rsidRPr="00FA0B7E">
        <w:rPr>
          <w:rFonts w:ascii="Times New Roman" w:hAnsi="Times New Roman" w:hint="eastAsia"/>
          <w:bCs/>
          <w:szCs w:val="21"/>
        </w:rPr>
        <w:t>本基金投资非公开发行股票，基金管理人应至少于投资前一个工作日向基金托管人提交有关书面资料，并保证向基金托管人提供的有关资料真实、准确、完整。有关资料如有调整，基金管理人应及时提供调整后的资料。上述书面资料包括但不限于：</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w:t>
      </w:r>
      <w:r w:rsidRPr="00FA0B7E">
        <w:rPr>
          <w:rFonts w:ascii="Times New Roman" w:hAnsi="Times New Roman"/>
          <w:bCs/>
          <w:szCs w:val="21"/>
        </w:rPr>
        <w:t>1</w:t>
      </w:r>
      <w:r w:rsidRPr="00FA0B7E">
        <w:rPr>
          <w:rFonts w:ascii="Times New Roman" w:hAnsi="Times New Roman" w:hint="eastAsia"/>
          <w:bCs/>
          <w:szCs w:val="21"/>
        </w:rPr>
        <w:t>）中国证监会批准发行非公开发行股票的批准文件。</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w:t>
      </w:r>
      <w:r w:rsidRPr="00FA0B7E">
        <w:rPr>
          <w:rFonts w:ascii="Times New Roman" w:hAnsi="Times New Roman"/>
          <w:bCs/>
          <w:szCs w:val="21"/>
        </w:rPr>
        <w:t>2</w:t>
      </w:r>
      <w:r w:rsidRPr="00FA0B7E">
        <w:rPr>
          <w:rFonts w:ascii="Times New Roman" w:hAnsi="Times New Roman" w:hint="eastAsia"/>
          <w:bCs/>
          <w:szCs w:val="21"/>
        </w:rPr>
        <w:t>）非公开发行股票有关发行数量、发行价格、锁定期等发行资料。</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w:t>
      </w:r>
      <w:r w:rsidRPr="00FA0B7E">
        <w:rPr>
          <w:rFonts w:ascii="Times New Roman" w:hAnsi="Times New Roman"/>
          <w:bCs/>
          <w:szCs w:val="21"/>
        </w:rPr>
        <w:t>3</w:t>
      </w:r>
      <w:r w:rsidRPr="00FA0B7E">
        <w:rPr>
          <w:rFonts w:ascii="Times New Roman" w:hAnsi="Times New Roman" w:hint="eastAsia"/>
          <w:bCs/>
          <w:szCs w:val="21"/>
        </w:rPr>
        <w:t>）非公开发行股票发行人与中国证券登记结算有限责任公司或中央国债登记结算有限责任公司签订的证券登记及服务协议。</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w:t>
      </w:r>
      <w:r w:rsidRPr="00FA0B7E">
        <w:rPr>
          <w:rFonts w:ascii="Times New Roman" w:hAnsi="Times New Roman"/>
          <w:bCs/>
          <w:szCs w:val="21"/>
        </w:rPr>
        <w:t>4</w:t>
      </w:r>
      <w:r w:rsidRPr="00FA0B7E">
        <w:rPr>
          <w:rFonts w:ascii="Times New Roman" w:hAnsi="Times New Roman" w:hint="eastAsia"/>
          <w:bCs/>
          <w:szCs w:val="21"/>
        </w:rPr>
        <w:t>）基金拟认购的数量、价格、总成本、账面价值。</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4</w:t>
      </w:r>
      <w:r w:rsidR="00E026C9">
        <w:rPr>
          <w:rFonts w:ascii="Times New Roman" w:hAnsi="Times New Roman"/>
          <w:bCs/>
          <w:szCs w:val="21"/>
        </w:rPr>
        <w:t>、</w:t>
      </w:r>
      <w:r w:rsidRPr="00FA0B7E">
        <w:rPr>
          <w:rFonts w:ascii="Times New Roman" w:hAnsi="Times New Roman" w:hint="eastAsia"/>
          <w:bCs/>
          <w:szCs w:val="21"/>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本基金有关投资流通受限证券比例如违反有关限制规定，在合理期限内未能进行及时调整，基金管理人应在两个工作日内编制临时报告书，予以公告。</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5</w:t>
      </w:r>
      <w:r w:rsidR="00E026C9">
        <w:rPr>
          <w:rFonts w:ascii="Times New Roman" w:hAnsi="Times New Roman"/>
          <w:bCs/>
          <w:szCs w:val="21"/>
        </w:rPr>
        <w:t>、</w:t>
      </w:r>
      <w:r w:rsidRPr="00FA0B7E">
        <w:rPr>
          <w:rFonts w:ascii="Times New Roman" w:hAnsi="Times New Roman" w:hint="eastAsia"/>
          <w:bCs/>
          <w:szCs w:val="21"/>
        </w:rPr>
        <w:t>基金托管人根据有关规定有权对基金管理人进行以下事项监督：</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w:t>
      </w:r>
      <w:r w:rsidRPr="00FA0B7E">
        <w:rPr>
          <w:rFonts w:ascii="Times New Roman" w:hAnsi="Times New Roman"/>
          <w:bCs/>
          <w:szCs w:val="21"/>
        </w:rPr>
        <w:t>1</w:t>
      </w:r>
      <w:r w:rsidRPr="00FA0B7E">
        <w:rPr>
          <w:rFonts w:ascii="Times New Roman" w:hAnsi="Times New Roman" w:hint="eastAsia"/>
          <w:bCs/>
          <w:szCs w:val="21"/>
        </w:rPr>
        <w:t>）本基金投资流通受限证券时的法律法规遵守情况。</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w:t>
      </w:r>
      <w:r w:rsidRPr="00FA0B7E">
        <w:rPr>
          <w:rFonts w:ascii="Times New Roman" w:hAnsi="Times New Roman"/>
          <w:bCs/>
          <w:szCs w:val="21"/>
        </w:rPr>
        <w:t>2</w:t>
      </w:r>
      <w:r w:rsidRPr="00FA0B7E">
        <w:rPr>
          <w:rFonts w:ascii="Times New Roman" w:hAnsi="Times New Roman" w:hint="eastAsia"/>
          <w:bCs/>
          <w:szCs w:val="21"/>
        </w:rPr>
        <w:t>）在基金投资流通受限证券管理工作方面有关制度、流动性风险处置预案的建立与完善情况。</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w:t>
      </w:r>
      <w:r w:rsidRPr="00FA0B7E">
        <w:rPr>
          <w:rFonts w:ascii="Times New Roman" w:hAnsi="Times New Roman"/>
          <w:bCs/>
          <w:szCs w:val="21"/>
        </w:rPr>
        <w:t>3</w:t>
      </w:r>
      <w:r w:rsidRPr="00FA0B7E">
        <w:rPr>
          <w:rFonts w:ascii="Times New Roman" w:hAnsi="Times New Roman" w:hint="eastAsia"/>
          <w:bCs/>
          <w:szCs w:val="21"/>
        </w:rPr>
        <w:t>）有关比例限制的执行情况。</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w:t>
      </w:r>
      <w:r w:rsidRPr="00FA0B7E">
        <w:rPr>
          <w:rFonts w:ascii="Times New Roman" w:hAnsi="Times New Roman"/>
          <w:bCs/>
          <w:szCs w:val="21"/>
        </w:rPr>
        <w:t>4</w:t>
      </w:r>
      <w:r w:rsidRPr="00FA0B7E">
        <w:rPr>
          <w:rFonts w:ascii="Times New Roman" w:hAnsi="Times New Roman" w:hint="eastAsia"/>
          <w:bCs/>
          <w:szCs w:val="21"/>
        </w:rPr>
        <w:t>）信息披露情况。</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6</w:t>
      </w:r>
      <w:r w:rsidR="00E026C9">
        <w:rPr>
          <w:rFonts w:ascii="Times New Roman" w:hAnsi="Times New Roman"/>
          <w:bCs/>
          <w:szCs w:val="21"/>
        </w:rPr>
        <w:t>、</w:t>
      </w:r>
      <w:r w:rsidRPr="00FA0B7E">
        <w:rPr>
          <w:rFonts w:ascii="Times New Roman" w:hAnsi="Times New Roman" w:hint="eastAsia"/>
          <w:bCs/>
          <w:szCs w:val="21"/>
        </w:rPr>
        <w:t>相关法律法规对基金投资流通受限证券有新规定的，从其规定。</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（六）基金投资中小企业私募债券，基金管理人应根据审慎原则，制定严格的投资决策流程、风险控制制度和信用风险、流动性风险处置预案，并经董事会批准，以防范信用风险、流动性风险等各种风险。</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基金托管人对基金投资中小企业私募债券是否符合比例限制进行事后监督，如发现异常情况，应及时以书面形式通知基金管理人。基金管理人应积极配合和协助基金托管人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（十）若基金托管人发现基金管理人依据交易程序已经生效的指令违反法律、行政法规和其他有关规定，或者违反《基金合同》约定的，应当立即通知基金管理人，由此造成的损失由基金管理人承担。</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十一）基金托管人发现基金管理人有重大违规行为，应及时报告中国证监会，同时通知基金管理人限期纠正，并将纠正结果报告中国证监会。基金管理人无正当理由，拒绝、阻挠基金托管人根据本托管协议规定行使监督权，或采取拖延、欺诈等手段妨碍基金托管人进行有效监督，情节严重或经基金托管人提出警告仍不改正的，基金托管人应报告中国证监会。</w:t>
      </w:r>
    </w:p>
    <w:p w:rsidR="0087107D" w:rsidRPr="000C5983" w:rsidRDefault="00FA0B7E" w:rsidP="000C5983">
      <w:pPr>
        <w:pStyle w:val="a5"/>
        <w:spacing w:after="240"/>
      </w:pPr>
      <w:bookmarkStart w:id="3" w:name="_Toc457223658"/>
      <w:r w:rsidRPr="00FA0B7E">
        <w:rPr>
          <w:rFonts w:hint="eastAsia"/>
          <w:sz w:val="21"/>
          <w:szCs w:val="21"/>
        </w:rPr>
        <w:t>四、基金管理人对基金托管人的业务核查</w:t>
      </w:r>
      <w:bookmarkEnd w:id="3"/>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三）基金管理人发现基金托管人有重大违规行为，应及时报告中国证监会，同时通知基金托管人限期纠正，并将纠正结果报告中国证监会。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87107D" w:rsidRPr="00AB1F9E" w:rsidRDefault="00FA0B7E" w:rsidP="000C5983">
      <w:pPr>
        <w:pStyle w:val="a5"/>
        <w:spacing w:after="240"/>
        <w:rPr>
          <w:sz w:val="21"/>
          <w:szCs w:val="21"/>
        </w:rPr>
      </w:pPr>
      <w:bookmarkStart w:id="4" w:name="_Toc457223659"/>
      <w:r w:rsidRPr="00FA0B7E">
        <w:rPr>
          <w:rFonts w:hint="eastAsia"/>
          <w:sz w:val="21"/>
          <w:szCs w:val="21"/>
        </w:rPr>
        <w:t>五、基金财产的保管</w:t>
      </w:r>
      <w:bookmarkEnd w:id="4"/>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（一）基金财产保管的原则</w:t>
      </w:r>
      <w:r w:rsidRPr="00FA0B7E">
        <w:rPr>
          <w:rFonts w:ascii="Times New Roman" w:hAnsi="Times New Roman"/>
          <w:bCs/>
          <w:szCs w:val="21"/>
        </w:rPr>
        <w:t xml:space="preserve"> </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1</w:t>
      </w:r>
      <w:r w:rsidR="00E026C9">
        <w:rPr>
          <w:rFonts w:ascii="Times New Roman" w:hAnsi="Times New Roman"/>
          <w:bCs/>
          <w:szCs w:val="21"/>
        </w:rPr>
        <w:t>、</w:t>
      </w:r>
      <w:r w:rsidRPr="00FA0B7E">
        <w:rPr>
          <w:rFonts w:ascii="Times New Roman" w:hAnsi="Times New Roman" w:hint="eastAsia"/>
          <w:bCs/>
          <w:szCs w:val="21"/>
        </w:rPr>
        <w:t>基金财产应独立于基金管理人、基金托管人的固有财产。</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2</w:t>
      </w:r>
      <w:r w:rsidR="00E026C9">
        <w:rPr>
          <w:rFonts w:ascii="Times New Roman" w:hAnsi="Times New Roman"/>
          <w:bCs/>
          <w:szCs w:val="21"/>
        </w:rPr>
        <w:t>、</w:t>
      </w:r>
      <w:r w:rsidRPr="00FA0B7E">
        <w:rPr>
          <w:rFonts w:ascii="Times New Roman" w:hAnsi="Times New Roman" w:hint="eastAsia"/>
          <w:bCs/>
          <w:szCs w:val="21"/>
        </w:rPr>
        <w:t>基金托管人应安全保管基金财产。</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3</w:t>
      </w:r>
      <w:r w:rsidR="00E026C9">
        <w:rPr>
          <w:rFonts w:ascii="Times New Roman" w:hAnsi="Times New Roman"/>
          <w:bCs/>
          <w:szCs w:val="21"/>
        </w:rPr>
        <w:t>、</w:t>
      </w:r>
      <w:r w:rsidRPr="00FA0B7E">
        <w:rPr>
          <w:rFonts w:ascii="Times New Roman" w:hAnsi="Times New Roman" w:hint="eastAsia"/>
          <w:bCs/>
          <w:szCs w:val="21"/>
        </w:rPr>
        <w:t>基金托管人按照规定开设基金财产的资金账户和证券账户。</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4</w:t>
      </w:r>
      <w:r w:rsidR="00E026C9">
        <w:rPr>
          <w:rFonts w:ascii="Times New Roman" w:hAnsi="Times New Roman"/>
          <w:bCs/>
          <w:szCs w:val="21"/>
        </w:rPr>
        <w:t>、</w:t>
      </w:r>
      <w:r w:rsidRPr="00FA0B7E">
        <w:rPr>
          <w:rFonts w:ascii="Times New Roman" w:hAnsi="Times New Roman" w:hint="eastAsia"/>
          <w:bCs/>
          <w:szCs w:val="21"/>
        </w:rPr>
        <w:t>基金托管人对所托管的不同基金财产分别设置账户，确保基金财产的完整与独立。</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5</w:t>
      </w:r>
      <w:r w:rsidR="00E026C9">
        <w:rPr>
          <w:rFonts w:ascii="Times New Roman" w:hAnsi="Times New Roman"/>
          <w:bCs/>
          <w:szCs w:val="21"/>
        </w:rPr>
        <w:t>、</w:t>
      </w:r>
      <w:r w:rsidRPr="00FA0B7E">
        <w:rPr>
          <w:rFonts w:ascii="Times New Roman" w:hAnsi="Times New Roman" w:hint="eastAsia"/>
          <w:bCs/>
          <w:szCs w:val="21"/>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托管资产开户银行扣收结算费和账户维护费等费用）。</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6</w:t>
      </w:r>
      <w:r w:rsidR="00E026C9">
        <w:rPr>
          <w:rFonts w:ascii="Times New Roman" w:hAnsi="Times New Roman"/>
          <w:bCs/>
          <w:szCs w:val="21"/>
        </w:rPr>
        <w:t>、</w:t>
      </w:r>
      <w:r w:rsidRPr="00FA0B7E">
        <w:rPr>
          <w:rFonts w:ascii="Times New Roman" w:hAnsi="Times New Roman" w:hint="eastAsia"/>
          <w:bCs/>
          <w:szCs w:val="21"/>
        </w:rPr>
        <w:t>对于因为基金投资产生的应收资产，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7</w:t>
      </w:r>
      <w:r w:rsidR="00E026C9">
        <w:rPr>
          <w:rFonts w:ascii="Times New Roman" w:hAnsi="Times New Roman"/>
          <w:bCs/>
          <w:szCs w:val="21"/>
        </w:rPr>
        <w:t>、</w:t>
      </w:r>
      <w:r w:rsidRPr="00FA0B7E">
        <w:rPr>
          <w:rFonts w:ascii="Times New Roman" w:hAnsi="Times New Roman" w:hint="eastAsia"/>
          <w:bCs/>
          <w:szCs w:val="21"/>
        </w:rPr>
        <w:t>除依据法律法规和《基金合同》的规定外，基金托管人不得委托第三人托管基金财产。</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（二）基金募集期间及募集资金的验资</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1</w:t>
      </w:r>
      <w:r w:rsidR="00E026C9">
        <w:rPr>
          <w:rFonts w:ascii="Times New Roman" w:hAnsi="Times New Roman"/>
          <w:bCs/>
          <w:szCs w:val="21"/>
        </w:rPr>
        <w:t>、</w:t>
      </w:r>
      <w:r w:rsidRPr="00FA0B7E">
        <w:rPr>
          <w:rFonts w:ascii="Times New Roman" w:hAnsi="Times New Roman" w:hint="eastAsia"/>
          <w:bCs/>
          <w:szCs w:val="21"/>
        </w:rPr>
        <w:t>基金募集期间募集的资金应存于基金管理人在基金托管人的营业机构开立的“基金募集专户”。该账户由基金管理人开立并管理。</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2</w:t>
      </w:r>
      <w:r w:rsidR="00E026C9">
        <w:rPr>
          <w:rFonts w:ascii="Times New Roman" w:hAnsi="Times New Roman"/>
          <w:bCs/>
          <w:szCs w:val="21"/>
        </w:rPr>
        <w:t>、</w:t>
      </w:r>
      <w:r w:rsidRPr="00FA0B7E">
        <w:rPr>
          <w:rFonts w:ascii="Times New Roman" w:hAnsi="Times New Roman" w:hint="eastAsia"/>
          <w:bCs/>
          <w:szCs w:val="21"/>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FA0B7E">
        <w:rPr>
          <w:rFonts w:ascii="Times New Roman" w:hAnsi="Times New Roman"/>
          <w:bCs/>
          <w:szCs w:val="21"/>
        </w:rPr>
        <w:t>2</w:t>
      </w:r>
      <w:r w:rsidRPr="00FA0B7E">
        <w:rPr>
          <w:rFonts w:ascii="Times New Roman" w:hAnsi="Times New Roman" w:hint="eastAsia"/>
          <w:bCs/>
          <w:szCs w:val="21"/>
        </w:rPr>
        <w:t>名或</w:t>
      </w:r>
      <w:r w:rsidRPr="00FA0B7E">
        <w:rPr>
          <w:rFonts w:ascii="Times New Roman" w:hAnsi="Times New Roman"/>
          <w:bCs/>
          <w:szCs w:val="21"/>
        </w:rPr>
        <w:t>2</w:t>
      </w:r>
      <w:r w:rsidRPr="00FA0B7E">
        <w:rPr>
          <w:rFonts w:ascii="Times New Roman" w:hAnsi="Times New Roman" w:hint="eastAsia"/>
          <w:bCs/>
          <w:szCs w:val="21"/>
        </w:rPr>
        <w:t>名以上中国注册会计师签字方为有效。</w:t>
      </w:r>
      <w:r w:rsidRPr="00FA0B7E">
        <w:rPr>
          <w:rFonts w:ascii="Times New Roman" w:hAnsi="Times New Roman"/>
          <w:bCs/>
          <w:szCs w:val="21"/>
        </w:rPr>
        <w:t xml:space="preserve"> </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3</w:t>
      </w:r>
      <w:r w:rsidR="00E026C9">
        <w:rPr>
          <w:rFonts w:ascii="Times New Roman" w:hAnsi="Times New Roman"/>
          <w:bCs/>
          <w:szCs w:val="21"/>
        </w:rPr>
        <w:t>、</w:t>
      </w:r>
      <w:r w:rsidRPr="00FA0B7E">
        <w:rPr>
          <w:rFonts w:ascii="Times New Roman" w:hAnsi="Times New Roman" w:hint="eastAsia"/>
          <w:bCs/>
          <w:szCs w:val="21"/>
        </w:rPr>
        <w:t>若基金募集期限届满，未能达到《基金合同》生效的条件，由基金管理人按规定办理退款等事宜。</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（三）基金银行账户的开立和管理</w:t>
      </w:r>
      <w:r w:rsidRPr="00FA0B7E">
        <w:rPr>
          <w:rFonts w:ascii="Times New Roman" w:hAnsi="Times New Roman"/>
          <w:bCs/>
          <w:szCs w:val="21"/>
        </w:rPr>
        <w:t xml:space="preserve"> </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1</w:t>
      </w:r>
      <w:r w:rsidR="00E026C9">
        <w:rPr>
          <w:rFonts w:ascii="Times New Roman" w:hAnsi="Times New Roman"/>
          <w:bCs/>
          <w:szCs w:val="21"/>
        </w:rPr>
        <w:t>、</w:t>
      </w:r>
      <w:r w:rsidRPr="00FA0B7E">
        <w:rPr>
          <w:rFonts w:ascii="Times New Roman" w:hAnsi="Times New Roman" w:hint="eastAsia"/>
          <w:bCs/>
          <w:szCs w:val="21"/>
        </w:rPr>
        <w:t>基金托管人可以基金的名义在其营业机构开立基金的银行账户，并根据基金管理人合法合规的指令办理资金收付。本基金的银行预留印鉴由基金托管人保管和使用。</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2</w:t>
      </w:r>
      <w:r w:rsidR="00E026C9">
        <w:rPr>
          <w:rFonts w:ascii="Times New Roman" w:hAnsi="Times New Roman"/>
          <w:bCs/>
          <w:szCs w:val="21"/>
        </w:rPr>
        <w:t>、</w:t>
      </w:r>
      <w:r w:rsidRPr="00FA0B7E">
        <w:rPr>
          <w:rFonts w:ascii="Times New Roman" w:hAnsi="Times New Roman" w:hint="eastAsia"/>
          <w:bCs/>
          <w:szCs w:val="21"/>
        </w:rPr>
        <w:t>基金银行账户的开立和使用，限于满足开展本基金业务的需要。基金托管人和基金管理人不得假借本基金的名义开立任何其他银行账户；亦不得使用基金的任何账户进行本基金业务以外的活动。</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3</w:t>
      </w:r>
      <w:r w:rsidR="00E026C9">
        <w:rPr>
          <w:rFonts w:ascii="Times New Roman" w:hAnsi="Times New Roman"/>
          <w:bCs/>
          <w:szCs w:val="21"/>
        </w:rPr>
        <w:t>、</w:t>
      </w:r>
      <w:r w:rsidRPr="00FA0B7E">
        <w:rPr>
          <w:rFonts w:ascii="Times New Roman" w:hAnsi="Times New Roman" w:hint="eastAsia"/>
          <w:bCs/>
          <w:szCs w:val="21"/>
        </w:rPr>
        <w:t>基金银行账户的开立和管理应符合银行业监督管理机构的有关规定。</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4</w:t>
      </w:r>
      <w:r w:rsidR="00E026C9">
        <w:rPr>
          <w:rFonts w:ascii="Times New Roman" w:hAnsi="Times New Roman"/>
          <w:bCs/>
          <w:szCs w:val="21"/>
        </w:rPr>
        <w:t>、</w:t>
      </w:r>
      <w:r w:rsidRPr="00FA0B7E">
        <w:rPr>
          <w:rFonts w:ascii="Times New Roman" w:hAnsi="Times New Roman" w:hint="eastAsia"/>
          <w:bCs/>
          <w:szCs w:val="21"/>
        </w:rPr>
        <w:t>在符合法律法规规定的条件下，基金托管人可以通过基金托管人专用账户办理基金资产的支付。</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（四）基金证券账户和结算备付金账户的开立和管理</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1</w:t>
      </w:r>
      <w:r w:rsidR="00E026C9">
        <w:rPr>
          <w:rFonts w:ascii="Times New Roman" w:hAnsi="Times New Roman"/>
          <w:bCs/>
          <w:szCs w:val="21"/>
        </w:rPr>
        <w:t>、</w:t>
      </w:r>
      <w:r w:rsidRPr="00FA0B7E">
        <w:rPr>
          <w:rFonts w:ascii="Times New Roman" w:hAnsi="Times New Roman" w:hint="eastAsia"/>
          <w:bCs/>
          <w:szCs w:val="21"/>
        </w:rPr>
        <w:t>基金托管人在中国证券登记结算有限责任公司上海分公司、深圳分公司为基金开立基金托管人与基金联名的证券账户。</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2</w:t>
      </w:r>
      <w:r w:rsidR="00E026C9">
        <w:rPr>
          <w:rFonts w:ascii="Times New Roman" w:hAnsi="Times New Roman"/>
          <w:bCs/>
          <w:szCs w:val="21"/>
        </w:rPr>
        <w:t>、</w:t>
      </w:r>
      <w:r w:rsidRPr="00FA0B7E">
        <w:rPr>
          <w:rFonts w:ascii="Times New Roman" w:hAnsi="Times New Roman" w:hint="eastAsia"/>
          <w:bCs/>
          <w:szCs w:val="21"/>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3</w:t>
      </w:r>
      <w:r w:rsidR="00E026C9">
        <w:rPr>
          <w:rFonts w:ascii="Times New Roman" w:hAnsi="Times New Roman"/>
          <w:bCs/>
          <w:szCs w:val="21"/>
        </w:rPr>
        <w:t>、</w:t>
      </w:r>
      <w:r w:rsidRPr="00FA0B7E">
        <w:rPr>
          <w:rFonts w:ascii="Times New Roman" w:hAnsi="Times New Roman" w:hint="eastAsia"/>
          <w:bCs/>
          <w:szCs w:val="21"/>
        </w:rPr>
        <w:t>基金证券账户的开立和证券账户卡的保管由基金托管人负责，账户资产的管理和运用由基金管理人负责。</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证券账户开户费由本基金财产承担，于证券账户开立次月第七个工作日由基金托管人从本基金银行存款账户中直接扣收；若因基金银行存款余额不足导致证券账户开户费无法扣收，基金托管人顺延至次月第七个工作日进行扣收；证券账户开立后连续六个月内，因本基金银行存款余额持续不足导致证券账户开户费无法扣收的，基金管理人有义务先行支付基金托管人垫付的开户费用。</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4</w:t>
      </w:r>
      <w:r w:rsidR="00E026C9">
        <w:rPr>
          <w:rFonts w:ascii="Times New Roman" w:hAnsi="Times New Roman"/>
          <w:bCs/>
          <w:szCs w:val="21"/>
        </w:rPr>
        <w:t>、</w:t>
      </w:r>
      <w:r w:rsidRPr="00FA0B7E">
        <w:rPr>
          <w:rFonts w:ascii="Times New Roman" w:hAnsi="Times New Roman" w:hint="eastAsia"/>
          <w:bCs/>
          <w:szCs w:val="21"/>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5</w:t>
      </w:r>
      <w:r w:rsidR="00E026C9">
        <w:rPr>
          <w:rFonts w:ascii="Times New Roman" w:hAnsi="Times New Roman"/>
          <w:bCs/>
          <w:szCs w:val="21"/>
        </w:rPr>
        <w:t>、</w:t>
      </w:r>
      <w:r w:rsidRPr="00FA0B7E">
        <w:rPr>
          <w:rFonts w:ascii="Times New Roman" w:hAnsi="Times New Roman" w:hint="eastAsia"/>
          <w:bCs/>
          <w:szCs w:val="21"/>
        </w:rPr>
        <w:t>若中国证监会或其他监管机构在本托管协议订立日之后允许基金从事其他投资品种的投资业务，涉及相关账户的开立、使用的，若无相关规定，则基金托管人比照上述关于账户开立、使用的规定执行。</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（五）债券托管专户的开设和管理</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（六）其他账户的开立和管理</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1</w:t>
      </w:r>
      <w:r w:rsidR="00E026C9">
        <w:rPr>
          <w:rFonts w:ascii="Times New Roman" w:hAnsi="Times New Roman"/>
          <w:bCs/>
          <w:szCs w:val="21"/>
        </w:rPr>
        <w:t>、</w:t>
      </w:r>
      <w:r w:rsidRPr="00FA0B7E">
        <w:rPr>
          <w:rFonts w:ascii="Times New Roman" w:hAnsi="Times New Roman" w:hint="eastAsia"/>
          <w:bCs/>
          <w:szCs w:val="21"/>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2</w:t>
      </w:r>
      <w:r w:rsidR="00E026C9">
        <w:rPr>
          <w:rFonts w:ascii="Times New Roman" w:hAnsi="Times New Roman"/>
          <w:bCs/>
          <w:szCs w:val="21"/>
        </w:rPr>
        <w:t>、</w:t>
      </w:r>
      <w:r w:rsidRPr="00FA0B7E">
        <w:rPr>
          <w:rFonts w:ascii="Times New Roman" w:hAnsi="Times New Roman" w:hint="eastAsia"/>
          <w:bCs/>
          <w:szCs w:val="21"/>
        </w:rPr>
        <w:t>法律法规等有关规定对相关账户的开立和管理另有规定的，从其规定办理。</w:t>
      </w:r>
    </w:p>
    <w:p w:rsidR="00FA0B7E" w:rsidRPr="00FA0B7E" w:rsidRDefault="00FA0B7E" w:rsidP="00426BD1">
      <w:pPr>
        <w:spacing w:line="360" w:lineRule="auto"/>
        <w:ind w:firstLineChars="200" w:firstLine="420"/>
        <w:rPr>
          <w:rFonts w:ascii="Times New Roman" w:hAnsi="Times New Roman"/>
          <w:bCs/>
          <w:szCs w:val="21"/>
        </w:rPr>
      </w:pPr>
      <w:r w:rsidRPr="00FA0B7E">
        <w:rPr>
          <w:rFonts w:ascii="Times New Roman" w:hAnsi="Times New Roman" w:hint="eastAsia"/>
          <w:bCs/>
          <w:szCs w:val="21"/>
        </w:rPr>
        <w:t>（七）基金财产投资的有关有价凭证等的保管基金财产投资的有关实物证券、银行存款开户证实书等有价凭证由基金托管人存放于基金托管人的保管库，也可存入中央国债登记结算有限责任公司、中国证券登记结算有限责任公司上海分公司</w:t>
      </w:r>
      <w:r w:rsidRPr="00FA0B7E">
        <w:rPr>
          <w:rFonts w:ascii="Times New Roman" w:hAnsi="Times New Roman"/>
          <w:bCs/>
          <w:szCs w:val="21"/>
        </w:rPr>
        <w:t>/</w:t>
      </w:r>
      <w:r w:rsidRPr="00FA0B7E">
        <w:rPr>
          <w:rFonts w:ascii="Times New Roman" w:hAnsi="Times New Roman" w:hint="eastAsia"/>
          <w:bCs/>
          <w:szCs w:val="21"/>
        </w:rPr>
        <w:t>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（八）与基金财产有关的重大合同的保管</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FA0B7E">
        <w:rPr>
          <w:rFonts w:ascii="Times New Roman" w:hAnsi="Times New Roman"/>
          <w:bCs/>
          <w:szCs w:val="21"/>
        </w:rPr>
        <w:t>15</w:t>
      </w:r>
      <w:r w:rsidRPr="00FA0B7E">
        <w:rPr>
          <w:rFonts w:ascii="Times New Roman" w:hAnsi="Times New Roman" w:hint="eastAsia"/>
          <w:bCs/>
          <w:szCs w:val="21"/>
        </w:rPr>
        <w:t>年。</w:t>
      </w:r>
    </w:p>
    <w:p w:rsidR="0087107D" w:rsidRPr="00AB1F9E" w:rsidRDefault="00FA0B7E" w:rsidP="000F0BD1">
      <w:pPr>
        <w:pStyle w:val="a5"/>
        <w:spacing w:after="240"/>
        <w:rPr>
          <w:sz w:val="21"/>
          <w:szCs w:val="21"/>
        </w:rPr>
      </w:pPr>
      <w:bookmarkStart w:id="5" w:name="_Toc457223660"/>
      <w:r w:rsidRPr="00FA0B7E">
        <w:rPr>
          <w:rFonts w:hint="eastAsia"/>
          <w:sz w:val="21"/>
          <w:szCs w:val="21"/>
        </w:rPr>
        <w:t>六、指令的发送、确认及执行</w:t>
      </w:r>
      <w:bookmarkEnd w:id="5"/>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基金管理人在运用基金财产时向基金托管人发送资金划拨及其他款项付款指令，基金托管人执行基金管理人的指令、办理基金名下的资金往来等有关事项。</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（一）基金管理人对发送指令人员的书面授权</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1</w:t>
      </w:r>
      <w:r w:rsidR="00E026C9">
        <w:rPr>
          <w:rFonts w:ascii="Times New Roman" w:hAnsi="Times New Roman"/>
          <w:bCs/>
          <w:szCs w:val="21"/>
        </w:rPr>
        <w:t>、</w:t>
      </w:r>
      <w:r w:rsidRPr="00FA0B7E">
        <w:rPr>
          <w:rFonts w:ascii="Times New Roman" w:hAnsi="Times New Roman" w:hint="eastAsia"/>
          <w:bCs/>
          <w:szCs w:val="21"/>
        </w:rPr>
        <w:t>基金管理人应指定专人向基金托管人发送指令。</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2</w:t>
      </w:r>
      <w:r w:rsidR="00E026C9">
        <w:rPr>
          <w:rFonts w:ascii="Times New Roman" w:hAnsi="Times New Roman"/>
          <w:bCs/>
          <w:szCs w:val="21"/>
        </w:rPr>
        <w:t>、</w:t>
      </w:r>
      <w:r w:rsidRPr="00FA0B7E">
        <w:rPr>
          <w:rFonts w:ascii="Times New Roman" w:hAnsi="Times New Roman" w:hint="eastAsia"/>
          <w:bCs/>
          <w:szCs w:val="21"/>
        </w:rPr>
        <w:t>基金管理人应向基金托管人提供书面授权文件，内容包括被授权人名单、预留印鉴及被授权人签字或盖章样本，授权文件应注明被授权人相应的权限。</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3</w:t>
      </w:r>
      <w:r w:rsidR="00E026C9">
        <w:rPr>
          <w:rFonts w:ascii="Times New Roman" w:hAnsi="Times New Roman"/>
          <w:bCs/>
          <w:szCs w:val="21"/>
        </w:rPr>
        <w:t>、</w:t>
      </w:r>
      <w:r w:rsidRPr="00FA0B7E">
        <w:rPr>
          <w:rFonts w:ascii="Times New Roman" w:hAnsi="Times New Roman" w:hint="eastAsia"/>
          <w:bCs/>
          <w:szCs w:val="21"/>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4</w:t>
      </w:r>
      <w:r w:rsidR="00E026C9">
        <w:rPr>
          <w:rFonts w:ascii="Times New Roman" w:hAnsi="Times New Roman"/>
          <w:bCs/>
          <w:szCs w:val="21"/>
        </w:rPr>
        <w:t>、</w:t>
      </w:r>
      <w:r w:rsidRPr="00FA0B7E">
        <w:rPr>
          <w:rFonts w:ascii="Times New Roman" w:hAnsi="Times New Roman" w:hint="eastAsia"/>
          <w:bCs/>
          <w:szCs w:val="21"/>
        </w:rPr>
        <w:t>基金管理人和基金托管人对授权文件负有保密义务，其内容不得向被授权人</w:t>
      </w:r>
    </w:p>
    <w:p w:rsidR="00FA0B7E" w:rsidRPr="00FA0B7E" w:rsidRDefault="00FA0B7E" w:rsidP="00426BD1">
      <w:pPr>
        <w:spacing w:line="360" w:lineRule="auto"/>
        <w:ind w:left="-6" w:firstLineChars="200" w:firstLine="420"/>
        <w:rPr>
          <w:rFonts w:ascii="Times New Roman" w:hAnsi="Times New Roman"/>
          <w:bCs/>
          <w:szCs w:val="21"/>
        </w:rPr>
      </w:pPr>
      <w:r w:rsidRPr="00FA0B7E">
        <w:rPr>
          <w:rFonts w:ascii="Times New Roman" w:hAnsi="Times New Roman" w:hint="eastAsia"/>
          <w:bCs/>
          <w:szCs w:val="21"/>
        </w:rPr>
        <w:t>及相关操作人员以外的任何人泄露。但法律法规规定或有权机关要求的除外。</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（二）指令的内容</w:t>
      </w:r>
      <w:r w:rsidRPr="00FA0B7E">
        <w:rPr>
          <w:rFonts w:ascii="Times New Roman" w:hAnsi="Times New Roman"/>
          <w:bCs/>
          <w:szCs w:val="21"/>
        </w:rPr>
        <w:t xml:space="preserve"> </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1</w:t>
      </w:r>
      <w:r w:rsidR="00E026C9">
        <w:rPr>
          <w:rFonts w:ascii="Times New Roman" w:hAnsi="Times New Roman"/>
          <w:bCs/>
          <w:szCs w:val="21"/>
        </w:rPr>
        <w:t>、</w:t>
      </w:r>
      <w:r w:rsidRPr="00FA0B7E">
        <w:rPr>
          <w:rFonts w:ascii="Times New Roman" w:hAnsi="Times New Roman" w:hint="eastAsia"/>
          <w:bCs/>
          <w:szCs w:val="21"/>
        </w:rPr>
        <w:t>指令包括付款指令以及其他资金划拨指令等。</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2</w:t>
      </w:r>
      <w:r w:rsidR="00E026C9">
        <w:rPr>
          <w:rFonts w:ascii="Times New Roman" w:hAnsi="Times New Roman"/>
          <w:bCs/>
          <w:szCs w:val="21"/>
        </w:rPr>
        <w:t>、</w:t>
      </w:r>
      <w:r w:rsidRPr="00FA0B7E">
        <w:rPr>
          <w:rFonts w:ascii="Times New Roman" w:hAnsi="Times New Roman" w:hint="eastAsia"/>
          <w:bCs/>
          <w:szCs w:val="21"/>
        </w:rPr>
        <w:t>基金管理人发给基金托管人的指令应写明款项事由、到账时间、金额、账户等，加盖预留印鉴并由被授权人签字或盖章。</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（三）指令的发送、确认及执行的时间和程序</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1</w:t>
      </w:r>
      <w:r w:rsidR="00E026C9">
        <w:rPr>
          <w:rFonts w:ascii="Times New Roman" w:hAnsi="Times New Roman"/>
          <w:bCs/>
          <w:szCs w:val="21"/>
        </w:rPr>
        <w:t>、</w:t>
      </w:r>
      <w:r w:rsidRPr="00FA0B7E">
        <w:rPr>
          <w:rFonts w:ascii="Times New Roman" w:hAnsi="Times New Roman" w:hint="eastAsia"/>
          <w:bCs/>
          <w:szCs w:val="21"/>
        </w:rPr>
        <w:t>指令的发送</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基金管理人发送指令应采用传真方式或双方协商一致的其他方式。</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交易指令发送人员无权发送的指令，或超权限发送的指令，基金管理人不承担责任，授权已更改但未经基金托管人确认的情况除外。</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指令发出后，基金管理人应及时以电话方式或者双方认可的其他方式向基金托管人确认。</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基金管理人应在交易结束后将银行间同业市场债券交易成交单加盖印章后及时传真给基金托管人，并以电话或者双方认可的其他方式确认。如果银行间簿记系统已经生成的交易需要取消或终止，基金管理人以书面或者双方认可的其他方式通知基金托管人。</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2</w:t>
      </w:r>
      <w:r w:rsidR="00E026C9">
        <w:rPr>
          <w:rFonts w:ascii="Times New Roman" w:hAnsi="Times New Roman"/>
          <w:bCs/>
          <w:szCs w:val="21"/>
        </w:rPr>
        <w:t>、</w:t>
      </w:r>
      <w:r w:rsidRPr="00FA0B7E">
        <w:rPr>
          <w:rFonts w:ascii="Times New Roman" w:hAnsi="Times New Roman" w:hint="eastAsia"/>
          <w:bCs/>
          <w:szCs w:val="21"/>
        </w:rPr>
        <w:t>指令的确认</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基金托管人应指定专人接收基金管理人的指令，预先通知基金管理人其名单，并与基金管理人商定指令发送和接收方式。指令到达基金托管人后，基金托管人应指定专人立即审慎验证有关内容及印鉴和签名，如有疑问必须及时通知基金管理人。</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3</w:t>
      </w:r>
      <w:r w:rsidR="00E026C9">
        <w:rPr>
          <w:rFonts w:ascii="Times New Roman" w:hAnsi="Times New Roman"/>
          <w:bCs/>
          <w:szCs w:val="21"/>
        </w:rPr>
        <w:t>、</w:t>
      </w:r>
      <w:r w:rsidRPr="00FA0B7E">
        <w:rPr>
          <w:rFonts w:ascii="Times New Roman" w:hAnsi="Times New Roman" w:hint="eastAsia"/>
          <w:bCs/>
          <w:szCs w:val="21"/>
        </w:rPr>
        <w:t>指令的时间和执行</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基金管理人尽量于划款前</w:t>
      </w:r>
      <w:r w:rsidRPr="00FA0B7E">
        <w:rPr>
          <w:rFonts w:ascii="Times New Roman" w:hAnsi="Times New Roman"/>
          <w:bCs/>
          <w:szCs w:val="21"/>
        </w:rPr>
        <w:t>1</w:t>
      </w:r>
      <w:r w:rsidRPr="00FA0B7E">
        <w:rPr>
          <w:rFonts w:ascii="Times New Roman" w:hAnsi="Times New Roman" w:hint="eastAsia"/>
          <w:bCs/>
          <w:szCs w:val="21"/>
        </w:rPr>
        <w:t>个工作日向基金托管人发送指令并确认。对于要求当天到账的指令，必须在当天</w:t>
      </w:r>
      <w:r w:rsidRPr="00FA0B7E">
        <w:rPr>
          <w:rFonts w:ascii="Times New Roman" w:hAnsi="Times New Roman"/>
          <w:bCs/>
          <w:szCs w:val="21"/>
        </w:rPr>
        <w:t>15:30</w:t>
      </w:r>
      <w:r w:rsidRPr="00FA0B7E">
        <w:rPr>
          <w:rFonts w:ascii="Times New Roman" w:hAnsi="Times New Roman" w:hint="eastAsia"/>
          <w:bCs/>
          <w:szCs w:val="21"/>
        </w:rPr>
        <w:t>前向基金托管人发送，</w:t>
      </w:r>
      <w:r w:rsidRPr="00FA0B7E">
        <w:rPr>
          <w:rFonts w:ascii="Times New Roman" w:hAnsi="Times New Roman"/>
          <w:bCs/>
          <w:szCs w:val="21"/>
        </w:rPr>
        <w:t>15:30</w:t>
      </w:r>
      <w:r w:rsidRPr="00FA0B7E">
        <w:rPr>
          <w:rFonts w:ascii="Times New Roman" w:hAnsi="Times New Roman" w:hint="eastAsia"/>
          <w:bCs/>
          <w:szCs w:val="21"/>
        </w:rPr>
        <w:t>之后发送的，基金托管人尽力执行，但不能保证划账成功。如果要求当天某一时点到账的指令，则指令需要提前</w:t>
      </w:r>
      <w:r w:rsidRPr="00FA0B7E">
        <w:rPr>
          <w:rFonts w:ascii="Times New Roman" w:hAnsi="Times New Roman"/>
          <w:bCs/>
          <w:szCs w:val="21"/>
        </w:rPr>
        <w:t>2</w:t>
      </w:r>
      <w:r w:rsidRPr="00FA0B7E">
        <w:rPr>
          <w:rFonts w:ascii="Times New Roman" w:hAnsi="Times New Roman" w:hint="eastAsia"/>
          <w:bCs/>
          <w:szCs w:val="21"/>
        </w:rPr>
        <w:t>个工作小时发送，并相关付款条件已经具备。基金托管人将视付款条件具备时为指令送达时间。对新股申购网下发行业务，基金管理人应在网下申购缴款日（</w:t>
      </w:r>
      <w:r w:rsidRPr="00FA0B7E">
        <w:rPr>
          <w:rFonts w:ascii="Times New Roman" w:hAnsi="Times New Roman"/>
          <w:bCs/>
          <w:szCs w:val="21"/>
        </w:rPr>
        <w:t>T</w:t>
      </w:r>
      <w:r w:rsidRPr="00FA0B7E">
        <w:rPr>
          <w:rFonts w:ascii="Times New Roman" w:hAnsi="Times New Roman" w:hint="eastAsia"/>
          <w:bCs/>
          <w:szCs w:val="21"/>
        </w:rPr>
        <w:t>日）的前一工作日下班前将指令发送给基金托管人，指令发送时间最迟不应晚于</w:t>
      </w:r>
      <w:r w:rsidRPr="00FA0B7E">
        <w:rPr>
          <w:rFonts w:ascii="Times New Roman" w:hAnsi="Times New Roman"/>
          <w:bCs/>
          <w:szCs w:val="21"/>
        </w:rPr>
        <w:t>T</w:t>
      </w:r>
      <w:r w:rsidRPr="00FA0B7E">
        <w:rPr>
          <w:rFonts w:ascii="Times New Roman" w:hAnsi="Times New Roman" w:hint="eastAsia"/>
          <w:bCs/>
          <w:szCs w:val="21"/>
        </w:rPr>
        <w:t>日上午</w:t>
      </w:r>
      <w:r w:rsidRPr="00FA0B7E">
        <w:rPr>
          <w:rFonts w:ascii="Times New Roman" w:hAnsi="Times New Roman"/>
          <w:bCs/>
          <w:szCs w:val="21"/>
        </w:rPr>
        <w:t>10:00</w:t>
      </w:r>
      <w:r w:rsidRPr="00FA0B7E">
        <w:rPr>
          <w:rFonts w:ascii="Times New Roman" w:hAnsi="Times New Roman" w:hint="eastAsia"/>
          <w:bCs/>
          <w:szCs w:val="21"/>
        </w:rPr>
        <w:t>。对于中国证券登记结算有限责任公司实行</w:t>
      </w:r>
      <w:r w:rsidRPr="00FA0B7E">
        <w:rPr>
          <w:rFonts w:ascii="Times New Roman" w:hAnsi="Times New Roman"/>
          <w:bCs/>
          <w:szCs w:val="21"/>
        </w:rPr>
        <w:t>T+0</w:t>
      </w:r>
      <w:r w:rsidRPr="00FA0B7E">
        <w:rPr>
          <w:rFonts w:ascii="Times New Roman" w:hAnsi="Times New Roman" w:hint="eastAsia"/>
          <w:bCs/>
          <w:szCs w:val="21"/>
        </w:rPr>
        <w:t>非担保交收的业务，基金管理人应在交易日</w:t>
      </w:r>
      <w:r w:rsidRPr="00FA0B7E">
        <w:rPr>
          <w:rFonts w:ascii="Times New Roman" w:hAnsi="Times New Roman"/>
          <w:bCs/>
          <w:szCs w:val="21"/>
        </w:rPr>
        <w:t>14:00</w:t>
      </w:r>
      <w:r w:rsidRPr="00FA0B7E">
        <w:rPr>
          <w:rFonts w:ascii="Times New Roman" w:hAnsi="Times New Roman" w:hint="eastAsia"/>
          <w:bCs/>
          <w:szCs w:val="21"/>
        </w:rPr>
        <w:t>前将划款指令发送至托管人。因基金管理人指令传输不及时，致使资金未能及时划入中登公司所造成的损失由基金管理人承担，包括由于目前沪深市场</w:t>
      </w:r>
      <w:r w:rsidRPr="00FA0B7E">
        <w:rPr>
          <w:rFonts w:ascii="Times New Roman" w:hAnsi="Times New Roman"/>
          <w:bCs/>
          <w:szCs w:val="21"/>
        </w:rPr>
        <w:t>T+0</w:t>
      </w:r>
      <w:r w:rsidRPr="00FA0B7E">
        <w:rPr>
          <w:rFonts w:ascii="Times New Roman" w:hAnsi="Times New Roman" w:hint="eastAsia"/>
          <w:bCs/>
          <w:szCs w:val="21"/>
        </w:rPr>
        <w:t>非担保交收规则下，可能产生的引起其他托管客户交易失败、占用结算参与人最低备付金带来的利息损失。若沪深市场</w:t>
      </w:r>
      <w:r w:rsidRPr="00FA0B7E">
        <w:rPr>
          <w:rFonts w:ascii="Times New Roman" w:hAnsi="Times New Roman"/>
          <w:bCs/>
          <w:szCs w:val="21"/>
        </w:rPr>
        <w:t>T+0</w:t>
      </w:r>
      <w:r w:rsidRPr="00FA0B7E">
        <w:rPr>
          <w:rFonts w:ascii="Times New Roman" w:hAnsi="Times New Roman" w:hint="eastAsia"/>
          <w:bCs/>
          <w:szCs w:val="21"/>
        </w:rPr>
        <w:t>非担保交收规则调整，则此条款内容相应调整。基金管理人应确保基金托管人在执行指令时，基金资金账户有足够的资金余额，在基金资金头寸充足的情况下，基金托管人对基金管理人符合法律法规、《基金合同》、本协议的指令不得拖延或拒绝执行。</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（四）基金管理人发送错误指令的情形和处理程序</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基金管理人发送错误指令的情形包括指令违反法律法规和《基金合同》，指令发送人员无权或超越权限发送指令。</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基金托管人在履行监督职能时，发现基金管理人的指令错误时，有权拒绝执行，并及时通知基金管理人改正。如需撤销指令，基金管理人应出具书面说明，并加盖业务用章。</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（五）基金托管人依照法律法规暂缓、拒绝执行指令的情形和处理程序</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若基金托管人发现基金管理人的指令违反法律法规，或者违反《基金合同》约定的，应当拒绝执行，立即通知基金管理人。</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（六）基金托管人未按照基金管理人指令执行的处理方法</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基金托管人由于自身原因，未按照基金管理人发送的指令执行并对基金财产</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或投资人造成的直接损失，由基金托管人赔偿由此造成的直接损失。</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（七）更换被授权人员的程序</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基金管理人更换被授权人、更改或终止对被授权人的授权，应立即将新的授权文件以传真方式或者双方认可的其他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以双方认可的方式通知基金管理人。</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（八）其他事项</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基金参与认购未上市债券时，基金管理人应代表本基金与对手方签署相关合同或协议，明确约定债券过户具体事宜。否则，基金管理人需对所认购债券的过户事宜承担相应责任。</w:t>
      </w:r>
    </w:p>
    <w:p w:rsidR="0087107D" w:rsidRPr="00AB1F9E" w:rsidRDefault="00FA0B7E" w:rsidP="00876445">
      <w:pPr>
        <w:pStyle w:val="a5"/>
        <w:spacing w:after="240"/>
        <w:rPr>
          <w:sz w:val="21"/>
          <w:szCs w:val="21"/>
        </w:rPr>
      </w:pPr>
      <w:bookmarkStart w:id="6" w:name="_Toc457223661"/>
      <w:r w:rsidRPr="00FA0B7E">
        <w:rPr>
          <w:rFonts w:hint="eastAsia"/>
          <w:sz w:val="21"/>
          <w:szCs w:val="21"/>
        </w:rPr>
        <w:t>七、交易及清算交收安排</w:t>
      </w:r>
      <w:bookmarkEnd w:id="6"/>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（一）选择证券买卖的证券经营机构</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（二）基金投资证券后的清算交收安排</w:t>
      </w:r>
      <w:r w:rsidRPr="00FA0B7E">
        <w:rPr>
          <w:rFonts w:ascii="Times New Roman" w:hAnsi="Times New Roman"/>
          <w:bCs/>
          <w:szCs w:val="21"/>
        </w:rPr>
        <w:t xml:space="preserve"> </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1</w:t>
      </w:r>
      <w:r w:rsidR="00E026C9">
        <w:rPr>
          <w:rFonts w:ascii="Times New Roman" w:hAnsi="Times New Roman"/>
          <w:bCs/>
          <w:szCs w:val="21"/>
        </w:rPr>
        <w:t>、</w:t>
      </w:r>
      <w:r w:rsidRPr="00FA0B7E">
        <w:rPr>
          <w:rFonts w:ascii="Times New Roman" w:hAnsi="Times New Roman" w:hint="eastAsia"/>
          <w:bCs/>
          <w:szCs w:val="21"/>
        </w:rPr>
        <w:t>清算与交割</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基金管理人与基金托管人应根据有关法律法规及相关业务规则，签订《托管银行证券资金结算协议》，用以具体明确基金管理人与基金托管人在证券交易资金结算业务中的责任。</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根据中国证券登记结算有限责任公司规定，在每月前</w:t>
      </w:r>
      <w:r w:rsidRPr="00FA0B7E">
        <w:rPr>
          <w:rFonts w:ascii="Times New Roman" w:hAnsi="Times New Roman"/>
          <w:bCs/>
          <w:szCs w:val="21"/>
        </w:rPr>
        <w:t>3</w:t>
      </w:r>
      <w:r w:rsidRPr="00FA0B7E">
        <w:rPr>
          <w:rFonts w:ascii="Times New Roman" w:hAnsi="Times New Roman" w:hint="eastAsia"/>
          <w:bCs/>
          <w:szCs w:val="21"/>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基金托管人调整后的实际下月最低备付金、结算保证金数据为依据安排资金运作，调整所需的现金头寸。</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基金托管人负责基金买卖证券的清算交收。场内资金结算由基金托管人根据中国证券登记结算有限责任公司结算数据办理；场外资金汇划由基金托管人根据基金管理人的交易划款指令具体办理。</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并按照基金托管人与基金管理人签订的《托管银行证券资金结算协议》处理解决。</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基金管理人应采取合理、必要措施，确保每日有足够的资金头寸完成当日的投资交易资金结算；如因基金管理人原因导致资金头寸不足，对于交易所场内交易，基金管理人应在交收日上午</w:t>
      </w:r>
      <w:r w:rsidRPr="00FA0B7E">
        <w:rPr>
          <w:rFonts w:ascii="Times New Roman" w:hAnsi="Times New Roman"/>
          <w:bCs/>
          <w:szCs w:val="21"/>
        </w:rPr>
        <w:t>12:00</w:t>
      </w:r>
      <w:r w:rsidRPr="00FA0B7E">
        <w:rPr>
          <w:rFonts w:ascii="Times New Roman" w:hAnsi="Times New Roman" w:hint="eastAsia"/>
          <w:bCs/>
          <w:szCs w:val="21"/>
        </w:rPr>
        <w:t>前补足透支款项，确保资金清算。如果未遵循上述规定备足资金头寸，影响基金资产的清算交收及基金托管人与中国证券登记结算有限责任公司之间的一级清算，并按照基金托管人与基金管理人签订的《托管银行证券资金结算协议》处理解决。</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实行场内</w:t>
      </w:r>
      <w:r w:rsidRPr="00FA0B7E">
        <w:rPr>
          <w:rFonts w:ascii="Times New Roman" w:hAnsi="Times New Roman"/>
          <w:bCs/>
          <w:szCs w:val="21"/>
        </w:rPr>
        <w:t>T+0</w:t>
      </w:r>
      <w:r w:rsidRPr="00FA0B7E">
        <w:rPr>
          <w:rFonts w:ascii="Times New Roman" w:hAnsi="Times New Roman" w:hint="eastAsia"/>
          <w:bCs/>
          <w:szCs w:val="21"/>
        </w:rPr>
        <w:t>交收的资金清算按照基金托管人的相关规定流程执行。</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2</w:t>
      </w:r>
      <w:r w:rsidR="00E026C9">
        <w:rPr>
          <w:rFonts w:ascii="Times New Roman" w:hAnsi="Times New Roman"/>
          <w:bCs/>
          <w:szCs w:val="21"/>
        </w:rPr>
        <w:t>、</w:t>
      </w:r>
      <w:r w:rsidRPr="00FA0B7E">
        <w:rPr>
          <w:rFonts w:ascii="Times New Roman" w:hAnsi="Times New Roman" w:hint="eastAsia"/>
          <w:bCs/>
          <w:szCs w:val="21"/>
        </w:rPr>
        <w:t>交易记录、资金和证券账目核对的时间和方式</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w:t>
      </w:r>
      <w:r w:rsidRPr="00FA0B7E">
        <w:rPr>
          <w:rFonts w:ascii="Times New Roman" w:hAnsi="Times New Roman"/>
          <w:bCs/>
          <w:szCs w:val="21"/>
        </w:rPr>
        <w:t>1</w:t>
      </w:r>
      <w:r w:rsidRPr="00FA0B7E">
        <w:rPr>
          <w:rFonts w:ascii="Times New Roman" w:hAnsi="Times New Roman" w:hint="eastAsia"/>
          <w:bCs/>
          <w:szCs w:val="21"/>
        </w:rPr>
        <w:t>）交易记录的核对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w:t>
      </w:r>
      <w:r w:rsidRPr="00FA0B7E">
        <w:rPr>
          <w:rFonts w:ascii="Times New Roman" w:hAnsi="Times New Roman"/>
          <w:bCs/>
          <w:szCs w:val="21"/>
        </w:rPr>
        <w:t>2</w:t>
      </w:r>
      <w:r w:rsidRPr="00FA0B7E">
        <w:rPr>
          <w:rFonts w:ascii="Times New Roman" w:hAnsi="Times New Roman" w:hint="eastAsia"/>
          <w:bCs/>
          <w:szCs w:val="21"/>
        </w:rPr>
        <w:t>）资金账目的核对</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资金账目按日核实。</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w:t>
      </w:r>
      <w:r w:rsidRPr="00FA0B7E">
        <w:rPr>
          <w:rFonts w:ascii="Times New Roman" w:hAnsi="Times New Roman"/>
          <w:bCs/>
          <w:szCs w:val="21"/>
        </w:rPr>
        <w:t>3</w:t>
      </w:r>
      <w:r w:rsidRPr="00FA0B7E">
        <w:rPr>
          <w:rFonts w:ascii="Times New Roman" w:hAnsi="Times New Roman" w:hint="eastAsia"/>
          <w:bCs/>
          <w:szCs w:val="21"/>
        </w:rPr>
        <w:t>）证券账目的核对</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基金管理人和基金托管人每交易日结束后核对基金证券账目，确保双方账目相符。</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（三）基金申购和赎回业务处理的基本规定</w:t>
      </w:r>
      <w:r w:rsidRPr="00FA0B7E">
        <w:rPr>
          <w:rFonts w:ascii="Times New Roman" w:hAnsi="Times New Roman"/>
          <w:bCs/>
          <w:szCs w:val="21"/>
        </w:rPr>
        <w:t xml:space="preserve"> </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1</w:t>
      </w:r>
      <w:r w:rsidR="00E026C9">
        <w:rPr>
          <w:rFonts w:ascii="Times New Roman" w:hAnsi="Times New Roman"/>
          <w:bCs/>
          <w:szCs w:val="21"/>
        </w:rPr>
        <w:t>、</w:t>
      </w:r>
      <w:r w:rsidRPr="00FA0B7E">
        <w:rPr>
          <w:rFonts w:ascii="Times New Roman" w:hAnsi="Times New Roman" w:hint="eastAsia"/>
          <w:bCs/>
          <w:szCs w:val="21"/>
        </w:rPr>
        <w:t>基金份额申购、赎回的确认、清算由基金管理人或其委托的登记机构负责。</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2</w:t>
      </w:r>
      <w:r w:rsidR="00E026C9">
        <w:rPr>
          <w:rFonts w:ascii="Times New Roman" w:hAnsi="Times New Roman"/>
          <w:bCs/>
          <w:szCs w:val="21"/>
        </w:rPr>
        <w:t>、</w:t>
      </w:r>
      <w:r w:rsidRPr="00FA0B7E">
        <w:rPr>
          <w:rFonts w:ascii="Times New Roman" w:hAnsi="Times New Roman" w:hint="eastAsia"/>
          <w:bCs/>
          <w:szCs w:val="21"/>
        </w:rPr>
        <w:t>基金管理人或其委托的登记机构应将每个开放日的申购、赎回、转换开放式基金的数据传送给基金托管人，并对传递的申购、赎回、转换开放式基金的数据真实性负责。基金托管人应及时查收申购及转入资金的到账情况并根据基金管理人指令及时划付赎回及转出款项。</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3</w:t>
      </w:r>
      <w:r w:rsidR="00E026C9">
        <w:rPr>
          <w:rFonts w:ascii="Times New Roman" w:hAnsi="Times New Roman"/>
          <w:bCs/>
          <w:szCs w:val="21"/>
        </w:rPr>
        <w:t>、</w:t>
      </w:r>
      <w:r w:rsidRPr="00FA0B7E">
        <w:rPr>
          <w:rFonts w:ascii="Times New Roman" w:hAnsi="Times New Roman" w:hint="eastAsia"/>
          <w:bCs/>
          <w:szCs w:val="21"/>
        </w:rPr>
        <w:t>基金管理人应保证本基金（或本基金管理人委托）的登记机构每个工作日</w:t>
      </w:r>
      <w:r w:rsidRPr="00FA0B7E">
        <w:rPr>
          <w:rFonts w:ascii="Times New Roman" w:hAnsi="Times New Roman"/>
          <w:bCs/>
          <w:szCs w:val="21"/>
        </w:rPr>
        <w:t>15:00</w:t>
      </w:r>
      <w:r w:rsidRPr="00FA0B7E">
        <w:rPr>
          <w:rFonts w:ascii="Times New Roman" w:hAnsi="Times New Roman" w:hint="eastAsia"/>
          <w:bCs/>
          <w:szCs w:val="21"/>
        </w:rPr>
        <w:t>前向基金托管人发送前一开放日上述有关数据，并保证相关数据的准确、完整。</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4</w:t>
      </w:r>
      <w:r w:rsidR="00E026C9">
        <w:rPr>
          <w:rFonts w:ascii="Times New Roman" w:hAnsi="Times New Roman"/>
          <w:bCs/>
          <w:szCs w:val="21"/>
        </w:rPr>
        <w:t>、</w:t>
      </w:r>
      <w:r w:rsidRPr="00FA0B7E">
        <w:rPr>
          <w:rFonts w:ascii="Times New Roman" w:hAnsi="Times New Roman" w:hint="eastAsia"/>
          <w:bCs/>
          <w:szCs w:val="21"/>
        </w:rPr>
        <w:t>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5</w:t>
      </w:r>
      <w:r w:rsidR="00E026C9">
        <w:rPr>
          <w:rFonts w:ascii="Times New Roman" w:hAnsi="Times New Roman"/>
          <w:bCs/>
          <w:szCs w:val="21"/>
        </w:rPr>
        <w:t>、</w:t>
      </w:r>
      <w:r w:rsidRPr="00FA0B7E">
        <w:rPr>
          <w:rFonts w:ascii="Times New Roman" w:hAnsi="Times New Roman" w:hint="eastAsia"/>
          <w:bCs/>
          <w:szCs w:val="21"/>
        </w:rPr>
        <w:t>如基金管理人委托其他机构办理本基金的登记业务，应保证上述相关事宜按时进行。否则，由基金管理人承担相应的责任。</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6</w:t>
      </w:r>
      <w:r w:rsidR="00E026C9">
        <w:rPr>
          <w:rFonts w:ascii="Times New Roman" w:hAnsi="Times New Roman"/>
          <w:bCs/>
          <w:szCs w:val="21"/>
        </w:rPr>
        <w:t>、</w:t>
      </w:r>
      <w:r w:rsidRPr="00FA0B7E">
        <w:rPr>
          <w:rFonts w:ascii="Times New Roman" w:hAnsi="Times New Roman" w:hint="eastAsia"/>
          <w:bCs/>
          <w:szCs w:val="21"/>
        </w:rPr>
        <w:t>关于清算专用账户的设立和管理</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为满足申购、赎回及分红资金汇划的需要，由基金管理人开立资金清算的专用账户，该账户由登记机构管理。</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7</w:t>
      </w:r>
      <w:r w:rsidR="00E026C9">
        <w:rPr>
          <w:rFonts w:ascii="Times New Roman" w:hAnsi="Times New Roman"/>
          <w:bCs/>
          <w:szCs w:val="21"/>
        </w:rPr>
        <w:t>、</w:t>
      </w:r>
      <w:r w:rsidRPr="00FA0B7E">
        <w:rPr>
          <w:rFonts w:ascii="Times New Roman" w:hAnsi="Times New Roman" w:hint="eastAsia"/>
          <w:bCs/>
          <w:szCs w:val="21"/>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8</w:t>
      </w:r>
      <w:r w:rsidR="00E026C9">
        <w:rPr>
          <w:rFonts w:ascii="Times New Roman" w:hAnsi="Times New Roman"/>
          <w:bCs/>
          <w:szCs w:val="21"/>
        </w:rPr>
        <w:t>、</w:t>
      </w:r>
      <w:r w:rsidRPr="00FA0B7E">
        <w:rPr>
          <w:rFonts w:ascii="Times New Roman" w:hAnsi="Times New Roman" w:hint="eastAsia"/>
          <w:bCs/>
          <w:szCs w:val="21"/>
        </w:rPr>
        <w:t>赎回和分红资金划拨规定</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9</w:t>
      </w:r>
      <w:r w:rsidR="00E026C9">
        <w:rPr>
          <w:rFonts w:ascii="Times New Roman" w:hAnsi="Times New Roman"/>
          <w:bCs/>
          <w:szCs w:val="21"/>
        </w:rPr>
        <w:t>、</w:t>
      </w:r>
      <w:r w:rsidRPr="00FA0B7E">
        <w:rPr>
          <w:rFonts w:ascii="Times New Roman" w:hAnsi="Times New Roman" w:hint="eastAsia"/>
          <w:bCs/>
          <w:szCs w:val="21"/>
        </w:rPr>
        <w:t>资金指令</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除申购款项到达基金资金账户需双方按约定方式对账外，回购到期付款和与投资有关的付款、赎回和分红资金划拨时，基金管理人需向基金托管人下达指令。</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资金指令的格式、内容、发送、接收和确认方式等与投资指令相同。</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（四）申赎净额结算</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基金托管账户与“基金清算账户”间的资金结算遵循</w:t>
      </w:r>
      <w:r w:rsidRPr="00FA0B7E">
        <w:rPr>
          <w:rFonts w:ascii="Times New Roman" w:hAnsi="Times New Roman"/>
          <w:bCs/>
          <w:szCs w:val="21"/>
        </w:rPr>
        <w:t>“</w:t>
      </w:r>
      <w:r w:rsidRPr="00FA0B7E">
        <w:rPr>
          <w:rFonts w:ascii="Times New Roman" w:hAnsi="Times New Roman" w:hint="eastAsia"/>
          <w:bCs/>
          <w:szCs w:val="21"/>
        </w:rPr>
        <w:t>全额清算、净额交收</w:t>
      </w:r>
      <w:r w:rsidRPr="00FA0B7E">
        <w:rPr>
          <w:rFonts w:ascii="Times New Roman" w:hAnsi="Times New Roman"/>
          <w:bCs/>
          <w:szCs w:val="21"/>
        </w:rPr>
        <w:t>”</w:t>
      </w:r>
      <w:r w:rsidRPr="00FA0B7E">
        <w:rPr>
          <w:rFonts w:ascii="Times New Roman" w:hAnsi="Times New Roman" w:hint="eastAsia"/>
          <w:bCs/>
          <w:szCs w:val="21"/>
        </w:rPr>
        <w:t>的原则，每日按照托管账户应收资金与应付资金的差额来确定托管账户净应收额或净应付额，以此确定资金交收额。当存在托管账户净应收额时，基金管理人应在交收日</w:t>
      </w:r>
      <w:r w:rsidRPr="00FA0B7E">
        <w:rPr>
          <w:rFonts w:ascii="Times New Roman" w:hAnsi="Times New Roman"/>
          <w:bCs/>
          <w:szCs w:val="21"/>
        </w:rPr>
        <w:t>15:00</w:t>
      </w:r>
      <w:r w:rsidRPr="00FA0B7E">
        <w:rPr>
          <w:rFonts w:ascii="Times New Roman" w:hAnsi="Times New Roman" w:hint="eastAsia"/>
          <w:bCs/>
          <w:szCs w:val="21"/>
        </w:rPr>
        <w:t>之前从基金清算账户划到基金托管账户；当存在托管账户净应付额时，基金托管人按基金管理人的划款指令将托管账户净应付额在交收日</w:t>
      </w:r>
      <w:r w:rsidRPr="00FA0B7E">
        <w:rPr>
          <w:rFonts w:ascii="Times New Roman" w:hAnsi="Times New Roman"/>
          <w:bCs/>
          <w:szCs w:val="21"/>
        </w:rPr>
        <w:t>12:00</w:t>
      </w:r>
      <w:r w:rsidRPr="00FA0B7E">
        <w:rPr>
          <w:rFonts w:ascii="Times New Roman" w:hAnsi="Times New Roman" w:hint="eastAsia"/>
          <w:bCs/>
          <w:szCs w:val="21"/>
        </w:rPr>
        <w:t>之前划往基金清算账户。特殊情况时，双方协商处理。</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（五）基金转换</w:t>
      </w:r>
      <w:r w:rsidRPr="00FA0B7E">
        <w:rPr>
          <w:rFonts w:ascii="Times New Roman" w:hAnsi="Times New Roman"/>
          <w:bCs/>
          <w:szCs w:val="21"/>
        </w:rPr>
        <w:t xml:space="preserve"> </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1</w:t>
      </w:r>
      <w:r w:rsidR="00E026C9">
        <w:rPr>
          <w:rFonts w:ascii="Times New Roman" w:hAnsi="Times New Roman"/>
          <w:bCs/>
          <w:szCs w:val="21"/>
        </w:rPr>
        <w:t>、</w:t>
      </w:r>
      <w:r w:rsidRPr="00FA0B7E">
        <w:rPr>
          <w:rFonts w:ascii="Times New Roman" w:hAnsi="Times New Roman" w:hint="eastAsia"/>
          <w:bCs/>
          <w:szCs w:val="21"/>
        </w:rPr>
        <w:t>在本基金与基金管理人管理的其它基金开展转换业务之前，基金管理人应函告基金托管人并就相关事宜进行协商。</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2</w:t>
      </w:r>
      <w:r w:rsidR="00E026C9">
        <w:rPr>
          <w:rFonts w:ascii="Times New Roman" w:hAnsi="Times New Roman"/>
          <w:bCs/>
          <w:szCs w:val="21"/>
        </w:rPr>
        <w:t>、</w:t>
      </w:r>
      <w:r w:rsidRPr="00FA0B7E">
        <w:rPr>
          <w:rFonts w:ascii="Times New Roman" w:hAnsi="Times New Roman" w:hint="eastAsia"/>
          <w:bCs/>
          <w:szCs w:val="21"/>
        </w:rPr>
        <w:t>基金托管人将根据基金管理人传送的基金转换数据进行账务处理，具体资金清算和数据传递的时间、程序及托管协议当事人承担的权责按基金管理人届时的公告执行。</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3</w:t>
      </w:r>
      <w:r w:rsidR="00E026C9">
        <w:rPr>
          <w:rFonts w:ascii="Times New Roman" w:hAnsi="Times New Roman"/>
          <w:bCs/>
          <w:szCs w:val="21"/>
        </w:rPr>
        <w:t>、</w:t>
      </w:r>
      <w:r w:rsidRPr="00FA0B7E">
        <w:rPr>
          <w:rFonts w:ascii="Times New Roman" w:hAnsi="Times New Roman" w:hint="eastAsia"/>
          <w:bCs/>
          <w:szCs w:val="21"/>
        </w:rPr>
        <w:t>本基金开展基金转换业务应按相关法律法规规定及《基金合同》的约定进行公告。</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（六）基金现金分红</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1</w:t>
      </w:r>
      <w:r w:rsidR="00E026C9">
        <w:rPr>
          <w:rFonts w:ascii="Times New Roman" w:hAnsi="Times New Roman"/>
          <w:bCs/>
          <w:szCs w:val="21"/>
        </w:rPr>
        <w:t>、</w:t>
      </w:r>
      <w:r w:rsidRPr="00FA0B7E">
        <w:rPr>
          <w:rFonts w:ascii="Times New Roman" w:hAnsi="Times New Roman" w:hint="eastAsia"/>
          <w:bCs/>
          <w:szCs w:val="21"/>
        </w:rPr>
        <w:t>基金管理人确定分红方案通知基金托管人，双方核定后依照《信息披露办法》的有关规定在指定媒介上公告并报中国证监会备案。</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2</w:t>
      </w:r>
      <w:r w:rsidR="00E026C9">
        <w:rPr>
          <w:rFonts w:ascii="Times New Roman" w:hAnsi="Times New Roman"/>
          <w:bCs/>
          <w:szCs w:val="21"/>
        </w:rPr>
        <w:t>、</w:t>
      </w:r>
      <w:r w:rsidRPr="00FA0B7E">
        <w:rPr>
          <w:rFonts w:ascii="Times New Roman" w:hAnsi="Times New Roman" w:hint="eastAsia"/>
          <w:bCs/>
          <w:szCs w:val="21"/>
        </w:rPr>
        <w:t>基金托管人和基金管理人对基金分红进行账务处理并核对后，基金管理人向基金托管人发送现金红利的划款指令，基金托管人应及时将资金划入专用账户。</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3</w:t>
      </w:r>
      <w:r w:rsidR="00E026C9">
        <w:rPr>
          <w:rFonts w:ascii="Times New Roman" w:hAnsi="Times New Roman"/>
          <w:bCs/>
          <w:szCs w:val="21"/>
        </w:rPr>
        <w:t>、</w:t>
      </w:r>
      <w:r w:rsidRPr="00FA0B7E">
        <w:rPr>
          <w:rFonts w:ascii="Times New Roman" w:hAnsi="Times New Roman" w:hint="eastAsia"/>
          <w:bCs/>
          <w:szCs w:val="21"/>
        </w:rPr>
        <w:t>基金管理人在下达指令时，应给基金托管人留出必需的划款时间。</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（七）投资银行存款的特别约定</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1</w:t>
      </w:r>
      <w:r w:rsidR="00E026C9">
        <w:rPr>
          <w:rFonts w:ascii="Times New Roman" w:hAnsi="Times New Roman"/>
          <w:bCs/>
          <w:szCs w:val="21"/>
        </w:rPr>
        <w:t>、</w:t>
      </w:r>
      <w:r w:rsidRPr="00FA0B7E">
        <w:rPr>
          <w:rFonts w:ascii="Times New Roman" w:hAnsi="Times New Roman" w:hint="eastAsia"/>
          <w:bCs/>
          <w:szCs w:val="21"/>
        </w:rPr>
        <w:t>本基金投资银行存款前，应与基金托管人签署《证券投资基金投资银行定期存款风险控制补充协议》。</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2</w:t>
      </w:r>
      <w:r w:rsidR="00E026C9">
        <w:rPr>
          <w:rFonts w:ascii="Times New Roman" w:hAnsi="Times New Roman"/>
          <w:bCs/>
          <w:szCs w:val="21"/>
        </w:rPr>
        <w:t>、</w:t>
      </w:r>
      <w:r w:rsidRPr="00FA0B7E">
        <w:rPr>
          <w:rFonts w:ascii="Times New Roman" w:hAnsi="Times New Roman" w:hint="eastAsia"/>
          <w:bCs/>
          <w:szCs w:val="21"/>
        </w:rPr>
        <w:t>本基金投资银行存款，必须采用双方认可的方式办理。</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3</w:t>
      </w:r>
      <w:r w:rsidR="00E026C9">
        <w:rPr>
          <w:rFonts w:ascii="Times New Roman" w:hAnsi="Times New Roman"/>
          <w:bCs/>
          <w:szCs w:val="21"/>
        </w:rPr>
        <w:t>、</w:t>
      </w:r>
      <w:r w:rsidRPr="00FA0B7E">
        <w:rPr>
          <w:rFonts w:ascii="Times New Roman" w:hAnsi="Times New Roman" w:hint="eastAsia"/>
          <w:bCs/>
          <w:szCs w:val="21"/>
        </w:rPr>
        <w:t>基金管理人投资银行存款或办理存款支取时，应提前书面通知基金托管人，以便基金托管人有足够的时间履行相应的业务操作程序。</w:t>
      </w:r>
    </w:p>
    <w:p w:rsidR="0087107D" w:rsidRPr="00AB1F9E" w:rsidRDefault="00FA0B7E" w:rsidP="00301D17">
      <w:pPr>
        <w:pStyle w:val="a5"/>
        <w:spacing w:after="240"/>
        <w:rPr>
          <w:sz w:val="21"/>
          <w:szCs w:val="21"/>
        </w:rPr>
      </w:pPr>
      <w:bookmarkStart w:id="7" w:name="_Toc457223662"/>
      <w:r w:rsidRPr="00FA0B7E">
        <w:rPr>
          <w:rFonts w:hint="eastAsia"/>
          <w:sz w:val="21"/>
          <w:szCs w:val="21"/>
        </w:rPr>
        <w:t>八、基金资产净值计算和会计核算</w:t>
      </w:r>
      <w:bookmarkEnd w:id="7"/>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（一）基金资产净值的计算、复核与完成的时间及程序</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1</w:t>
      </w:r>
      <w:r w:rsidR="00E026C9">
        <w:rPr>
          <w:rFonts w:ascii="Times New Roman" w:hAnsi="Times New Roman"/>
          <w:bCs/>
          <w:szCs w:val="21"/>
        </w:rPr>
        <w:t>、</w:t>
      </w:r>
      <w:r w:rsidRPr="00FA0B7E">
        <w:rPr>
          <w:rFonts w:ascii="Times New Roman" w:hAnsi="Times New Roman" w:hint="eastAsia"/>
          <w:bCs/>
          <w:szCs w:val="21"/>
        </w:rPr>
        <w:t>基金资产净值是指基金资产总值减去负债后的金额。</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基金份额净值是按照每个交易日闭市后，基金资产净值除以当日基金份额的余额数量计算，精确到</w:t>
      </w:r>
      <w:r w:rsidRPr="00FA0B7E">
        <w:rPr>
          <w:rFonts w:ascii="Times New Roman" w:hAnsi="Times New Roman"/>
          <w:bCs/>
          <w:szCs w:val="21"/>
        </w:rPr>
        <w:t>0.001</w:t>
      </w:r>
      <w:r w:rsidRPr="00FA0B7E">
        <w:rPr>
          <w:rFonts w:ascii="Times New Roman" w:hAnsi="Times New Roman" w:hint="eastAsia"/>
          <w:bCs/>
          <w:szCs w:val="21"/>
        </w:rPr>
        <w:t>元，小数点后第四位四舍五入。国家另有规定的，从其规定。每个交易日计算基金资产净值及基金份额净值，并按规定公告。</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2</w:t>
      </w:r>
      <w:r w:rsidR="00E026C9">
        <w:rPr>
          <w:rFonts w:ascii="Times New Roman" w:hAnsi="Times New Roman"/>
          <w:bCs/>
          <w:szCs w:val="21"/>
        </w:rPr>
        <w:t>、</w:t>
      </w:r>
      <w:r w:rsidRPr="00FA0B7E">
        <w:rPr>
          <w:rFonts w:ascii="Times New Roman" w:hAnsi="Times New Roman" w:hint="eastAsia"/>
          <w:bCs/>
          <w:szCs w:val="21"/>
        </w:rPr>
        <w:t>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按规定对外公布。</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（二）基金资产估值方法和特殊情形的处理</w:t>
      </w:r>
      <w:r w:rsidRPr="00FA0B7E">
        <w:rPr>
          <w:rFonts w:ascii="Times New Roman" w:hAnsi="Times New Roman"/>
          <w:bCs/>
          <w:szCs w:val="21"/>
        </w:rPr>
        <w:t xml:space="preserve"> </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1</w:t>
      </w:r>
      <w:r w:rsidR="00E026C9">
        <w:rPr>
          <w:rFonts w:ascii="Times New Roman" w:hAnsi="Times New Roman"/>
          <w:bCs/>
          <w:szCs w:val="21"/>
        </w:rPr>
        <w:t>、</w:t>
      </w:r>
      <w:r w:rsidRPr="00FA0B7E">
        <w:rPr>
          <w:rFonts w:ascii="Times New Roman" w:hAnsi="Times New Roman" w:hint="eastAsia"/>
          <w:bCs/>
          <w:szCs w:val="21"/>
        </w:rPr>
        <w:t>估值对象</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基金所拥有的股票、权证、债券和银行存款本息、应收款项、其它投资等资产及负债。</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2</w:t>
      </w:r>
      <w:r w:rsidR="00E026C9">
        <w:rPr>
          <w:rFonts w:ascii="Times New Roman" w:hAnsi="Times New Roman"/>
          <w:bCs/>
          <w:szCs w:val="21"/>
        </w:rPr>
        <w:t>、</w:t>
      </w:r>
      <w:r w:rsidRPr="00FA0B7E">
        <w:rPr>
          <w:rFonts w:ascii="Times New Roman" w:hAnsi="Times New Roman" w:hint="eastAsia"/>
          <w:bCs/>
          <w:szCs w:val="21"/>
        </w:rPr>
        <w:t>估值方法</w:t>
      </w:r>
    </w:p>
    <w:p w:rsidR="00FA0B7E" w:rsidRPr="00FA0B7E" w:rsidRDefault="005A2D97" w:rsidP="00FA0B7E">
      <w:pPr>
        <w:spacing w:line="360" w:lineRule="auto"/>
        <w:ind w:firstLineChars="200" w:firstLine="420"/>
        <w:rPr>
          <w:rFonts w:ascii="Times New Roman" w:hAnsi="Times New Roman"/>
          <w:bCs/>
          <w:szCs w:val="21"/>
        </w:rPr>
      </w:pPr>
      <w:r>
        <w:rPr>
          <w:rFonts w:ascii="Times New Roman" w:hAnsi="Times New Roman"/>
          <w:bCs/>
          <w:szCs w:val="21"/>
        </w:rPr>
        <w:t>（</w:t>
      </w:r>
      <w:r w:rsidR="00FA0B7E" w:rsidRPr="00FA0B7E">
        <w:rPr>
          <w:rFonts w:ascii="Times New Roman" w:hAnsi="Times New Roman"/>
          <w:bCs/>
          <w:szCs w:val="21"/>
        </w:rPr>
        <w:t>1</w:t>
      </w:r>
      <w:r>
        <w:rPr>
          <w:rFonts w:ascii="Times New Roman" w:hAnsi="Times New Roman"/>
          <w:bCs/>
          <w:szCs w:val="21"/>
        </w:rPr>
        <w:t>）</w:t>
      </w:r>
      <w:r w:rsidR="00FA0B7E" w:rsidRPr="00FA0B7E">
        <w:rPr>
          <w:rFonts w:ascii="Times New Roman" w:hAnsi="Times New Roman" w:hint="eastAsia"/>
          <w:bCs/>
          <w:szCs w:val="21"/>
        </w:rPr>
        <w:t>证券交易所上市的有价证券的估值</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1</w:t>
      </w:r>
      <w:r w:rsidR="005A2D97">
        <w:rPr>
          <w:rFonts w:ascii="Times New Roman" w:hAnsi="Times New Roman"/>
          <w:bCs/>
          <w:szCs w:val="21"/>
        </w:rPr>
        <w:t>）</w:t>
      </w:r>
      <w:r w:rsidRPr="00FA0B7E">
        <w:rPr>
          <w:rFonts w:ascii="Times New Roman" w:hAnsi="Times New Roman" w:hint="eastAsia"/>
          <w:bCs/>
          <w:szCs w:val="21"/>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2</w:t>
      </w:r>
      <w:r w:rsidR="005A2D97">
        <w:rPr>
          <w:rFonts w:ascii="Times New Roman" w:hAnsi="Times New Roman"/>
          <w:bCs/>
          <w:szCs w:val="21"/>
        </w:rPr>
        <w:t>）</w:t>
      </w:r>
      <w:r w:rsidRPr="00FA0B7E">
        <w:rPr>
          <w:rFonts w:ascii="Times New Roman" w:hAnsi="Times New Roman" w:hint="eastAsia"/>
          <w:bCs/>
          <w:szCs w:val="21"/>
        </w:rPr>
        <w:t>交易所上市实行净价交易的债券按估值日第三方估值机构提供的相应品种当日的估值净价进行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3</w:t>
      </w:r>
      <w:r w:rsidR="005A2D97">
        <w:rPr>
          <w:rFonts w:ascii="Times New Roman" w:hAnsi="Times New Roman"/>
          <w:bCs/>
          <w:szCs w:val="21"/>
        </w:rPr>
        <w:t>）</w:t>
      </w:r>
      <w:r w:rsidRPr="00FA0B7E">
        <w:rPr>
          <w:rFonts w:ascii="Times New Roman" w:hAnsi="Times New Roman" w:hint="eastAsia"/>
          <w:bCs/>
          <w:szCs w:val="21"/>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4</w:t>
      </w:r>
      <w:r w:rsidR="005A2D97">
        <w:rPr>
          <w:rFonts w:ascii="Times New Roman" w:hAnsi="Times New Roman"/>
          <w:bCs/>
          <w:szCs w:val="21"/>
        </w:rPr>
        <w:t>）</w:t>
      </w:r>
      <w:r w:rsidRPr="00FA0B7E">
        <w:rPr>
          <w:rFonts w:ascii="Times New Roman" w:hAnsi="Times New Roman" w:hint="eastAsia"/>
          <w:bCs/>
          <w:szCs w:val="21"/>
        </w:rPr>
        <w:t>交易所上市不存在活跃市场的有价证券，采用估值技术确定公允价值。交易所上市的资产支持证券，采用估值技术确定公允价值，在估值技术难以可靠计量公允价值的情况下，按成本估值。</w:t>
      </w:r>
    </w:p>
    <w:p w:rsidR="00FA0B7E" w:rsidRPr="00FA0B7E" w:rsidRDefault="005A2D97" w:rsidP="00FA0B7E">
      <w:pPr>
        <w:spacing w:line="360" w:lineRule="auto"/>
        <w:ind w:firstLineChars="200" w:firstLine="420"/>
        <w:rPr>
          <w:rFonts w:ascii="Times New Roman" w:hAnsi="Times New Roman"/>
          <w:bCs/>
          <w:szCs w:val="21"/>
        </w:rPr>
      </w:pPr>
      <w:r>
        <w:rPr>
          <w:rFonts w:ascii="Times New Roman" w:hAnsi="Times New Roman"/>
          <w:bCs/>
          <w:szCs w:val="21"/>
        </w:rPr>
        <w:t>（</w:t>
      </w:r>
      <w:r w:rsidR="00FA0B7E" w:rsidRPr="00FA0B7E">
        <w:rPr>
          <w:rFonts w:ascii="Times New Roman" w:hAnsi="Times New Roman"/>
          <w:bCs/>
          <w:szCs w:val="21"/>
        </w:rPr>
        <w:t>2</w:t>
      </w:r>
      <w:r>
        <w:rPr>
          <w:rFonts w:ascii="Times New Roman" w:hAnsi="Times New Roman"/>
          <w:bCs/>
          <w:szCs w:val="21"/>
        </w:rPr>
        <w:t>）</w:t>
      </w:r>
      <w:r w:rsidR="00FA0B7E" w:rsidRPr="00FA0B7E">
        <w:rPr>
          <w:rFonts w:ascii="Times New Roman" w:hAnsi="Times New Roman" w:hint="eastAsia"/>
          <w:bCs/>
          <w:szCs w:val="21"/>
        </w:rPr>
        <w:t>处于未上市期间的有价证券应区分如下情况处理：</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1</w:t>
      </w:r>
      <w:r w:rsidR="005A2D97">
        <w:rPr>
          <w:rFonts w:ascii="Times New Roman" w:hAnsi="Times New Roman"/>
          <w:bCs/>
          <w:szCs w:val="21"/>
        </w:rPr>
        <w:t>）</w:t>
      </w:r>
      <w:r w:rsidRPr="00FA0B7E">
        <w:rPr>
          <w:rFonts w:ascii="Times New Roman" w:hAnsi="Times New Roman" w:hint="eastAsia"/>
          <w:bCs/>
          <w:szCs w:val="21"/>
        </w:rPr>
        <w:t>送股、转增股、配股和公开增发的新股，按估值日在证券交易所挂牌的同一股票的估值方法估值；该日无交易的，以最近一日的市价（收盘价）估值</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2</w:t>
      </w:r>
      <w:r w:rsidR="005A2D97">
        <w:rPr>
          <w:rFonts w:ascii="Times New Roman" w:hAnsi="Times New Roman"/>
          <w:bCs/>
          <w:szCs w:val="21"/>
        </w:rPr>
        <w:t>）</w:t>
      </w:r>
      <w:r w:rsidRPr="00FA0B7E">
        <w:rPr>
          <w:rFonts w:ascii="Times New Roman" w:hAnsi="Times New Roman" w:hint="eastAsia"/>
          <w:bCs/>
          <w:szCs w:val="21"/>
        </w:rPr>
        <w:t>首次公开发行未上市的股票、债券和权证，采用估值技术确定公允价值，在估值技术难以可靠计量公允价值的情况下，按成本估值</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3</w:t>
      </w:r>
      <w:r w:rsidR="005A2D97">
        <w:rPr>
          <w:rFonts w:ascii="Times New Roman" w:hAnsi="Times New Roman"/>
          <w:bCs/>
          <w:szCs w:val="21"/>
        </w:rPr>
        <w:t>）</w:t>
      </w:r>
      <w:r w:rsidRPr="00FA0B7E">
        <w:rPr>
          <w:rFonts w:ascii="Times New Roman" w:hAnsi="Times New Roman" w:hint="eastAsia"/>
          <w:bCs/>
          <w:szCs w:val="21"/>
        </w:rPr>
        <w:t>首次公开发行有明确锁定期的股票，同一股票在交易所上市后，按交易所上市的同一股票的估值方法估值；非公开发行有明确锁定期的股票，按监管机构或行业协会有关规定确定公允价值。</w:t>
      </w:r>
    </w:p>
    <w:p w:rsidR="00FA0B7E" w:rsidRPr="00FA0B7E" w:rsidRDefault="005A2D97" w:rsidP="00FA0B7E">
      <w:pPr>
        <w:spacing w:line="360" w:lineRule="auto"/>
        <w:ind w:firstLineChars="200" w:firstLine="420"/>
        <w:rPr>
          <w:rFonts w:ascii="Times New Roman" w:hAnsi="Times New Roman"/>
          <w:bCs/>
          <w:szCs w:val="21"/>
        </w:rPr>
      </w:pPr>
      <w:r>
        <w:rPr>
          <w:rFonts w:ascii="Times New Roman" w:hAnsi="Times New Roman"/>
          <w:bCs/>
          <w:szCs w:val="21"/>
        </w:rPr>
        <w:t>（</w:t>
      </w:r>
      <w:r w:rsidR="00FA0B7E" w:rsidRPr="00FA0B7E">
        <w:rPr>
          <w:rFonts w:ascii="Times New Roman" w:hAnsi="Times New Roman"/>
          <w:bCs/>
          <w:szCs w:val="21"/>
        </w:rPr>
        <w:t>3</w:t>
      </w:r>
      <w:r>
        <w:rPr>
          <w:rFonts w:ascii="Times New Roman" w:hAnsi="Times New Roman"/>
          <w:bCs/>
          <w:szCs w:val="21"/>
        </w:rPr>
        <w:t>）</w:t>
      </w:r>
      <w:r w:rsidR="00FA0B7E" w:rsidRPr="00FA0B7E">
        <w:rPr>
          <w:rFonts w:ascii="Times New Roman" w:hAnsi="Times New Roman" w:hint="eastAsia"/>
          <w:bCs/>
          <w:szCs w:val="21"/>
        </w:rPr>
        <w:t>全国银行间债券市场交易的债券、资产支持证券等固定收益品种，采用第三方估值机构提供的价格数据进行估值</w:t>
      </w:r>
      <w:bookmarkStart w:id="8" w:name="_GoBack"/>
      <w:bookmarkEnd w:id="8"/>
      <w:r w:rsidR="00FA0B7E" w:rsidRPr="00FA0B7E">
        <w:rPr>
          <w:rFonts w:ascii="Times New Roman" w:hAnsi="Times New Roman" w:hint="eastAsia"/>
          <w:bCs/>
          <w:szCs w:val="21"/>
        </w:rPr>
        <w:t>。</w:t>
      </w:r>
    </w:p>
    <w:p w:rsidR="00FA0B7E" w:rsidRPr="00FA0B7E" w:rsidRDefault="005A2D97" w:rsidP="00FA0B7E">
      <w:pPr>
        <w:spacing w:line="360" w:lineRule="auto"/>
        <w:ind w:firstLineChars="200" w:firstLine="420"/>
        <w:rPr>
          <w:rFonts w:ascii="Times New Roman" w:hAnsi="Times New Roman"/>
          <w:bCs/>
          <w:szCs w:val="21"/>
        </w:rPr>
      </w:pPr>
      <w:r>
        <w:rPr>
          <w:rFonts w:ascii="Times New Roman" w:hAnsi="Times New Roman"/>
          <w:bCs/>
          <w:szCs w:val="21"/>
        </w:rPr>
        <w:t>（</w:t>
      </w:r>
      <w:r w:rsidR="00FA0B7E" w:rsidRPr="00FA0B7E">
        <w:rPr>
          <w:rFonts w:ascii="Times New Roman" w:hAnsi="Times New Roman"/>
          <w:bCs/>
          <w:szCs w:val="21"/>
        </w:rPr>
        <w:t>4</w:t>
      </w:r>
      <w:r>
        <w:rPr>
          <w:rFonts w:ascii="Times New Roman" w:hAnsi="Times New Roman"/>
          <w:bCs/>
          <w:szCs w:val="21"/>
        </w:rPr>
        <w:t>）</w:t>
      </w:r>
      <w:r w:rsidR="00FA0B7E" w:rsidRPr="00FA0B7E">
        <w:rPr>
          <w:rFonts w:ascii="Times New Roman" w:hAnsi="Times New Roman" w:hint="eastAsia"/>
          <w:bCs/>
          <w:szCs w:val="21"/>
        </w:rPr>
        <w:t>同一债券同时在两个或两个以上市场交易的，按债券所处的市场分别估值。</w:t>
      </w:r>
    </w:p>
    <w:p w:rsidR="00FA0B7E" w:rsidRPr="00FA0B7E" w:rsidRDefault="005A2D97" w:rsidP="00FA0B7E">
      <w:pPr>
        <w:spacing w:line="360" w:lineRule="auto"/>
        <w:ind w:firstLineChars="200" w:firstLine="420"/>
        <w:rPr>
          <w:rFonts w:ascii="Times New Roman" w:hAnsi="Times New Roman"/>
          <w:bCs/>
          <w:szCs w:val="21"/>
        </w:rPr>
      </w:pPr>
      <w:r>
        <w:rPr>
          <w:rFonts w:ascii="Times New Roman" w:hAnsi="Times New Roman"/>
          <w:bCs/>
          <w:szCs w:val="21"/>
        </w:rPr>
        <w:t>（</w:t>
      </w:r>
      <w:r w:rsidR="00FA0B7E" w:rsidRPr="00FA0B7E">
        <w:rPr>
          <w:rFonts w:ascii="Times New Roman" w:hAnsi="Times New Roman"/>
          <w:bCs/>
          <w:szCs w:val="21"/>
        </w:rPr>
        <w:t>5</w:t>
      </w:r>
      <w:r>
        <w:rPr>
          <w:rFonts w:ascii="Times New Roman" w:hAnsi="Times New Roman"/>
          <w:bCs/>
          <w:szCs w:val="21"/>
        </w:rPr>
        <w:t>）</w:t>
      </w:r>
      <w:r w:rsidR="00FA0B7E" w:rsidRPr="00FA0B7E">
        <w:rPr>
          <w:rFonts w:ascii="Times New Roman" w:hAnsi="Times New Roman" w:hint="eastAsia"/>
          <w:bCs/>
          <w:szCs w:val="21"/>
        </w:rPr>
        <w:t>本基金投资的国债期货合约，一般以估值当日结算价进行估值，估值当日无结算价的，且最近交易日后经济环境未发生重大变化的，采用最近交易日结算价估值。</w:t>
      </w:r>
    </w:p>
    <w:p w:rsidR="00FA0B7E" w:rsidRPr="00FA0B7E" w:rsidRDefault="005A2D97" w:rsidP="00FA0B7E">
      <w:pPr>
        <w:spacing w:line="360" w:lineRule="auto"/>
        <w:ind w:firstLineChars="200" w:firstLine="420"/>
        <w:rPr>
          <w:rFonts w:ascii="Times New Roman" w:hAnsi="Times New Roman"/>
          <w:bCs/>
          <w:szCs w:val="21"/>
        </w:rPr>
      </w:pPr>
      <w:r>
        <w:rPr>
          <w:rFonts w:ascii="Times New Roman" w:hAnsi="Times New Roman"/>
          <w:bCs/>
          <w:szCs w:val="21"/>
        </w:rPr>
        <w:t>（</w:t>
      </w:r>
      <w:r w:rsidR="00FA0B7E" w:rsidRPr="00FA0B7E">
        <w:rPr>
          <w:rFonts w:ascii="Times New Roman" w:hAnsi="Times New Roman"/>
          <w:bCs/>
          <w:szCs w:val="21"/>
        </w:rPr>
        <w:t>6</w:t>
      </w:r>
      <w:r>
        <w:rPr>
          <w:rFonts w:ascii="Times New Roman" w:hAnsi="Times New Roman"/>
          <w:bCs/>
          <w:szCs w:val="21"/>
        </w:rPr>
        <w:t>）</w:t>
      </w:r>
      <w:r w:rsidR="00FA0B7E" w:rsidRPr="00FA0B7E">
        <w:rPr>
          <w:rFonts w:ascii="Times New Roman" w:hAnsi="Times New Roman" w:hint="eastAsia"/>
          <w:bCs/>
          <w:szCs w:val="21"/>
        </w:rPr>
        <w:t>中小企业私募债券，采用估值技术确定公允价值，在估值技术难以可靠计量公允价值的情况下，按成本估值。</w:t>
      </w:r>
    </w:p>
    <w:p w:rsidR="00FA0B7E" w:rsidRPr="00FA0B7E" w:rsidRDefault="005A2D97" w:rsidP="00FA0B7E">
      <w:pPr>
        <w:spacing w:line="360" w:lineRule="auto"/>
        <w:ind w:firstLineChars="200" w:firstLine="420"/>
        <w:rPr>
          <w:rFonts w:ascii="Times New Roman" w:hAnsi="Times New Roman"/>
          <w:bCs/>
          <w:szCs w:val="21"/>
        </w:rPr>
      </w:pPr>
      <w:r>
        <w:rPr>
          <w:rFonts w:ascii="Times New Roman" w:hAnsi="Times New Roman"/>
          <w:bCs/>
          <w:szCs w:val="21"/>
        </w:rPr>
        <w:t>（</w:t>
      </w:r>
      <w:r w:rsidR="00FA0B7E" w:rsidRPr="00FA0B7E">
        <w:rPr>
          <w:rFonts w:ascii="Times New Roman" w:hAnsi="Times New Roman"/>
          <w:bCs/>
          <w:szCs w:val="21"/>
        </w:rPr>
        <w:t>7</w:t>
      </w:r>
      <w:r>
        <w:rPr>
          <w:rFonts w:ascii="Times New Roman" w:hAnsi="Times New Roman"/>
          <w:bCs/>
          <w:szCs w:val="21"/>
        </w:rPr>
        <w:t>）</w:t>
      </w:r>
      <w:r w:rsidR="00FA0B7E" w:rsidRPr="00FA0B7E">
        <w:rPr>
          <w:rFonts w:ascii="Times New Roman" w:hAnsi="Times New Roman" w:hint="eastAsia"/>
          <w:bCs/>
          <w:szCs w:val="21"/>
        </w:rPr>
        <w:t>如有确凿证据表明按上述方法进行估值不能客观反映其公允价值的，基金管理人可根据具体情况与基金托管人商定后，按最能反映公允价值的价格估值。</w:t>
      </w:r>
    </w:p>
    <w:p w:rsidR="00FA0B7E" w:rsidRPr="00FA0B7E" w:rsidRDefault="005A2D97" w:rsidP="00FA0B7E">
      <w:pPr>
        <w:spacing w:line="360" w:lineRule="auto"/>
        <w:ind w:firstLineChars="200" w:firstLine="420"/>
        <w:rPr>
          <w:rFonts w:ascii="Times New Roman" w:hAnsi="Times New Roman"/>
          <w:bCs/>
          <w:szCs w:val="21"/>
        </w:rPr>
      </w:pPr>
      <w:r>
        <w:rPr>
          <w:rFonts w:ascii="Times New Roman" w:hAnsi="Times New Roman"/>
          <w:bCs/>
          <w:szCs w:val="21"/>
        </w:rPr>
        <w:t>（</w:t>
      </w:r>
      <w:r w:rsidR="00FA0B7E" w:rsidRPr="00FA0B7E">
        <w:rPr>
          <w:rFonts w:ascii="Times New Roman" w:hAnsi="Times New Roman"/>
          <w:bCs/>
          <w:szCs w:val="21"/>
        </w:rPr>
        <w:t>8</w:t>
      </w:r>
      <w:r>
        <w:rPr>
          <w:rFonts w:ascii="Times New Roman" w:hAnsi="Times New Roman"/>
          <w:bCs/>
          <w:szCs w:val="21"/>
        </w:rPr>
        <w:t>）</w:t>
      </w:r>
      <w:r w:rsidR="00FA0B7E" w:rsidRPr="00FA0B7E">
        <w:rPr>
          <w:rFonts w:ascii="Times New Roman" w:hAnsi="Times New Roman" w:hint="eastAsia"/>
          <w:bCs/>
          <w:szCs w:val="21"/>
        </w:rPr>
        <w:t>其他资产按法律法规或监管机构有关规定进行估值。</w:t>
      </w:r>
    </w:p>
    <w:p w:rsidR="00FA0B7E" w:rsidRPr="00FA0B7E" w:rsidRDefault="005A2D97" w:rsidP="00FA0B7E">
      <w:pPr>
        <w:spacing w:line="360" w:lineRule="auto"/>
        <w:ind w:firstLineChars="200" w:firstLine="420"/>
        <w:rPr>
          <w:rFonts w:ascii="Times New Roman" w:hAnsi="Times New Roman"/>
          <w:bCs/>
          <w:szCs w:val="21"/>
        </w:rPr>
      </w:pPr>
      <w:r>
        <w:rPr>
          <w:rFonts w:ascii="Times New Roman" w:hAnsi="Times New Roman"/>
          <w:bCs/>
          <w:szCs w:val="21"/>
        </w:rPr>
        <w:t>（</w:t>
      </w:r>
      <w:r w:rsidR="00FA0B7E" w:rsidRPr="00FA0B7E">
        <w:rPr>
          <w:rFonts w:ascii="Times New Roman" w:hAnsi="Times New Roman"/>
          <w:bCs/>
          <w:szCs w:val="21"/>
        </w:rPr>
        <w:t>9</w:t>
      </w:r>
      <w:r>
        <w:rPr>
          <w:rFonts w:ascii="Times New Roman" w:hAnsi="Times New Roman"/>
          <w:bCs/>
          <w:szCs w:val="21"/>
        </w:rPr>
        <w:t>）</w:t>
      </w:r>
      <w:r w:rsidR="00FA0B7E" w:rsidRPr="00FA0B7E">
        <w:rPr>
          <w:rFonts w:ascii="Times New Roman" w:hAnsi="Times New Roman" w:hint="eastAsia"/>
          <w:bCs/>
          <w:szCs w:val="21"/>
        </w:rPr>
        <w:t>相关法律法规以及监管部门有强制规定的，从其规定。如有新增事项，按国家最新规定估值。</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3</w:t>
      </w:r>
      <w:r w:rsidR="00E026C9">
        <w:rPr>
          <w:rFonts w:ascii="Times New Roman" w:hAnsi="Times New Roman"/>
          <w:bCs/>
          <w:szCs w:val="21"/>
        </w:rPr>
        <w:t>、</w:t>
      </w:r>
      <w:r w:rsidRPr="00FA0B7E">
        <w:rPr>
          <w:rFonts w:ascii="Times New Roman" w:hAnsi="Times New Roman" w:hint="eastAsia"/>
          <w:bCs/>
          <w:szCs w:val="21"/>
        </w:rPr>
        <w:t>特殊情形的处理</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基金管理人、基金托管人按估值方法的第（</w:t>
      </w:r>
      <w:r w:rsidRPr="00FA0B7E">
        <w:rPr>
          <w:rFonts w:ascii="Times New Roman" w:hAnsi="Times New Roman"/>
          <w:bCs/>
          <w:szCs w:val="21"/>
        </w:rPr>
        <w:t>7</w:t>
      </w:r>
      <w:r w:rsidRPr="00FA0B7E">
        <w:rPr>
          <w:rFonts w:ascii="Times New Roman" w:hAnsi="Times New Roman" w:hint="eastAsia"/>
          <w:bCs/>
          <w:szCs w:val="21"/>
        </w:rPr>
        <w:t>）项进行估值时，所造成的误差不作为基金份额净值错误处理。</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（三）基金份额净值错误的处理方式</w:t>
      </w:r>
      <w:r w:rsidRPr="00FA0B7E">
        <w:rPr>
          <w:rFonts w:ascii="Times New Roman" w:hAnsi="Times New Roman"/>
          <w:bCs/>
          <w:szCs w:val="21"/>
        </w:rPr>
        <w:t xml:space="preserve"> </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1</w:t>
      </w:r>
      <w:r w:rsidR="00E026C9">
        <w:rPr>
          <w:rFonts w:ascii="Times New Roman" w:hAnsi="Times New Roman"/>
          <w:bCs/>
          <w:szCs w:val="21"/>
        </w:rPr>
        <w:t>、</w:t>
      </w:r>
      <w:r w:rsidRPr="00FA0B7E">
        <w:rPr>
          <w:rFonts w:ascii="Times New Roman" w:hAnsi="Times New Roman" w:hint="eastAsia"/>
          <w:bCs/>
          <w:szCs w:val="21"/>
        </w:rPr>
        <w:t>当基金份额净值小数点后</w:t>
      </w:r>
      <w:r w:rsidRPr="00FA0B7E">
        <w:rPr>
          <w:rFonts w:ascii="Times New Roman" w:hAnsi="Times New Roman"/>
          <w:bCs/>
          <w:szCs w:val="21"/>
        </w:rPr>
        <w:t>3</w:t>
      </w:r>
      <w:r w:rsidRPr="00FA0B7E">
        <w:rPr>
          <w:rFonts w:ascii="Times New Roman" w:hAnsi="Times New Roman" w:hint="eastAsia"/>
          <w:bCs/>
          <w:szCs w:val="21"/>
        </w:rPr>
        <w:t>位以内（含第</w:t>
      </w:r>
      <w:r w:rsidRPr="00FA0B7E">
        <w:rPr>
          <w:rFonts w:ascii="Times New Roman" w:hAnsi="Times New Roman"/>
          <w:bCs/>
          <w:szCs w:val="21"/>
        </w:rPr>
        <w:t>3</w:t>
      </w:r>
      <w:r w:rsidRPr="00FA0B7E">
        <w:rPr>
          <w:rFonts w:ascii="Times New Roman" w:hAnsi="Times New Roman" w:hint="eastAsia"/>
          <w:bCs/>
          <w:szCs w:val="21"/>
        </w:rPr>
        <w:t>位）发生差错时，视为基金份额净值错误；基金份额净值出现错误时，基金管理人应当立即予以纠正，通报基金托管人，并采取合理的措施防止损失进一步扩大；错误偏差达到基金份额净值的</w:t>
      </w:r>
      <w:r w:rsidRPr="00FA0B7E">
        <w:rPr>
          <w:rFonts w:ascii="Times New Roman" w:hAnsi="Times New Roman"/>
          <w:bCs/>
          <w:szCs w:val="21"/>
        </w:rPr>
        <w:t>0.25%</w:t>
      </w:r>
      <w:r w:rsidRPr="00FA0B7E">
        <w:rPr>
          <w:rFonts w:ascii="Times New Roman" w:hAnsi="Times New Roman" w:hint="eastAsia"/>
          <w:bCs/>
          <w:szCs w:val="21"/>
        </w:rPr>
        <w:t>时，基金管理人应当通报基金托管人并报中国证监会备案；错误偏差达到基金份额净值的</w:t>
      </w:r>
      <w:r w:rsidRPr="00FA0B7E">
        <w:rPr>
          <w:rFonts w:ascii="Times New Roman" w:hAnsi="Times New Roman"/>
          <w:bCs/>
          <w:szCs w:val="21"/>
        </w:rPr>
        <w:t>0.5%</w:t>
      </w:r>
      <w:r w:rsidRPr="00FA0B7E">
        <w:rPr>
          <w:rFonts w:ascii="Times New Roman" w:hAnsi="Times New Roman" w:hint="eastAsia"/>
          <w:bCs/>
          <w:szCs w:val="21"/>
        </w:rPr>
        <w:t>时，基金管理人应当公告；当发生净值计算错误时，由基金管理人负责处理，由此给基金份额持有人和基金造成损失的，应由基金管理人先行赔付，基金管理人按差错情形，有权向其他当事人追偿。</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2</w:t>
      </w:r>
      <w:r w:rsidR="00E026C9">
        <w:rPr>
          <w:rFonts w:ascii="Times New Roman" w:hAnsi="Times New Roman"/>
          <w:bCs/>
          <w:szCs w:val="21"/>
        </w:rPr>
        <w:t>、</w:t>
      </w:r>
      <w:r w:rsidRPr="00FA0B7E">
        <w:rPr>
          <w:rFonts w:ascii="Times New Roman" w:hAnsi="Times New Roman" w:hint="eastAsia"/>
          <w:bCs/>
          <w:szCs w:val="21"/>
        </w:rPr>
        <w:t>当基金份额净值计算差错给基金和基金份额持有人造成损失需要进行赔偿时，基金管理人和基金托管人应根据实际情况界定双方承担的责任，经确认后按以下条款进行赔偿：</w:t>
      </w:r>
    </w:p>
    <w:p w:rsidR="00FA0B7E" w:rsidRPr="00FA0B7E" w:rsidRDefault="00FA0B7E" w:rsidP="00426BD1">
      <w:pPr>
        <w:spacing w:line="360" w:lineRule="auto"/>
        <w:ind w:firstLineChars="200" w:firstLine="420"/>
        <w:rPr>
          <w:rFonts w:ascii="Times New Roman" w:hAnsi="Times New Roman"/>
          <w:bCs/>
          <w:szCs w:val="21"/>
        </w:rPr>
      </w:pPr>
      <w:r w:rsidRPr="00FA0B7E">
        <w:rPr>
          <w:rFonts w:ascii="Times New Roman" w:hAnsi="Times New Roman" w:hint="eastAsia"/>
          <w:bCs/>
          <w:szCs w:val="21"/>
        </w:rPr>
        <w:t>（</w:t>
      </w:r>
      <w:r w:rsidRPr="00FA0B7E">
        <w:rPr>
          <w:rFonts w:ascii="Times New Roman" w:hAnsi="Times New Roman"/>
          <w:bCs/>
          <w:szCs w:val="21"/>
        </w:rPr>
        <w:t>1</w:t>
      </w:r>
      <w:r w:rsidR="005A2D97">
        <w:rPr>
          <w:rFonts w:ascii="Times New Roman" w:hAnsi="Times New Roman" w:hint="eastAsia"/>
          <w:bCs/>
          <w:szCs w:val="21"/>
        </w:rPr>
        <w:t>）</w:t>
      </w:r>
      <w:r w:rsidRPr="00FA0B7E">
        <w:rPr>
          <w:rFonts w:ascii="Times New Roman" w:hAnsi="Times New Roman" w:hint="eastAsia"/>
          <w:bCs/>
          <w:szCs w:val="21"/>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w:t>
      </w:r>
      <w:r w:rsidRPr="00FA0B7E">
        <w:rPr>
          <w:rFonts w:ascii="Times New Roman" w:hAnsi="Times New Roman"/>
          <w:bCs/>
          <w:szCs w:val="21"/>
        </w:rPr>
        <w:t>2</w:t>
      </w:r>
      <w:r w:rsidRPr="00FA0B7E">
        <w:rPr>
          <w:rFonts w:ascii="Times New Roman" w:hAnsi="Times New Roman" w:hint="eastAsia"/>
          <w:bCs/>
          <w:szCs w:val="21"/>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w:t>
      </w:r>
      <w:r w:rsidRPr="00FA0B7E">
        <w:rPr>
          <w:rFonts w:ascii="Times New Roman" w:hAnsi="Times New Roman"/>
          <w:bCs/>
          <w:szCs w:val="21"/>
        </w:rPr>
        <w:t>3</w:t>
      </w:r>
      <w:r w:rsidRPr="00FA0B7E">
        <w:rPr>
          <w:rFonts w:ascii="Times New Roman" w:hAnsi="Times New Roman" w:hint="eastAsia"/>
          <w:bCs/>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w:t>
      </w:r>
      <w:r w:rsidRPr="00FA0B7E">
        <w:rPr>
          <w:rFonts w:ascii="Times New Roman" w:hAnsi="Times New Roman"/>
          <w:bCs/>
          <w:szCs w:val="21"/>
        </w:rPr>
        <w:t>4</w:t>
      </w:r>
      <w:r w:rsidRPr="00FA0B7E">
        <w:rPr>
          <w:rFonts w:ascii="Times New Roman" w:hAnsi="Times New Roman" w:hint="eastAsia"/>
          <w:bCs/>
          <w:szCs w:val="21"/>
        </w:rPr>
        <w:t>）由于基金管理人提供的信息错误（包括但不限于基金申购或赎回金额等），进而导致基金份额净值计算错误而引起的基金份额持有人和基金财产的损失，由基金管理人负责赔付。</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3</w:t>
      </w:r>
      <w:r w:rsidR="00E026C9">
        <w:rPr>
          <w:rFonts w:ascii="Times New Roman" w:hAnsi="Times New Roman"/>
          <w:bCs/>
          <w:szCs w:val="21"/>
        </w:rPr>
        <w:t>、</w:t>
      </w:r>
      <w:r w:rsidRPr="00FA0B7E">
        <w:rPr>
          <w:rFonts w:ascii="Times New Roman" w:hAnsi="Times New Roman" w:hint="eastAsia"/>
          <w:bCs/>
          <w:szCs w:val="21"/>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4</w:t>
      </w:r>
      <w:r w:rsidR="00E026C9">
        <w:rPr>
          <w:rFonts w:ascii="Times New Roman" w:hAnsi="Times New Roman"/>
          <w:bCs/>
          <w:szCs w:val="21"/>
        </w:rPr>
        <w:t>、</w:t>
      </w:r>
      <w:r w:rsidRPr="00FA0B7E">
        <w:rPr>
          <w:rFonts w:ascii="Times New Roman" w:hAnsi="Times New Roman" w:hint="eastAsia"/>
          <w:bCs/>
          <w:szCs w:val="21"/>
        </w:rPr>
        <w:t>基金管理人和基金托管人由于各自技术系统设置而产生的净值计算尾差，以基金管理人计算结果为准。</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5</w:t>
      </w:r>
      <w:r w:rsidR="00E026C9">
        <w:rPr>
          <w:rFonts w:ascii="Times New Roman" w:hAnsi="Times New Roman"/>
          <w:bCs/>
          <w:szCs w:val="21"/>
        </w:rPr>
        <w:t>、</w:t>
      </w:r>
      <w:r w:rsidRPr="00FA0B7E">
        <w:rPr>
          <w:rFonts w:ascii="Times New Roman" w:hAnsi="Times New Roman" w:hint="eastAsia"/>
          <w:bCs/>
          <w:szCs w:val="21"/>
        </w:rPr>
        <w:t>前述内容如法律法规或者监管部门另有规定的，从其规定。如果行业另有通行做法，双方当事人应本着平等和保护基金份额持有人利益的原则进行协商。</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（四）暂停估值与公告基金份额净值的情形</w:t>
      </w:r>
      <w:r w:rsidRPr="00FA0B7E">
        <w:rPr>
          <w:rFonts w:ascii="Times New Roman" w:hAnsi="Times New Roman"/>
          <w:bCs/>
          <w:szCs w:val="21"/>
        </w:rPr>
        <w:t xml:space="preserve"> </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1</w:t>
      </w:r>
      <w:r w:rsidR="00E026C9">
        <w:rPr>
          <w:rFonts w:ascii="Times New Roman" w:hAnsi="Times New Roman"/>
          <w:bCs/>
          <w:szCs w:val="21"/>
        </w:rPr>
        <w:t>、</w:t>
      </w:r>
      <w:r w:rsidRPr="00FA0B7E">
        <w:rPr>
          <w:rFonts w:ascii="Times New Roman" w:hAnsi="Times New Roman" w:hint="eastAsia"/>
          <w:bCs/>
          <w:szCs w:val="21"/>
        </w:rPr>
        <w:t>基金投资所涉及的证券交易市场遇法定节假日或因其他原因暂停营业时</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2</w:t>
      </w:r>
      <w:r w:rsidR="00E026C9">
        <w:rPr>
          <w:rFonts w:ascii="Times New Roman" w:hAnsi="Times New Roman"/>
          <w:bCs/>
          <w:szCs w:val="21"/>
        </w:rPr>
        <w:t>、</w:t>
      </w:r>
      <w:r w:rsidRPr="00FA0B7E">
        <w:rPr>
          <w:rFonts w:ascii="Times New Roman" w:hAnsi="Times New Roman" w:hint="eastAsia"/>
          <w:bCs/>
          <w:szCs w:val="21"/>
        </w:rPr>
        <w:t>因不可抗力致使基金管理人、基金托管人无法准确评估基金资产价值时</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3</w:t>
      </w:r>
      <w:r w:rsidR="00E026C9">
        <w:rPr>
          <w:rFonts w:ascii="Times New Roman" w:hAnsi="Times New Roman"/>
          <w:bCs/>
          <w:szCs w:val="21"/>
        </w:rPr>
        <w:t>、</w:t>
      </w:r>
      <w:r w:rsidRPr="00FA0B7E">
        <w:rPr>
          <w:rFonts w:ascii="Times New Roman" w:hAnsi="Times New Roman" w:hint="eastAsia"/>
          <w:bCs/>
          <w:szCs w:val="21"/>
        </w:rPr>
        <w:t>占基金相当比例的投资品种的估值出现重大转变，而基金管理人为保障投资人的利益，已决定延迟估值；如果出现基金管理人认为属于紧急事故的任何情况，导致基金管理人不能出售或评估基金资产时</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4</w:t>
      </w:r>
      <w:r w:rsidR="00E026C9">
        <w:rPr>
          <w:rFonts w:ascii="Times New Roman" w:hAnsi="Times New Roman"/>
          <w:bCs/>
          <w:szCs w:val="21"/>
        </w:rPr>
        <w:t>、</w:t>
      </w:r>
      <w:r w:rsidRPr="00FA0B7E">
        <w:rPr>
          <w:rFonts w:ascii="Times New Roman" w:hAnsi="Times New Roman" w:hint="eastAsia"/>
          <w:bCs/>
          <w:szCs w:val="21"/>
        </w:rPr>
        <w:t>中国证监会和《基金合同》认定的其他情形。</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（五）基金会计制度</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按国家有关部门规定的会计制度执行。</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（六）基金账册的建立</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（七）基金财务报表与报告的编制和复核</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1</w:t>
      </w:r>
      <w:r w:rsidR="00E026C9">
        <w:rPr>
          <w:rFonts w:ascii="Times New Roman" w:hAnsi="Times New Roman"/>
          <w:bCs/>
          <w:szCs w:val="21"/>
        </w:rPr>
        <w:t>、</w:t>
      </w:r>
      <w:r w:rsidRPr="00FA0B7E">
        <w:rPr>
          <w:rFonts w:ascii="Times New Roman" w:hAnsi="Times New Roman" w:hint="eastAsia"/>
          <w:bCs/>
          <w:szCs w:val="21"/>
        </w:rPr>
        <w:t>财务报表的编制</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基金财务报表由基金管理人编制，基金托管人复核。</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2</w:t>
      </w:r>
      <w:r w:rsidR="00E026C9">
        <w:rPr>
          <w:rFonts w:ascii="Times New Roman" w:hAnsi="Times New Roman"/>
          <w:bCs/>
          <w:szCs w:val="21"/>
        </w:rPr>
        <w:t>、</w:t>
      </w:r>
      <w:r w:rsidRPr="00FA0B7E">
        <w:rPr>
          <w:rFonts w:ascii="Times New Roman" w:hAnsi="Times New Roman" w:hint="eastAsia"/>
          <w:bCs/>
          <w:szCs w:val="21"/>
        </w:rPr>
        <w:t>报表复核</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基金托管人在收到基金管理人编制的基金财务报表后，进行独立的复核。核对不符时，应及时通知基金管理人共同查出原因，进行调整，直至双方数据完全一致。</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3</w:t>
      </w:r>
      <w:r w:rsidR="00E026C9">
        <w:rPr>
          <w:rFonts w:ascii="Times New Roman" w:hAnsi="Times New Roman"/>
          <w:bCs/>
          <w:szCs w:val="21"/>
        </w:rPr>
        <w:t>、</w:t>
      </w:r>
      <w:r w:rsidRPr="00FA0B7E">
        <w:rPr>
          <w:rFonts w:ascii="Times New Roman" w:hAnsi="Times New Roman" w:hint="eastAsia"/>
          <w:bCs/>
          <w:szCs w:val="21"/>
        </w:rPr>
        <w:t>财务报表的编制与复核时间安排</w:t>
      </w:r>
      <w:r w:rsidRPr="00FA0B7E">
        <w:rPr>
          <w:rFonts w:ascii="Times New Roman" w:hAnsi="Times New Roman"/>
          <w:bCs/>
          <w:szCs w:val="21"/>
        </w:rPr>
        <w:t xml:space="preserve"> </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w:t>
      </w:r>
      <w:r w:rsidRPr="00FA0B7E">
        <w:rPr>
          <w:rFonts w:ascii="Times New Roman" w:hAnsi="Times New Roman"/>
          <w:bCs/>
          <w:szCs w:val="21"/>
        </w:rPr>
        <w:t>1</w:t>
      </w:r>
      <w:r w:rsidRPr="00FA0B7E">
        <w:rPr>
          <w:rFonts w:ascii="Times New Roman" w:hAnsi="Times New Roman" w:hint="eastAsia"/>
          <w:bCs/>
          <w:szCs w:val="21"/>
        </w:rPr>
        <w:t>）报表的编制</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基金管理人应当在每月结束后</w:t>
      </w:r>
      <w:r w:rsidRPr="00FA0B7E">
        <w:rPr>
          <w:rFonts w:ascii="Times New Roman" w:hAnsi="Times New Roman"/>
          <w:bCs/>
          <w:szCs w:val="21"/>
        </w:rPr>
        <w:t>5</w:t>
      </w:r>
      <w:r w:rsidRPr="00FA0B7E">
        <w:rPr>
          <w:rFonts w:ascii="Times New Roman" w:hAnsi="Times New Roman" w:hint="eastAsia"/>
          <w:bCs/>
          <w:szCs w:val="21"/>
        </w:rPr>
        <w:t>个工作日内完成月度报表的编制；在每个季度结束之日起</w:t>
      </w:r>
      <w:r w:rsidRPr="00FA0B7E">
        <w:rPr>
          <w:rFonts w:ascii="Times New Roman" w:hAnsi="Times New Roman"/>
          <w:bCs/>
          <w:szCs w:val="21"/>
        </w:rPr>
        <w:t>15</w:t>
      </w:r>
      <w:r w:rsidRPr="00FA0B7E">
        <w:rPr>
          <w:rFonts w:ascii="Times New Roman" w:hAnsi="Times New Roman" w:hint="eastAsia"/>
          <w:bCs/>
          <w:szCs w:val="21"/>
        </w:rPr>
        <w:t>个工作日内完成基金季度报告的编制；在上半年结束之日起</w:t>
      </w:r>
      <w:r w:rsidRPr="00FA0B7E">
        <w:rPr>
          <w:rFonts w:ascii="Times New Roman" w:hAnsi="Times New Roman"/>
          <w:bCs/>
          <w:szCs w:val="21"/>
        </w:rPr>
        <w:t>60</w:t>
      </w:r>
      <w:r w:rsidRPr="00FA0B7E">
        <w:rPr>
          <w:rFonts w:ascii="Times New Roman" w:hAnsi="Times New Roman" w:hint="eastAsia"/>
          <w:bCs/>
          <w:szCs w:val="21"/>
        </w:rPr>
        <w:t>日内完成基金半年度报告的编制；在每年结束之日起</w:t>
      </w:r>
      <w:r w:rsidRPr="00FA0B7E">
        <w:rPr>
          <w:rFonts w:ascii="Times New Roman" w:hAnsi="Times New Roman"/>
          <w:bCs/>
          <w:szCs w:val="21"/>
        </w:rPr>
        <w:t>90</w:t>
      </w:r>
      <w:r w:rsidRPr="00FA0B7E">
        <w:rPr>
          <w:rFonts w:ascii="Times New Roman" w:hAnsi="Times New Roman" w:hint="eastAsia"/>
          <w:bCs/>
          <w:szCs w:val="21"/>
        </w:rPr>
        <w:t>日内完成基金年度报告的编制。基金年度报告的财务会计报告应当经过审计。《基金合同》生效不足两个月的，基金管理人可以不编制当期季度报告、半年度报告或者年度报告。</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w:t>
      </w:r>
      <w:r w:rsidRPr="00FA0B7E">
        <w:rPr>
          <w:rFonts w:ascii="Times New Roman" w:hAnsi="Times New Roman"/>
          <w:bCs/>
          <w:szCs w:val="21"/>
        </w:rPr>
        <w:t>2</w:t>
      </w:r>
      <w:r w:rsidRPr="00FA0B7E">
        <w:rPr>
          <w:rFonts w:ascii="Times New Roman" w:hAnsi="Times New Roman" w:hint="eastAsia"/>
          <w:bCs/>
          <w:szCs w:val="21"/>
        </w:rPr>
        <w:t>）报表的复核</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基金管理人应留足充分的时间，便于基金托管人复核相关报表及报告。</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八）在编制季度报告、半年度报告或者年度报告时，如果基金托管人无法取得业绩比较基准的基础数据，或者基金管理人的业绩比较基准编制结果与基金托管人不一致，基金管理人需向基金托管人提供基金业绩比较基准的基础数据。</w:t>
      </w:r>
    </w:p>
    <w:p w:rsidR="0087107D" w:rsidRPr="00AB1F9E" w:rsidRDefault="00FA0B7E" w:rsidP="00C63991">
      <w:pPr>
        <w:pStyle w:val="a5"/>
        <w:spacing w:after="240"/>
        <w:rPr>
          <w:sz w:val="21"/>
          <w:szCs w:val="21"/>
        </w:rPr>
      </w:pPr>
      <w:bookmarkStart w:id="9" w:name="_Toc457223663"/>
      <w:r w:rsidRPr="00FA0B7E">
        <w:rPr>
          <w:rFonts w:hint="eastAsia"/>
          <w:sz w:val="21"/>
          <w:szCs w:val="21"/>
        </w:rPr>
        <w:t>九、基金收益分配</w:t>
      </w:r>
      <w:bookmarkEnd w:id="9"/>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基金收益分配是指按规定将基金的可分配收益按基金份额进行比例分配。</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（一）基金收益分配的原则</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基金收益分配应遵循下列原则：</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1</w:t>
      </w:r>
      <w:r w:rsidR="00E026C9">
        <w:rPr>
          <w:rFonts w:ascii="Times New Roman" w:hAnsi="Times New Roman"/>
          <w:bCs/>
          <w:szCs w:val="21"/>
        </w:rPr>
        <w:t>、</w:t>
      </w:r>
      <w:r w:rsidRPr="00FA0B7E">
        <w:rPr>
          <w:rFonts w:ascii="Times New Roman" w:hAnsi="Times New Roman" w:hint="eastAsia"/>
          <w:bCs/>
          <w:szCs w:val="21"/>
        </w:rPr>
        <w:t>同一类别内的每一基金份额享有同等分配权</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2</w:t>
      </w:r>
      <w:r w:rsidR="00E026C9">
        <w:rPr>
          <w:rFonts w:ascii="Times New Roman" w:hAnsi="Times New Roman"/>
          <w:bCs/>
          <w:szCs w:val="21"/>
        </w:rPr>
        <w:t>、</w:t>
      </w:r>
      <w:r w:rsidRPr="00FA0B7E">
        <w:rPr>
          <w:rFonts w:ascii="Times New Roman" w:hAnsi="Times New Roman" w:hint="eastAsia"/>
          <w:bCs/>
          <w:szCs w:val="21"/>
        </w:rPr>
        <w:t>在符合有关基金分红条件的前提下，本基金每年收益分配次数最多为</w:t>
      </w:r>
      <w:r w:rsidRPr="00FA0B7E">
        <w:rPr>
          <w:rFonts w:ascii="Times New Roman" w:hAnsi="Times New Roman"/>
          <w:bCs/>
          <w:szCs w:val="21"/>
        </w:rPr>
        <w:t>12</w:t>
      </w:r>
      <w:r w:rsidRPr="00FA0B7E">
        <w:rPr>
          <w:rFonts w:ascii="Times New Roman" w:hAnsi="Times New Roman" w:hint="eastAsia"/>
          <w:bCs/>
          <w:szCs w:val="21"/>
        </w:rPr>
        <w:t>次，每次收益分配比例不得低于该次可供分配利润的</w:t>
      </w:r>
      <w:r w:rsidRPr="00FA0B7E">
        <w:rPr>
          <w:rFonts w:ascii="Times New Roman" w:hAnsi="Times New Roman"/>
          <w:bCs/>
          <w:szCs w:val="21"/>
        </w:rPr>
        <w:t xml:space="preserve"> 20%</w:t>
      </w:r>
      <w:r w:rsidRPr="00FA0B7E">
        <w:rPr>
          <w:rFonts w:ascii="Times New Roman" w:hAnsi="Times New Roman" w:hint="eastAsia"/>
          <w:bCs/>
          <w:szCs w:val="21"/>
        </w:rPr>
        <w:t>；若《基金合同》生效不满</w:t>
      </w:r>
      <w:r w:rsidRPr="00FA0B7E">
        <w:rPr>
          <w:rFonts w:ascii="Times New Roman" w:hAnsi="Times New Roman"/>
          <w:bCs/>
          <w:szCs w:val="21"/>
        </w:rPr>
        <w:t>3</w:t>
      </w:r>
      <w:r w:rsidRPr="00FA0B7E">
        <w:rPr>
          <w:rFonts w:ascii="Times New Roman" w:hAnsi="Times New Roman" w:hint="eastAsia"/>
          <w:bCs/>
          <w:szCs w:val="21"/>
        </w:rPr>
        <w:t>个月可不进行收益分配</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3</w:t>
      </w:r>
      <w:r w:rsidR="00E026C9">
        <w:rPr>
          <w:rFonts w:ascii="Times New Roman" w:hAnsi="Times New Roman"/>
          <w:bCs/>
          <w:szCs w:val="21"/>
        </w:rPr>
        <w:t>、</w:t>
      </w:r>
      <w:r w:rsidRPr="00FA0B7E">
        <w:rPr>
          <w:rFonts w:ascii="Times New Roman" w:hAnsi="Times New Roman" w:hint="eastAsia"/>
          <w:bCs/>
          <w:szCs w:val="21"/>
        </w:rPr>
        <w:t>本基金收益分配方式分为两种：现金分红与红利再投资；基金份额持有人可以事先选择将所获分配的现金收益，按照基金合同有关基金份额申购的约定转为基金份额；基金份额持有人事先未做出选择的，基金管理人应当支付现金</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4</w:t>
      </w:r>
      <w:r w:rsidR="00E026C9">
        <w:rPr>
          <w:rFonts w:ascii="Times New Roman" w:hAnsi="Times New Roman"/>
          <w:bCs/>
          <w:szCs w:val="21"/>
        </w:rPr>
        <w:t>、</w:t>
      </w:r>
      <w:r w:rsidRPr="00FA0B7E">
        <w:rPr>
          <w:rFonts w:ascii="Times New Roman" w:hAnsi="Times New Roman" w:hint="eastAsia"/>
          <w:bCs/>
          <w:szCs w:val="21"/>
        </w:rPr>
        <w:t>基金收益分配后基金份额净值不能低于面值；即基金收益分配基准日的基金份额净值减去每单位基金份额收益分配金额后不能低于面值</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5</w:t>
      </w:r>
      <w:r w:rsidR="00E026C9">
        <w:rPr>
          <w:rFonts w:ascii="Times New Roman" w:hAnsi="Times New Roman"/>
          <w:bCs/>
          <w:szCs w:val="21"/>
        </w:rPr>
        <w:t>、</w:t>
      </w:r>
      <w:r w:rsidRPr="00FA0B7E">
        <w:rPr>
          <w:rFonts w:ascii="Times New Roman" w:hAnsi="Times New Roman" w:hint="eastAsia"/>
          <w:bCs/>
          <w:szCs w:val="21"/>
        </w:rPr>
        <w:t>法律法规或监管机构另有规定的，从其规定。</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在不违反法律法规的情况下，基金管理人、登记机构可对基金收益分配原则进行调整，不需召开基金份额持有人大会。</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（二）基金收益分配的时间和程序</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本基金收益分配方案由基金管理人拟订，并由基金托管人复核，在</w:t>
      </w:r>
      <w:r w:rsidRPr="00FA0B7E">
        <w:rPr>
          <w:rFonts w:ascii="Times New Roman" w:hAnsi="Times New Roman"/>
          <w:bCs/>
          <w:szCs w:val="21"/>
        </w:rPr>
        <w:t>2</w:t>
      </w:r>
      <w:r w:rsidRPr="00FA0B7E">
        <w:rPr>
          <w:rFonts w:ascii="Times New Roman" w:hAnsi="Times New Roman" w:hint="eastAsia"/>
          <w:bCs/>
          <w:szCs w:val="21"/>
        </w:rPr>
        <w:t>日内在指定媒介公告并报中国证监会备案。基金红利发放日距离收益分配基准日（即可供分配利润计算截止日）的时间不得超过</w:t>
      </w:r>
      <w:r w:rsidRPr="00FA0B7E">
        <w:rPr>
          <w:rFonts w:ascii="Times New Roman" w:hAnsi="Times New Roman"/>
          <w:bCs/>
          <w:szCs w:val="21"/>
        </w:rPr>
        <w:t>15</w:t>
      </w:r>
      <w:r w:rsidRPr="00FA0B7E">
        <w:rPr>
          <w:rFonts w:ascii="Times New Roman" w:hAnsi="Times New Roman" w:hint="eastAsia"/>
          <w:bCs/>
          <w:szCs w:val="21"/>
        </w:rPr>
        <w:t>个工作日。基金收益分配方案公告后（依据具体方案的规定），基金管理人就支付的现金红利向基金托管人发送划款指令，基金托管人按照基金管理人的指令及时进行分红资金的划付。</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87107D" w:rsidRPr="00AB1F9E" w:rsidRDefault="00FA0B7E" w:rsidP="00C63991">
      <w:pPr>
        <w:pStyle w:val="a5"/>
        <w:spacing w:after="240"/>
        <w:rPr>
          <w:sz w:val="21"/>
          <w:szCs w:val="21"/>
        </w:rPr>
      </w:pPr>
      <w:bookmarkStart w:id="10" w:name="_Toc457223664"/>
      <w:r w:rsidRPr="00FA0B7E">
        <w:rPr>
          <w:rFonts w:hint="eastAsia"/>
          <w:sz w:val="21"/>
          <w:szCs w:val="21"/>
        </w:rPr>
        <w:t>十、基金信息披露</w:t>
      </w:r>
      <w:bookmarkEnd w:id="10"/>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（一）保密义务</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r w:rsidRPr="00FA0B7E">
        <w:rPr>
          <w:rFonts w:ascii="Times New Roman" w:hAnsi="Times New Roman"/>
          <w:bCs/>
          <w:szCs w:val="21"/>
        </w:rPr>
        <w:t xml:space="preserve"> </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1</w:t>
      </w:r>
      <w:r w:rsidR="00E026C9">
        <w:rPr>
          <w:rFonts w:ascii="Times New Roman" w:hAnsi="Times New Roman"/>
          <w:bCs/>
          <w:szCs w:val="21"/>
        </w:rPr>
        <w:t>、</w:t>
      </w:r>
      <w:r w:rsidRPr="00FA0B7E">
        <w:rPr>
          <w:rFonts w:ascii="Times New Roman" w:hAnsi="Times New Roman" w:hint="eastAsia"/>
          <w:bCs/>
          <w:szCs w:val="21"/>
        </w:rPr>
        <w:t>非因基金管理人和基金托管人的原因导致保密信息被披露、泄露或公开</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2</w:t>
      </w:r>
      <w:r w:rsidR="00E026C9">
        <w:rPr>
          <w:rFonts w:ascii="Times New Roman" w:hAnsi="Times New Roman"/>
          <w:bCs/>
          <w:szCs w:val="21"/>
        </w:rPr>
        <w:t>、</w:t>
      </w:r>
      <w:r w:rsidRPr="00FA0B7E">
        <w:rPr>
          <w:rFonts w:ascii="Times New Roman" w:hAnsi="Times New Roman" w:hint="eastAsia"/>
          <w:bCs/>
          <w:szCs w:val="21"/>
        </w:rPr>
        <w:t>基金管理人和基金托管人为遵守和服从法院判决或裁定、仲裁裁决或中国证监会等监管机构的命令、决定所做出的信息披露或公开。</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（二）信息披露的内容</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基金的信息披露内容主要包括基金招募说明书、《基金合同》、托管协议、基金份额发售公告、《基金合同》生效公告、基金资产净值、基金份额净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（三）基金托管人和基金管理人在信息披露中的职责和信息披露程序</w:t>
      </w:r>
      <w:r w:rsidRPr="00FA0B7E">
        <w:rPr>
          <w:rFonts w:ascii="Times New Roman" w:hAnsi="Times New Roman"/>
          <w:bCs/>
          <w:szCs w:val="21"/>
        </w:rPr>
        <w:t xml:space="preserve"> </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1</w:t>
      </w:r>
      <w:r w:rsidR="00E026C9">
        <w:rPr>
          <w:rFonts w:ascii="Times New Roman" w:hAnsi="Times New Roman"/>
          <w:bCs/>
          <w:szCs w:val="21"/>
        </w:rPr>
        <w:t>、</w:t>
      </w:r>
      <w:r w:rsidRPr="00FA0B7E">
        <w:rPr>
          <w:rFonts w:ascii="Times New Roman" w:hAnsi="Times New Roman" w:hint="eastAsia"/>
          <w:bCs/>
          <w:szCs w:val="21"/>
        </w:rPr>
        <w:t>职责</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对于不需要基金托管人（或基金管理人）复核的信息，基金管理人（或基金托管人）在公告前应告知基金托管人（或基金管理人）。</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基金管理人和基金托管人应积极配合、互相监督，保证其履行按照法定方式和限时披露的义务。</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当出现下述情况时，基金管理人和基金托管人可暂停或延迟披露基金相关信息：</w:t>
      </w:r>
    </w:p>
    <w:p w:rsidR="00FA0B7E" w:rsidRPr="00FA0B7E" w:rsidRDefault="005A2D97" w:rsidP="00FA0B7E">
      <w:pPr>
        <w:spacing w:line="360" w:lineRule="auto"/>
        <w:ind w:firstLineChars="200" w:firstLine="420"/>
        <w:rPr>
          <w:rFonts w:ascii="Times New Roman" w:hAnsi="Times New Roman"/>
          <w:bCs/>
          <w:szCs w:val="21"/>
        </w:rPr>
      </w:pPr>
      <w:r>
        <w:rPr>
          <w:rFonts w:ascii="Times New Roman" w:hAnsi="Times New Roman"/>
          <w:bCs/>
          <w:szCs w:val="21"/>
        </w:rPr>
        <w:t>（</w:t>
      </w:r>
      <w:r w:rsidR="00FA0B7E" w:rsidRPr="00FA0B7E">
        <w:rPr>
          <w:rFonts w:ascii="Times New Roman" w:hAnsi="Times New Roman"/>
          <w:bCs/>
          <w:szCs w:val="21"/>
        </w:rPr>
        <w:t>1</w:t>
      </w:r>
      <w:r>
        <w:rPr>
          <w:rFonts w:ascii="Times New Roman" w:hAnsi="Times New Roman"/>
          <w:bCs/>
          <w:szCs w:val="21"/>
        </w:rPr>
        <w:t>）</w:t>
      </w:r>
      <w:r w:rsidR="00FA0B7E" w:rsidRPr="00FA0B7E">
        <w:rPr>
          <w:rFonts w:ascii="Times New Roman" w:hAnsi="Times New Roman" w:hint="eastAsia"/>
          <w:bCs/>
          <w:szCs w:val="21"/>
        </w:rPr>
        <w:t>不可抗力</w:t>
      </w:r>
      <w:r w:rsidR="00E026C9">
        <w:rPr>
          <w:rFonts w:ascii="Times New Roman" w:hAnsi="Times New Roman" w:hint="eastAsia"/>
          <w:bCs/>
          <w:szCs w:val="21"/>
        </w:rPr>
        <w:t>。</w:t>
      </w:r>
    </w:p>
    <w:p w:rsidR="00FA0B7E" w:rsidRPr="00FA0B7E" w:rsidRDefault="005A2D97" w:rsidP="00FA0B7E">
      <w:pPr>
        <w:spacing w:line="360" w:lineRule="auto"/>
        <w:ind w:firstLineChars="200" w:firstLine="420"/>
        <w:rPr>
          <w:rFonts w:ascii="Times New Roman" w:hAnsi="Times New Roman"/>
          <w:bCs/>
          <w:szCs w:val="21"/>
        </w:rPr>
      </w:pPr>
      <w:r>
        <w:rPr>
          <w:rFonts w:ascii="Times New Roman" w:hAnsi="Times New Roman"/>
          <w:bCs/>
          <w:szCs w:val="21"/>
        </w:rPr>
        <w:t>（</w:t>
      </w:r>
      <w:r w:rsidR="00FA0B7E" w:rsidRPr="00FA0B7E">
        <w:rPr>
          <w:rFonts w:ascii="Times New Roman" w:hAnsi="Times New Roman"/>
          <w:bCs/>
          <w:szCs w:val="21"/>
        </w:rPr>
        <w:t>2</w:t>
      </w:r>
      <w:r>
        <w:rPr>
          <w:rFonts w:ascii="Times New Roman" w:hAnsi="Times New Roman"/>
          <w:bCs/>
          <w:szCs w:val="21"/>
        </w:rPr>
        <w:t>）</w:t>
      </w:r>
      <w:r w:rsidR="00FA0B7E" w:rsidRPr="00FA0B7E">
        <w:rPr>
          <w:rFonts w:ascii="Times New Roman" w:hAnsi="Times New Roman" w:hint="eastAsia"/>
          <w:bCs/>
          <w:szCs w:val="21"/>
        </w:rPr>
        <w:t>基金投资所涉及的证券交易市场遇法定节假日或因其他原因暂停营业时</w:t>
      </w:r>
      <w:r w:rsidR="00E026C9">
        <w:rPr>
          <w:rFonts w:ascii="Times New Roman" w:hAnsi="Times New Roman" w:hint="eastAsia"/>
          <w:bCs/>
          <w:szCs w:val="21"/>
        </w:rPr>
        <w:t>。</w:t>
      </w:r>
    </w:p>
    <w:p w:rsidR="00FA0B7E" w:rsidRPr="00FA0B7E" w:rsidRDefault="005A2D97" w:rsidP="00FA0B7E">
      <w:pPr>
        <w:spacing w:line="360" w:lineRule="auto"/>
        <w:ind w:firstLineChars="200" w:firstLine="420"/>
        <w:rPr>
          <w:rFonts w:ascii="Times New Roman" w:hAnsi="Times New Roman"/>
          <w:bCs/>
          <w:szCs w:val="21"/>
        </w:rPr>
      </w:pPr>
      <w:r>
        <w:rPr>
          <w:rFonts w:ascii="Times New Roman" w:hAnsi="Times New Roman"/>
          <w:bCs/>
          <w:szCs w:val="21"/>
        </w:rPr>
        <w:t>（</w:t>
      </w:r>
      <w:r w:rsidR="00FA0B7E" w:rsidRPr="00FA0B7E">
        <w:rPr>
          <w:rFonts w:ascii="Times New Roman" w:hAnsi="Times New Roman"/>
          <w:bCs/>
          <w:szCs w:val="21"/>
        </w:rPr>
        <w:t>3</w:t>
      </w:r>
      <w:r>
        <w:rPr>
          <w:rFonts w:ascii="Times New Roman" w:hAnsi="Times New Roman"/>
          <w:bCs/>
          <w:szCs w:val="21"/>
        </w:rPr>
        <w:t>）</w:t>
      </w:r>
      <w:r w:rsidR="00FA0B7E" w:rsidRPr="00FA0B7E">
        <w:rPr>
          <w:rFonts w:ascii="Times New Roman" w:hAnsi="Times New Roman" w:hint="eastAsia"/>
          <w:bCs/>
          <w:szCs w:val="21"/>
        </w:rPr>
        <w:t>出现基金管理人认为属于会导致基金管理人不能出售或评估基金资产的紧急事故的任何情况</w:t>
      </w:r>
      <w:r w:rsidR="00E026C9">
        <w:rPr>
          <w:rFonts w:ascii="Times New Roman" w:hAnsi="Times New Roman" w:hint="eastAsia"/>
          <w:bCs/>
          <w:szCs w:val="21"/>
        </w:rPr>
        <w:t>。</w:t>
      </w:r>
    </w:p>
    <w:p w:rsidR="00FA0B7E" w:rsidRPr="00FA0B7E" w:rsidRDefault="005A2D97" w:rsidP="00FA0B7E">
      <w:pPr>
        <w:spacing w:line="360" w:lineRule="auto"/>
        <w:ind w:firstLineChars="200" w:firstLine="420"/>
        <w:rPr>
          <w:rFonts w:ascii="Times New Roman" w:hAnsi="Times New Roman"/>
          <w:bCs/>
          <w:szCs w:val="21"/>
        </w:rPr>
      </w:pPr>
      <w:r>
        <w:rPr>
          <w:rFonts w:ascii="Times New Roman" w:hAnsi="Times New Roman"/>
          <w:bCs/>
          <w:szCs w:val="21"/>
        </w:rPr>
        <w:t>（</w:t>
      </w:r>
      <w:r w:rsidR="00FA0B7E" w:rsidRPr="00FA0B7E">
        <w:rPr>
          <w:rFonts w:ascii="Times New Roman" w:hAnsi="Times New Roman"/>
          <w:bCs/>
          <w:szCs w:val="21"/>
        </w:rPr>
        <w:t>4</w:t>
      </w:r>
      <w:r>
        <w:rPr>
          <w:rFonts w:ascii="Times New Roman" w:hAnsi="Times New Roman"/>
          <w:bCs/>
          <w:szCs w:val="21"/>
        </w:rPr>
        <w:t>）</w:t>
      </w:r>
      <w:r w:rsidR="00FA0B7E" w:rsidRPr="00FA0B7E">
        <w:rPr>
          <w:rFonts w:ascii="Times New Roman" w:hAnsi="Times New Roman" w:hint="eastAsia"/>
          <w:bCs/>
          <w:szCs w:val="21"/>
        </w:rPr>
        <w:t>法律法规、《基金合同》或中国证监会规定的其他情况。</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2</w:t>
      </w:r>
      <w:r w:rsidR="00E026C9">
        <w:rPr>
          <w:rFonts w:ascii="Times New Roman" w:hAnsi="Times New Roman"/>
          <w:bCs/>
          <w:szCs w:val="21"/>
        </w:rPr>
        <w:t>、</w:t>
      </w:r>
      <w:r w:rsidRPr="00FA0B7E">
        <w:rPr>
          <w:rFonts w:ascii="Times New Roman" w:hAnsi="Times New Roman" w:hint="eastAsia"/>
          <w:bCs/>
          <w:szCs w:val="21"/>
        </w:rPr>
        <w:t>程序按有关规定须经基金托管人复核的信息披露文件，由基金管理人起草、并经基金托管人复核后由基金管理人公告。发生《基金合同》中规定需要披露的事项时，按《基金合同》规定公布。</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3</w:t>
      </w:r>
      <w:r w:rsidR="00E026C9">
        <w:rPr>
          <w:rFonts w:ascii="Times New Roman" w:hAnsi="Times New Roman"/>
          <w:bCs/>
          <w:szCs w:val="21"/>
        </w:rPr>
        <w:t>、</w:t>
      </w:r>
      <w:r w:rsidRPr="00FA0B7E">
        <w:rPr>
          <w:rFonts w:ascii="Times New Roman" w:hAnsi="Times New Roman" w:hint="eastAsia"/>
          <w:bCs/>
          <w:szCs w:val="21"/>
        </w:rPr>
        <w:t>信息文本的存放</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予以披露的信息文本，存放在基金管理人</w:t>
      </w:r>
      <w:r w:rsidRPr="00FA0B7E">
        <w:rPr>
          <w:rFonts w:ascii="Times New Roman" w:hAnsi="Times New Roman"/>
          <w:bCs/>
          <w:szCs w:val="21"/>
        </w:rPr>
        <w:t>/</w:t>
      </w:r>
      <w:r w:rsidRPr="00FA0B7E">
        <w:rPr>
          <w:rFonts w:ascii="Times New Roman" w:hAnsi="Times New Roman" w:hint="eastAsia"/>
          <w:bCs/>
          <w:szCs w:val="21"/>
        </w:rPr>
        <w:t>基金托管人处，投资者可以免费查阅。投资者在支付工本费后可在合理时间获得上述文件的复制件或复印件。基金管理人和基金托管人应保证文本的内容与所公告的内容完全一致。</w:t>
      </w:r>
    </w:p>
    <w:p w:rsidR="0087107D" w:rsidRPr="00AB1F9E" w:rsidRDefault="00FA0B7E" w:rsidP="00C63991">
      <w:pPr>
        <w:pStyle w:val="a5"/>
        <w:spacing w:after="240"/>
        <w:rPr>
          <w:sz w:val="21"/>
          <w:szCs w:val="21"/>
        </w:rPr>
      </w:pPr>
      <w:bookmarkStart w:id="11" w:name="_Toc457223665"/>
      <w:r w:rsidRPr="00FA0B7E">
        <w:rPr>
          <w:rFonts w:hint="eastAsia"/>
          <w:sz w:val="21"/>
          <w:szCs w:val="21"/>
        </w:rPr>
        <w:t>十一、基金费用</w:t>
      </w:r>
      <w:bookmarkEnd w:id="11"/>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（一）基金管理费的计提比例和计提方法</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本基金的管理费按前一日基金资产净值的</w:t>
      </w:r>
      <w:r w:rsidRPr="00FA0B7E">
        <w:rPr>
          <w:rFonts w:ascii="Times New Roman" w:hAnsi="Times New Roman"/>
          <w:bCs/>
          <w:szCs w:val="21"/>
        </w:rPr>
        <w:t>0.7%</w:t>
      </w:r>
      <w:r w:rsidRPr="00FA0B7E">
        <w:rPr>
          <w:rFonts w:ascii="Times New Roman" w:hAnsi="Times New Roman" w:hint="eastAsia"/>
          <w:bCs/>
          <w:szCs w:val="21"/>
        </w:rPr>
        <w:t>年费率计提。管理费的计算方法如下：</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H</w:t>
      </w:r>
      <w:r w:rsidRPr="00FA0B7E">
        <w:rPr>
          <w:rFonts w:ascii="Times New Roman" w:hAnsi="Times New Roman" w:hint="eastAsia"/>
          <w:bCs/>
          <w:szCs w:val="21"/>
        </w:rPr>
        <w:t>＝</w:t>
      </w:r>
      <w:r w:rsidRPr="00FA0B7E">
        <w:rPr>
          <w:rFonts w:ascii="Times New Roman" w:hAnsi="Times New Roman"/>
          <w:bCs/>
          <w:szCs w:val="21"/>
        </w:rPr>
        <w:t>E×</w:t>
      </w:r>
      <w:r w:rsidRPr="00FA0B7E">
        <w:rPr>
          <w:rFonts w:ascii="Times New Roman" w:hAnsi="Times New Roman" w:hint="eastAsia"/>
          <w:bCs/>
          <w:szCs w:val="21"/>
        </w:rPr>
        <w:t>年管理费率</w:t>
      </w:r>
      <w:r w:rsidRPr="00FA0B7E">
        <w:rPr>
          <w:rFonts w:ascii="Times New Roman" w:hAnsi="Times New Roman"/>
          <w:bCs/>
          <w:szCs w:val="21"/>
        </w:rPr>
        <w:t>÷</w:t>
      </w:r>
      <w:r w:rsidRPr="00FA0B7E">
        <w:rPr>
          <w:rFonts w:ascii="Times New Roman" w:hAnsi="Times New Roman" w:hint="eastAsia"/>
          <w:bCs/>
          <w:szCs w:val="21"/>
        </w:rPr>
        <w:t>当年天数</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H</w:t>
      </w:r>
      <w:r w:rsidRPr="00FA0B7E">
        <w:rPr>
          <w:rFonts w:ascii="Times New Roman" w:hAnsi="Times New Roman" w:hint="eastAsia"/>
          <w:bCs/>
          <w:szCs w:val="21"/>
        </w:rPr>
        <w:t>为每日应计提的基金管理费</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E</w:t>
      </w:r>
      <w:r w:rsidRPr="00FA0B7E">
        <w:rPr>
          <w:rFonts w:ascii="Times New Roman" w:hAnsi="Times New Roman" w:hint="eastAsia"/>
          <w:bCs/>
          <w:szCs w:val="21"/>
        </w:rPr>
        <w:t>为前一日的基金资产净值</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（二）基金托管费的计提比例和计提方法</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本基金的托管费按前一日基金资产净值的</w:t>
      </w:r>
      <w:r w:rsidRPr="00FA0B7E">
        <w:rPr>
          <w:rFonts w:ascii="Times New Roman" w:hAnsi="Times New Roman"/>
          <w:bCs/>
          <w:szCs w:val="21"/>
        </w:rPr>
        <w:t>0.2%</w:t>
      </w:r>
      <w:r w:rsidRPr="00FA0B7E">
        <w:rPr>
          <w:rFonts w:ascii="Times New Roman" w:hAnsi="Times New Roman" w:hint="eastAsia"/>
          <w:bCs/>
          <w:szCs w:val="21"/>
        </w:rPr>
        <w:t>年费率计提。托管费的计算方法如下：</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H</w:t>
      </w:r>
      <w:r w:rsidRPr="00FA0B7E">
        <w:rPr>
          <w:rFonts w:ascii="Times New Roman" w:hAnsi="Times New Roman" w:hint="eastAsia"/>
          <w:bCs/>
          <w:szCs w:val="21"/>
        </w:rPr>
        <w:t>＝</w:t>
      </w:r>
      <w:r w:rsidRPr="00FA0B7E">
        <w:rPr>
          <w:rFonts w:ascii="Times New Roman" w:hAnsi="Times New Roman"/>
          <w:bCs/>
          <w:szCs w:val="21"/>
        </w:rPr>
        <w:t>E×</w:t>
      </w:r>
      <w:r w:rsidRPr="00FA0B7E">
        <w:rPr>
          <w:rFonts w:ascii="Times New Roman" w:hAnsi="Times New Roman" w:hint="eastAsia"/>
          <w:bCs/>
          <w:szCs w:val="21"/>
        </w:rPr>
        <w:t>年托管费率</w:t>
      </w:r>
      <w:r w:rsidRPr="00FA0B7E">
        <w:rPr>
          <w:rFonts w:ascii="Times New Roman" w:hAnsi="Times New Roman"/>
          <w:bCs/>
          <w:szCs w:val="21"/>
        </w:rPr>
        <w:t>÷</w:t>
      </w:r>
      <w:r w:rsidRPr="00FA0B7E">
        <w:rPr>
          <w:rFonts w:ascii="Times New Roman" w:hAnsi="Times New Roman" w:hint="eastAsia"/>
          <w:bCs/>
          <w:szCs w:val="21"/>
        </w:rPr>
        <w:t>当年天数</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H</w:t>
      </w:r>
      <w:r w:rsidRPr="00FA0B7E">
        <w:rPr>
          <w:rFonts w:ascii="Times New Roman" w:hAnsi="Times New Roman" w:hint="eastAsia"/>
          <w:bCs/>
          <w:szCs w:val="21"/>
        </w:rPr>
        <w:t>为每日应计提的基金托管费</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E</w:t>
      </w:r>
      <w:r w:rsidRPr="00FA0B7E">
        <w:rPr>
          <w:rFonts w:ascii="Times New Roman" w:hAnsi="Times New Roman" w:hint="eastAsia"/>
          <w:bCs/>
          <w:szCs w:val="21"/>
        </w:rPr>
        <w:t>为前一日的基金资产净值</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三）证券账户开户费用、证券交易费用、基金财产划拨支付的银行费用、银行账户维护费、《基金合同》生效后的信息披露费用、基金份额持有人大会费用、《基金合同》生效后与基金有关的会计师费和律师费等根据有关法律法规、《基金合同》及相应协议的规定，列入当期基金费用。</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（四）不列入基金费用的项目</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（五）基金管理费和基金托管费的调整</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基金管理人和基金托管人可协商酌情降低基金管理费和基金托管费，此项调整不需要基金份额持有人大会决议通过。基金管理人必须最迟于新的费率实施日</w:t>
      </w:r>
      <w:r w:rsidRPr="00FA0B7E">
        <w:rPr>
          <w:rFonts w:ascii="Times New Roman" w:hAnsi="Times New Roman"/>
          <w:bCs/>
          <w:szCs w:val="21"/>
        </w:rPr>
        <w:t>2</w:t>
      </w:r>
      <w:r w:rsidRPr="00FA0B7E">
        <w:rPr>
          <w:rFonts w:ascii="Times New Roman" w:hAnsi="Times New Roman" w:hint="eastAsia"/>
          <w:bCs/>
          <w:szCs w:val="21"/>
        </w:rPr>
        <w:t>日前在指定媒介上刊登公告。</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（六）基金管理费和基金托管费的复核程序、支付方式和时间</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1</w:t>
      </w:r>
      <w:r w:rsidR="00E026C9">
        <w:rPr>
          <w:rFonts w:ascii="Times New Roman" w:hAnsi="Times New Roman"/>
          <w:bCs/>
          <w:szCs w:val="21"/>
        </w:rPr>
        <w:t>、</w:t>
      </w:r>
      <w:r w:rsidRPr="00FA0B7E">
        <w:rPr>
          <w:rFonts w:ascii="Times New Roman" w:hAnsi="Times New Roman" w:hint="eastAsia"/>
          <w:bCs/>
          <w:szCs w:val="21"/>
        </w:rPr>
        <w:t>复核程序</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基金托管人对基金管理人计提的基金管理费和基金托管费等，根据本托管协议和《基金合同》的有关规定进行复核。</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2</w:t>
      </w:r>
      <w:r w:rsidR="00E026C9">
        <w:rPr>
          <w:rFonts w:ascii="Times New Roman" w:hAnsi="Times New Roman"/>
          <w:bCs/>
          <w:szCs w:val="21"/>
        </w:rPr>
        <w:t>、</w:t>
      </w:r>
      <w:r w:rsidRPr="00FA0B7E">
        <w:rPr>
          <w:rFonts w:ascii="Times New Roman" w:hAnsi="Times New Roman" w:hint="eastAsia"/>
          <w:bCs/>
          <w:szCs w:val="21"/>
        </w:rPr>
        <w:t>支付方式和时间</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基金管理费、基金托管费每日计提，按月支付。由托管人根据与管理人核对一致的财务数据，自动在月初</w:t>
      </w:r>
      <w:r w:rsidRPr="00FA0B7E">
        <w:rPr>
          <w:rFonts w:ascii="Times New Roman" w:hAnsi="Times New Roman"/>
          <w:bCs/>
          <w:szCs w:val="21"/>
        </w:rPr>
        <w:t>5</w:t>
      </w:r>
      <w:r w:rsidRPr="00FA0B7E">
        <w:rPr>
          <w:rFonts w:ascii="Times New Roman" w:hAnsi="Times New Roman" w:hint="eastAsia"/>
          <w:bCs/>
          <w:szCs w:val="21"/>
        </w:rPr>
        <w:t>个工作日内、按照指定的账户路径进行资金支付，管理人无需再出具资金划拨指令。若遇法定节假日、休息日等，支付日期顺延。</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在首期支付基金管理费前，基金管理人应向托管人出具正式函件指定基金管理费的收款账户。基金管理人如需要变更此账户，应提前</w:t>
      </w:r>
      <w:r w:rsidRPr="00FA0B7E">
        <w:rPr>
          <w:rFonts w:ascii="Times New Roman" w:hAnsi="Times New Roman"/>
          <w:bCs/>
          <w:szCs w:val="21"/>
        </w:rPr>
        <w:t>5</w:t>
      </w:r>
      <w:r w:rsidRPr="00FA0B7E">
        <w:rPr>
          <w:rFonts w:ascii="Times New Roman" w:hAnsi="Times New Roman" w:hint="eastAsia"/>
          <w:bCs/>
          <w:szCs w:val="21"/>
        </w:rPr>
        <w:t>个工作日向托管人出具书面的收款账户变更通知。</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（七）违规处理方式</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基金托管人发现基金管理人违反《基金法》、《基金合同》、《运作办法》及其他有关规定从基金财产中列支费用时，基金托管人可要求基金管理人予以说明解释，如基金管理人无正当理由，基金托管人可拒绝支付。</w:t>
      </w:r>
    </w:p>
    <w:p w:rsidR="0087107D" w:rsidRPr="00AB1F9E" w:rsidRDefault="00FA0B7E" w:rsidP="00C63991">
      <w:pPr>
        <w:pStyle w:val="a5"/>
        <w:spacing w:after="240"/>
        <w:rPr>
          <w:sz w:val="21"/>
          <w:szCs w:val="21"/>
        </w:rPr>
      </w:pPr>
      <w:bookmarkStart w:id="12" w:name="_Toc457223666"/>
      <w:r w:rsidRPr="00FA0B7E">
        <w:rPr>
          <w:rFonts w:hint="eastAsia"/>
          <w:sz w:val="21"/>
          <w:szCs w:val="21"/>
        </w:rPr>
        <w:t>十二、基金份额持有人名册的保管</w:t>
      </w:r>
      <w:bookmarkEnd w:id="12"/>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FA0B7E">
        <w:rPr>
          <w:rFonts w:ascii="Times New Roman" w:hAnsi="Times New Roman"/>
          <w:bCs/>
          <w:szCs w:val="21"/>
        </w:rPr>
        <w:t>15</w:t>
      </w:r>
      <w:r w:rsidRPr="00FA0B7E">
        <w:rPr>
          <w:rFonts w:ascii="Times New Roman" w:hAnsi="Times New Roman" w:hint="eastAsia"/>
          <w:bCs/>
          <w:szCs w:val="21"/>
        </w:rPr>
        <w:t>年。如不能妥善保管，则按相关法规承担责任。</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基金托管人不得将所保管的基金份额持有人名册用于基金托管业务以外的其他用途，并应遵守保密义务。</w:t>
      </w:r>
    </w:p>
    <w:p w:rsidR="0087107D" w:rsidRPr="00AB1F9E" w:rsidRDefault="00FA0B7E" w:rsidP="00C63991">
      <w:pPr>
        <w:pStyle w:val="a5"/>
        <w:spacing w:after="240"/>
        <w:rPr>
          <w:sz w:val="21"/>
          <w:szCs w:val="21"/>
        </w:rPr>
      </w:pPr>
      <w:bookmarkStart w:id="13" w:name="_Toc457223667"/>
      <w:r w:rsidRPr="00FA0B7E">
        <w:rPr>
          <w:rFonts w:hint="eastAsia"/>
          <w:sz w:val="21"/>
          <w:szCs w:val="21"/>
        </w:rPr>
        <w:t>十三、基金有关文件档案的保存</w:t>
      </w:r>
      <w:bookmarkEnd w:id="13"/>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（一）档案保存</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FA0B7E">
        <w:rPr>
          <w:rFonts w:ascii="Times New Roman" w:hAnsi="Times New Roman"/>
          <w:bCs/>
          <w:szCs w:val="21"/>
        </w:rPr>
        <w:t>15</w:t>
      </w:r>
      <w:r w:rsidRPr="00FA0B7E">
        <w:rPr>
          <w:rFonts w:ascii="Times New Roman" w:hAnsi="Times New Roman" w:hint="eastAsia"/>
          <w:bCs/>
          <w:szCs w:val="21"/>
        </w:rPr>
        <w:t>年。</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（二）合同档案的建立</w:t>
      </w:r>
      <w:r w:rsidRPr="00FA0B7E">
        <w:rPr>
          <w:rFonts w:ascii="Times New Roman" w:hAnsi="Times New Roman"/>
          <w:bCs/>
          <w:szCs w:val="21"/>
        </w:rPr>
        <w:t xml:space="preserve"> </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1</w:t>
      </w:r>
      <w:r w:rsidR="00E026C9">
        <w:rPr>
          <w:rFonts w:ascii="Times New Roman" w:hAnsi="Times New Roman"/>
          <w:bCs/>
          <w:szCs w:val="21"/>
        </w:rPr>
        <w:t>、</w:t>
      </w:r>
      <w:r w:rsidRPr="00FA0B7E">
        <w:rPr>
          <w:rFonts w:ascii="Times New Roman" w:hAnsi="Times New Roman" w:hint="eastAsia"/>
          <w:bCs/>
          <w:szCs w:val="21"/>
        </w:rPr>
        <w:t>基金管理人签署重大合同文本后，应及时将合同文本正本送达基金托管人处。</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2</w:t>
      </w:r>
      <w:r w:rsidR="00E026C9">
        <w:rPr>
          <w:rFonts w:ascii="Times New Roman" w:hAnsi="Times New Roman"/>
          <w:bCs/>
          <w:szCs w:val="21"/>
        </w:rPr>
        <w:t>、</w:t>
      </w:r>
      <w:r w:rsidRPr="00FA0B7E">
        <w:rPr>
          <w:rFonts w:ascii="Times New Roman" w:hAnsi="Times New Roman" w:hint="eastAsia"/>
          <w:bCs/>
          <w:szCs w:val="21"/>
        </w:rPr>
        <w:t>基金管理人应及时将与本基金账务处理、资金划拨等有关的合同、协议传真基金托管人。</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（三）变更与协助</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若基金管理人</w:t>
      </w:r>
      <w:r w:rsidRPr="00FA0B7E">
        <w:rPr>
          <w:rFonts w:ascii="Times New Roman" w:hAnsi="Times New Roman"/>
          <w:bCs/>
          <w:szCs w:val="21"/>
        </w:rPr>
        <w:t>/</w:t>
      </w:r>
      <w:r w:rsidRPr="00FA0B7E">
        <w:rPr>
          <w:rFonts w:ascii="Times New Roman" w:hAnsi="Times New Roman" w:hint="eastAsia"/>
          <w:bCs/>
          <w:szCs w:val="21"/>
        </w:rPr>
        <w:t>基金托管人发生变更，未变更的一方有义务协助变更后的接任人接收相应文件。</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（四）基金管理人和基金托管人应按各自职责完整保存原始凭证、记账凭证、基金账册、交易记录和重要合同等，承担保密义务并保存至少十五年以上。</w:t>
      </w:r>
    </w:p>
    <w:p w:rsidR="0087107D" w:rsidRPr="00AB1F9E" w:rsidRDefault="00FA0B7E" w:rsidP="00C63991">
      <w:pPr>
        <w:pStyle w:val="a5"/>
        <w:spacing w:after="240"/>
        <w:rPr>
          <w:sz w:val="21"/>
          <w:szCs w:val="21"/>
        </w:rPr>
      </w:pPr>
      <w:bookmarkStart w:id="14" w:name="_Toc457223668"/>
      <w:r w:rsidRPr="00FA0B7E">
        <w:rPr>
          <w:rFonts w:hint="eastAsia"/>
          <w:sz w:val="21"/>
          <w:szCs w:val="21"/>
        </w:rPr>
        <w:t>十四、基金管理人和基金托管人的更换</w:t>
      </w:r>
      <w:bookmarkEnd w:id="14"/>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（一）基金管理人职责终止的情形</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1</w:t>
      </w:r>
      <w:r w:rsidR="00E026C9">
        <w:rPr>
          <w:rFonts w:ascii="Times New Roman" w:hAnsi="Times New Roman"/>
          <w:bCs/>
          <w:szCs w:val="21"/>
        </w:rPr>
        <w:t>、</w:t>
      </w:r>
      <w:r w:rsidRPr="00FA0B7E">
        <w:rPr>
          <w:rFonts w:ascii="Times New Roman" w:hAnsi="Times New Roman" w:hint="eastAsia"/>
          <w:bCs/>
          <w:szCs w:val="21"/>
        </w:rPr>
        <w:t>基金管理人职责终止的情形有下列情形之一的，基金管理人职责终止：</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w:t>
      </w:r>
      <w:r w:rsidRPr="00FA0B7E">
        <w:rPr>
          <w:rFonts w:ascii="Times New Roman" w:hAnsi="Times New Roman"/>
          <w:bCs/>
          <w:szCs w:val="21"/>
        </w:rPr>
        <w:t>1</w:t>
      </w:r>
      <w:r w:rsidRPr="00FA0B7E">
        <w:rPr>
          <w:rFonts w:ascii="Times New Roman" w:hAnsi="Times New Roman" w:hint="eastAsia"/>
          <w:bCs/>
          <w:szCs w:val="21"/>
        </w:rPr>
        <w:t>）被依法取消基金管理资格</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w:t>
      </w:r>
      <w:r w:rsidRPr="00FA0B7E">
        <w:rPr>
          <w:rFonts w:ascii="Times New Roman" w:hAnsi="Times New Roman"/>
          <w:bCs/>
          <w:szCs w:val="21"/>
        </w:rPr>
        <w:t>2</w:t>
      </w:r>
      <w:r w:rsidRPr="00FA0B7E">
        <w:rPr>
          <w:rFonts w:ascii="Times New Roman" w:hAnsi="Times New Roman" w:hint="eastAsia"/>
          <w:bCs/>
          <w:szCs w:val="21"/>
        </w:rPr>
        <w:t>）依法解散、被依法撤销或被依法宣告破产</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w:t>
      </w:r>
      <w:r w:rsidRPr="00FA0B7E">
        <w:rPr>
          <w:rFonts w:ascii="Times New Roman" w:hAnsi="Times New Roman"/>
          <w:bCs/>
          <w:szCs w:val="21"/>
        </w:rPr>
        <w:t>3</w:t>
      </w:r>
      <w:r w:rsidRPr="00FA0B7E">
        <w:rPr>
          <w:rFonts w:ascii="Times New Roman" w:hAnsi="Times New Roman" w:hint="eastAsia"/>
          <w:bCs/>
          <w:szCs w:val="21"/>
        </w:rPr>
        <w:t>）被基金份额持有人大会解任</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w:t>
      </w:r>
      <w:r w:rsidRPr="00FA0B7E">
        <w:rPr>
          <w:rFonts w:ascii="Times New Roman" w:hAnsi="Times New Roman"/>
          <w:bCs/>
          <w:szCs w:val="21"/>
        </w:rPr>
        <w:t>4</w:t>
      </w:r>
      <w:r w:rsidRPr="00FA0B7E">
        <w:rPr>
          <w:rFonts w:ascii="Times New Roman" w:hAnsi="Times New Roman" w:hint="eastAsia"/>
          <w:bCs/>
          <w:szCs w:val="21"/>
        </w:rPr>
        <w:t>）法律法规及中国证监会规定的和《基金合同》约定的其他情形。</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2</w:t>
      </w:r>
      <w:r w:rsidR="00E026C9">
        <w:rPr>
          <w:rFonts w:ascii="Times New Roman" w:hAnsi="Times New Roman"/>
          <w:bCs/>
          <w:szCs w:val="21"/>
        </w:rPr>
        <w:t>、</w:t>
      </w:r>
      <w:r w:rsidRPr="00FA0B7E">
        <w:rPr>
          <w:rFonts w:ascii="Times New Roman" w:hAnsi="Times New Roman" w:hint="eastAsia"/>
          <w:bCs/>
          <w:szCs w:val="21"/>
        </w:rPr>
        <w:t>基金管理人的更换程序</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更换基金管理人必须依照如下程序进行：</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w:t>
      </w:r>
      <w:r w:rsidRPr="00FA0B7E">
        <w:rPr>
          <w:rFonts w:ascii="Times New Roman" w:hAnsi="Times New Roman"/>
          <w:bCs/>
          <w:szCs w:val="21"/>
        </w:rPr>
        <w:t>1</w:t>
      </w:r>
      <w:r w:rsidRPr="00FA0B7E">
        <w:rPr>
          <w:rFonts w:ascii="Times New Roman" w:hAnsi="Times New Roman" w:hint="eastAsia"/>
          <w:bCs/>
          <w:szCs w:val="21"/>
        </w:rPr>
        <w:t>）提名：新任基金管理人由基金托管人或由单独或合计持有</w:t>
      </w:r>
      <w:r w:rsidRPr="00FA0B7E">
        <w:rPr>
          <w:rFonts w:ascii="Times New Roman" w:hAnsi="Times New Roman"/>
          <w:bCs/>
          <w:szCs w:val="21"/>
        </w:rPr>
        <w:t>10%</w:t>
      </w:r>
      <w:r w:rsidRPr="00FA0B7E">
        <w:rPr>
          <w:rFonts w:ascii="Times New Roman" w:hAnsi="Times New Roman" w:hint="eastAsia"/>
          <w:bCs/>
          <w:szCs w:val="21"/>
        </w:rPr>
        <w:t>以上（含</w:t>
      </w:r>
      <w:r w:rsidRPr="00FA0B7E">
        <w:rPr>
          <w:rFonts w:ascii="Times New Roman" w:hAnsi="Times New Roman"/>
          <w:bCs/>
          <w:szCs w:val="21"/>
        </w:rPr>
        <w:t>10%</w:t>
      </w:r>
      <w:r w:rsidRPr="00FA0B7E">
        <w:rPr>
          <w:rFonts w:ascii="Times New Roman" w:hAnsi="Times New Roman" w:hint="eastAsia"/>
          <w:bCs/>
          <w:szCs w:val="21"/>
        </w:rPr>
        <w:t>）基金份额的基金份额持有人提名</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w:t>
      </w:r>
      <w:r w:rsidRPr="00FA0B7E">
        <w:rPr>
          <w:rFonts w:ascii="Times New Roman" w:hAnsi="Times New Roman"/>
          <w:bCs/>
          <w:szCs w:val="21"/>
        </w:rPr>
        <w:t>2</w:t>
      </w:r>
      <w:r w:rsidRPr="00FA0B7E">
        <w:rPr>
          <w:rFonts w:ascii="Times New Roman" w:hAnsi="Times New Roman" w:hint="eastAsia"/>
          <w:bCs/>
          <w:szCs w:val="21"/>
        </w:rPr>
        <w:t>）决议：基金份额持有人大会在基金管理人职责终止后</w:t>
      </w:r>
      <w:r w:rsidRPr="00FA0B7E">
        <w:rPr>
          <w:rFonts w:ascii="Times New Roman" w:hAnsi="Times New Roman"/>
          <w:bCs/>
          <w:szCs w:val="21"/>
        </w:rPr>
        <w:t>6</w:t>
      </w:r>
      <w:r w:rsidRPr="00FA0B7E">
        <w:rPr>
          <w:rFonts w:ascii="Times New Roman" w:hAnsi="Times New Roman" w:hint="eastAsia"/>
          <w:bCs/>
          <w:szCs w:val="21"/>
        </w:rPr>
        <w:t>个月内对被提名的基金管理人形成决议，该决议需经参加大会的基金份额持有人所持表决权的三分之二以上（含三分之二）表决通过</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w:t>
      </w:r>
      <w:r w:rsidRPr="00FA0B7E">
        <w:rPr>
          <w:rFonts w:ascii="Times New Roman" w:hAnsi="Times New Roman"/>
          <w:bCs/>
          <w:szCs w:val="21"/>
        </w:rPr>
        <w:t>3</w:t>
      </w:r>
      <w:r w:rsidRPr="00FA0B7E">
        <w:rPr>
          <w:rFonts w:ascii="Times New Roman" w:hAnsi="Times New Roman" w:hint="eastAsia"/>
          <w:bCs/>
          <w:szCs w:val="21"/>
        </w:rPr>
        <w:t>）临时基金管理人：新任基金管理人产生之前，由中国证监会指定临时基金管理人</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w:t>
      </w:r>
      <w:r w:rsidRPr="00FA0B7E">
        <w:rPr>
          <w:rFonts w:ascii="Times New Roman" w:hAnsi="Times New Roman"/>
          <w:bCs/>
          <w:szCs w:val="21"/>
        </w:rPr>
        <w:t>4</w:t>
      </w:r>
      <w:r w:rsidRPr="00FA0B7E">
        <w:rPr>
          <w:rFonts w:ascii="Times New Roman" w:hAnsi="Times New Roman" w:hint="eastAsia"/>
          <w:bCs/>
          <w:szCs w:val="21"/>
        </w:rPr>
        <w:t>）备案：基金份额持有人大会选任基金管理人的决议须报中国证监会备案</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w:t>
      </w:r>
      <w:r w:rsidRPr="00FA0B7E">
        <w:rPr>
          <w:rFonts w:ascii="Times New Roman" w:hAnsi="Times New Roman"/>
          <w:bCs/>
          <w:szCs w:val="21"/>
        </w:rPr>
        <w:t>5</w:t>
      </w:r>
      <w:r w:rsidRPr="00FA0B7E">
        <w:rPr>
          <w:rFonts w:ascii="Times New Roman" w:hAnsi="Times New Roman" w:hint="eastAsia"/>
          <w:bCs/>
          <w:szCs w:val="21"/>
        </w:rPr>
        <w:t>）公告：基金管理人更换后，由基金托管人在更换基金管理人的基金份额持有人大会决议生效后</w:t>
      </w:r>
      <w:r w:rsidRPr="00FA0B7E">
        <w:rPr>
          <w:rFonts w:ascii="Times New Roman" w:hAnsi="Times New Roman"/>
          <w:bCs/>
          <w:szCs w:val="21"/>
        </w:rPr>
        <w:t>2</w:t>
      </w:r>
      <w:r w:rsidRPr="00FA0B7E">
        <w:rPr>
          <w:rFonts w:ascii="Times New Roman" w:hAnsi="Times New Roman" w:hint="eastAsia"/>
          <w:bCs/>
          <w:szCs w:val="21"/>
        </w:rPr>
        <w:t>日内在指定媒介公告</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w:t>
      </w:r>
      <w:r w:rsidRPr="00FA0B7E">
        <w:rPr>
          <w:rFonts w:ascii="Times New Roman" w:hAnsi="Times New Roman"/>
          <w:bCs/>
          <w:szCs w:val="21"/>
        </w:rPr>
        <w:t>6</w:t>
      </w:r>
      <w:r w:rsidRPr="00FA0B7E">
        <w:rPr>
          <w:rFonts w:ascii="Times New Roman" w:hAnsi="Times New Roman" w:hint="eastAsia"/>
          <w:bCs/>
          <w:szCs w:val="21"/>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w:t>
      </w:r>
      <w:r w:rsidRPr="00FA0B7E">
        <w:rPr>
          <w:rFonts w:ascii="Times New Roman" w:hAnsi="Times New Roman"/>
          <w:bCs/>
          <w:szCs w:val="21"/>
        </w:rPr>
        <w:t>7</w:t>
      </w:r>
      <w:r w:rsidRPr="00FA0B7E">
        <w:rPr>
          <w:rFonts w:ascii="Times New Roman" w:hAnsi="Times New Roman" w:hint="eastAsia"/>
          <w:bCs/>
          <w:szCs w:val="21"/>
        </w:rPr>
        <w:t>）审计：基金管理人职责终止的，应当按照法律法规规定聘请会计师事务所对基金财产进行审计，并将审计结果予以公告，同时报中国证监会备案</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w:t>
      </w:r>
      <w:r w:rsidRPr="00FA0B7E">
        <w:rPr>
          <w:rFonts w:ascii="Times New Roman" w:hAnsi="Times New Roman"/>
          <w:bCs/>
          <w:szCs w:val="21"/>
        </w:rPr>
        <w:t>8</w:t>
      </w:r>
      <w:r w:rsidRPr="00FA0B7E">
        <w:rPr>
          <w:rFonts w:ascii="Times New Roman" w:hAnsi="Times New Roman" w:hint="eastAsia"/>
          <w:bCs/>
          <w:szCs w:val="21"/>
        </w:rPr>
        <w:t>）基金名称变更：基金管理人更换后，如果原任或新任基金管理人要求，应按其要求替换或删除基金名称中与原基金管理人有关的名称字样。</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（二）基金托管人职责终止的情形</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1</w:t>
      </w:r>
      <w:r w:rsidR="00E026C9">
        <w:rPr>
          <w:rFonts w:ascii="Times New Roman" w:hAnsi="Times New Roman"/>
          <w:bCs/>
          <w:szCs w:val="21"/>
        </w:rPr>
        <w:t>、</w:t>
      </w:r>
      <w:r w:rsidRPr="00FA0B7E">
        <w:rPr>
          <w:rFonts w:ascii="Times New Roman" w:hAnsi="Times New Roman" w:hint="eastAsia"/>
          <w:bCs/>
          <w:szCs w:val="21"/>
        </w:rPr>
        <w:t>基金托管人职责终止的情形有下列情形之一的，基金托管人职责终止：</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w:t>
      </w:r>
      <w:r w:rsidRPr="00FA0B7E">
        <w:rPr>
          <w:rFonts w:ascii="Times New Roman" w:hAnsi="Times New Roman"/>
          <w:bCs/>
          <w:szCs w:val="21"/>
        </w:rPr>
        <w:t>1</w:t>
      </w:r>
      <w:r w:rsidRPr="00FA0B7E">
        <w:rPr>
          <w:rFonts w:ascii="Times New Roman" w:hAnsi="Times New Roman" w:hint="eastAsia"/>
          <w:bCs/>
          <w:szCs w:val="21"/>
        </w:rPr>
        <w:t>）被依法取消基金托管资格</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w:t>
      </w:r>
      <w:r w:rsidRPr="00FA0B7E">
        <w:rPr>
          <w:rFonts w:ascii="Times New Roman" w:hAnsi="Times New Roman"/>
          <w:bCs/>
          <w:szCs w:val="21"/>
        </w:rPr>
        <w:t>2</w:t>
      </w:r>
      <w:r w:rsidRPr="00FA0B7E">
        <w:rPr>
          <w:rFonts w:ascii="Times New Roman" w:hAnsi="Times New Roman" w:hint="eastAsia"/>
          <w:bCs/>
          <w:szCs w:val="21"/>
        </w:rPr>
        <w:t>）依法解散、被依法撤销或被依法宣告破产</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w:t>
      </w:r>
      <w:r w:rsidRPr="00FA0B7E">
        <w:rPr>
          <w:rFonts w:ascii="Times New Roman" w:hAnsi="Times New Roman"/>
          <w:bCs/>
          <w:szCs w:val="21"/>
        </w:rPr>
        <w:t>3</w:t>
      </w:r>
      <w:r w:rsidRPr="00FA0B7E">
        <w:rPr>
          <w:rFonts w:ascii="Times New Roman" w:hAnsi="Times New Roman" w:hint="eastAsia"/>
          <w:bCs/>
          <w:szCs w:val="21"/>
        </w:rPr>
        <w:t>）被基金份额持有人大会解任</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w:t>
      </w:r>
      <w:r w:rsidRPr="00FA0B7E">
        <w:rPr>
          <w:rFonts w:ascii="Times New Roman" w:hAnsi="Times New Roman"/>
          <w:bCs/>
          <w:szCs w:val="21"/>
        </w:rPr>
        <w:t>4</w:t>
      </w:r>
      <w:r w:rsidRPr="00FA0B7E">
        <w:rPr>
          <w:rFonts w:ascii="Times New Roman" w:hAnsi="Times New Roman" w:hint="eastAsia"/>
          <w:bCs/>
          <w:szCs w:val="21"/>
        </w:rPr>
        <w:t>）法律法规及中国证监会规定的和《基金合同》约定的其他情形。</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2</w:t>
      </w:r>
      <w:r w:rsidR="00E026C9">
        <w:rPr>
          <w:rFonts w:ascii="Times New Roman" w:hAnsi="Times New Roman"/>
          <w:bCs/>
          <w:szCs w:val="21"/>
        </w:rPr>
        <w:t>、</w:t>
      </w:r>
      <w:r w:rsidRPr="00FA0B7E">
        <w:rPr>
          <w:rFonts w:ascii="Times New Roman" w:hAnsi="Times New Roman" w:hint="eastAsia"/>
          <w:bCs/>
          <w:szCs w:val="21"/>
        </w:rPr>
        <w:t>基金托管人的更换程序</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w:t>
      </w:r>
      <w:r w:rsidRPr="00FA0B7E">
        <w:rPr>
          <w:rFonts w:ascii="Times New Roman" w:hAnsi="Times New Roman"/>
          <w:bCs/>
          <w:szCs w:val="21"/>
        </w:rPr>
        <w:t>1</w:t>
      </w:r>
      <w:r w:rsidRPr="00FA0B7E">
        <w:rPr>
          <w:rFonts w:ascii="Times New Roman" w:hAnsi="Times New Roman" w:hint="eastAsia"/>
          <w:bCs/>
          <w:szCs w:val="21"/>
        </w:rPr>
        <w:t>）提名：新任基金托管人由基金管理人或由单独或合计持有</w:t>
      </w:r>
      <w:r w:rsidRPr="00FA0B7E">
        <w:rPr>
          <w:rFonts w:ascii="Times New Roman" w:hAnsi="Times New Roman"/>
          <w:bCs/>
          <w:szCs w:val="21"/>
        </w:rPr>
        <w:t>10%</w:t>
      </w:r>
      <w:r w:rsidRPr="00FA0B7E">
        <w:rPr>
          <w:rFonts w:ascii="Times New Roman" w:hAnsi="Times New Roman" w:hint="eastAsia"/>
          <w:bCs/>
          <w:szCs w:val="21"/>
        </w:rPr>
        <w:t>以上（含</w:t>
      </w:r>
      <w:r w:rsidRPr="00FA0B7E">
        <w:rPr>
          <w:rFonts w:ascii="Times New Roman" w:hAnsi="Times New Roman"/>
          <w:bCs/>
          <w:szCs w:val="21"/>
        </w:rPr>
        <w:t>10%</w:t>
      </w:r>
      <w:r w:rsidRPr="00FA0B7E">
        <w:rPr>
          <w:rFonts w:ascii="Times New Roman" w:hAnsi="Times New Roman" w:hint="eastAsia"/>
          <w:bCs/>
          <w:szCs w:val="21"/>
        </w:rPr>
        <w:t>）基金份额的基金份额持有人提名</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w:t>
      </w:r>
      <w:r w:rsidRPr="00FA0B7E">
        <w:rPr>
          <w:rFonts w:ascii="Times New Roman" w:hAnsi="Times New Roman"/>
          <w:bCs/>
          <w:szCs w:val="21"/>
        </w:rPr>
        <w:t>2</w:t>
      </w:r>
      <w:r w:rsidRPr="00FA0B7E">
        <w:rPr>
          <w:rFonts w:ascii="Times New Roman" w:hAnsi="Times New Roman" w:hint="eastAsia"/>
          <w:bCs/>
          <w:szCs w:val="21"/>
        </w:rPr>
        <w:t>）决议：基金份额持有人大会在基金托管人职责终止后</w:t>
      </w:r>
      <w:r w:rsidRPr="00FA0B7E">
        <w:rPr>
          <w:rFonts w:ascii="Times New Roman" w:hAnsi="Times New Roman"/>
          <w:bCs/>
          <w:szCs w:val="21"/>
        </w:rPr>
        <w:t>6</w:t>
      </w:r>
      <w:r w:rsidRPr="00FA0B7E">
        <w:rPr>
          <w:rFonts w:ascii="Times New Roman" w:hAnsi="Times New Roman" w:hint="eastAsia"/>
          <w:bCs/>
          <w:szCs w:val="21"/>
        </w:rPr>
        <w:t>个月内对被提名的基金托管人形成决议，该决议需经参加大会的基金份额持有人所持表决权的三分之二以上（含三分之二）表决通过</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w:t>
      </w:r>
      <w:r w:rsidRPr="00FA0B7E">
        <w:rPr>
          <w:rFonts w:ascii="Times New Roman" w:hAnsi="Times New Roman"/>
          <w:bCs/>
          <w:szCs w:val="21"/>
        </w:rPr>
        <w:t>3</w:t>
      </w:r>
      <w:r w:rsidRPr="00FA0B7E">
        <w:rPr>
          <w:rFonts w:ascii="Times New Roman" w:hAnsi="Times New Roman" w:hint="eastAsia"/>
          <w:bCs/>
          <w:szCs w:val="21"/>
        </w:rPr>
        <w:t>）临时基金托管人：新任基金托管人产生之前，由中国证监会指定临时基金托管人</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w:t>
      </w:r>
      <w:r w:rsidRPr="00FA0B7E">
        <w:rPr>
          <w:rFonts w:ascii="Times New Roman" w:hAnsi="Times New Roman"/>
          <w:bCs/>
          <w:szCs w:val="21"/>
        </w:rPr>
        <w:t>4</w:t>
      </w:r>
      <w:r w:rsidRPr="00FA0B7E">
        <w:rPr>
          <w:rFonts w:ascii="Times New Roman" w:hAnsi="Times New Roman" w:hint="eastAsia"/>
          <w:bCs/>
          <w:szCs w:val="21"/>
        </w:rPr>
        <w:t>）备案：基金份额持有人大会更换基金托管人的决议须报中国证监会备案</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w:t>
      </w:r>
      <w:r w:rsidRPr="00FA0B7E">
        <w:rPr>
          <w:rFonts w:ascii="Times New Roman" w:hAnsi="Times New Roman"/>
          <w:bCs/>
          <w:szCs w:val="21"/>
        </w:rPr>
        <w:t>5</w:t>
      </w:r>
      <w:r w:rsidRPr="00FA0B7E">
        <w:rPr>
          <w:rFonts w:ascii="Times New Roman" w:hAnsi="Times New Roman" w:hint="eastAsia"/>
          <w:bCs/>
          <w:szCs w:val="21"/>
        </w:rPr>
        <w:t>）公告：基金托管人更换后，由基金管理人在更换基金托管人的基金份额持有人大会决议生效后</w:t>
      </w:r>
      <w:r w:rsidRPr="00FA0B7E">
        <w:rPr>
          <w:rFonts w:ascii="Times New Roman" w:hAnsi="Times New Roman"/>
          <w:bCs/>
          <w:szCs w:val="21"/>
        </w:rPr>
        <w:t xml:space="preserve"> 2</w:t>
      </w:r>
      <w:r w:rsidRPr="00FA0B7E">
        <w:rPr>
          <w:rFonts w:ascii="Times New Roman" w:hAnsi="Times New Roman" w:hint="eastAsia"/>
          <w:bCs/>
          <w:szCs w:val="21"/>
        </w:rPr>
        <w:t>日内在指定媒介公告</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w:t>
      </w:r>
      <w:r w:rsidRPr="00FA0B7E">
        <w:rPr>
          <w:rFonts w:ascii="Times New Roman" w:hAnsi="Times New Roman"/>
          <w:bCs/>
          <w:szCs w:val="21"/>
        </w:rPr>
        <w:t>6</w:t>
      </w:r>
      <w:r w:rsidRPr="00FA0B7E">
        <w:rPr>
          <w:rFonts w:ascii="Times New Roman" w:hAnsi="Times New Roman" w:hint="eastAsia"/>
          <w:bCs/>
          <w:szCs w:val="21"/>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w:t>
      </w:r>
      <w:r w:rsidRPr="00FA0B7E">
        <w:rPr>
          <w:rFonts w:ascii="Times New Roman" w:hAnsi="Times New Roman"/>
          <w:bCs/>
          <w:szCs w:val="21"/>
        </w:rPr>
        <w:t>7</w:t>
      </w:r>
      <w:r w:rsidRPr="00FA0B7E">
        <w:rPr>
          <w:rFonts w:ascii="Times New Roman" w:hAnsi="Times New Roman" w:hint="eastAsia"/>
          <w:bCs/>
          <w:szCs w:val="21"/>
        </w:rPr>
        <w:t>）审计：基金托管人职责终止的，应当按照法律法规规定聘请会计师事务所对基金财产进行审计，并将审计结果予以公告，同时报中国证监会备案。</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（三）基金管理人与基金托管人同时更换的条件和程序</w:t>
      </w:r>
      <w:r w:rsidRPr="00FA0B7E">
        <w:rPr>
          <w:rFonts w:ascii="Times New Roman" w:hAnsi="Times New Roman"/>
          <w:bCs/>
          <w:szCs w:val="21"/>
        </w:rPr>
        <w:t xml:space="preserve"> </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1</w:t>
      </w:r>
      <w:r w:rsidR="00E026C9">
        <w:rPr>
          <w:rFonts w:ascii="Times New Roman" w:hAnsi="Times New Roman"/>
          <w:bCs/>
          <w:szCs w:val="21"/>
        </w:rPr>
        <w:t>、</w:t>
      </w:r>
      <w:r w:rsidRPr="00FA0B7E">
        <w:rPr>
          <w:rFonts w:ascii="Times New Roman" w:hAnsi="Times New Roman" w:hint="eastAsia"/>
          <w:bCs/>
          <w:szCs w:val="21"/>
        </w:rPr>
        <w:t>提名：如果基金管理人和基金托管人同时更换，由单独或合计持有基金总份额</w:t>
      </w:r>
      <w:r w:rsidRPr="00FA0B7E">
        <w:rPr>
          <w:rFonts w:ascii="Times New Roman" w:hAnsi="Times New Roman"/>
          <w:bCs/>
          <w:szCs w:val="21"/>
        </w:rPr>
        <w:t>10%</w:t>
      </w:r>
      <w:r w:rsidRPr="00FA0B7E">
        <w:rPr>
          <w:rFonts w:ascii="Times New Roman" w:hAnsi="Times New Roman" w:hint="eastAsia"/>
          <w:bCs/>
          <w:szCs w:val="21"/>
        </w:rPr>
        <w:t>以上</w:t>
      </w:r>
      <w:r w:rsidR="005A2D97">
        <w:rPr>
          <w:rFonts w:ascii="Times New Roman" w:hAnsi="Times New Roman"/>
          <w:bCs/>
          <w:szCs w:val="21"/>
        </w:rPr>
        <w:t>（</w:t>
      </w:r>
      <w:r w:rsidRPr="00FA0B7E">
        <w:rPr>
          <w:rFonts w:ascii="Times New Roman" w:hAnsi="Times New Roman" w:hint="eastAsia"/>
          <w:bCs/>
          <w:szCs w:val="21"/>
        </w:rPr>
        <w:t>含</w:t>
      </w:r>
      <w:r w:rsidRPr="00FA0B7E">
        <w:rPr>
          <w:rFonts w:ascii="Times New Roman" w:hAnsi="Times New Roman"/>
          <w:bCs/>
          <w:szCs w:val="21"/>
        </w:rPr>
        <w:t>10%</w:t>
      </w:r>
      <w:r w:rsidR="005A2D97">
        <w:rPr>
          <w:rFonts w:ascii="Times New Roman" w:hAnsi="Times New Roman"/>
          <w:bCs/>
          <w:szCs w:val="21"/>
        </w:rPr>
        <w:t>）</w:t>
      </w:r>
      <w:r w:rsidRPr="00FA0B7E">
        <w:rPr>
          <w:rFonts w:ascii="Times New Roman" w:hAnsi="Times New Roman" w:hint="eastAsia"/>
          <w:bCs/>
          <w:szCs w:val="21"/>
        </w:rPr>
        <w:t>的基金份额持有人提名新的基金管理人和基金托管人</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2</w:t>
      </w:r>
      <w:r w:rsidR="00E026C9">
        <w:rPr>
          <w:rFonts w:ascii="Times New Roman" w:hAnsi="Times New Roman"/>
          <w:bCs/>
          <w:szCs w:val="21"/>
        </w:rPr>
        <w:t>、</w:t>
      </w:r>
      <w:r w:rsidRPr="00FA0B7E">
        <w:rPr>
          <w:rFonts w:ascii="Times New Roman" w:hAnsi="Times New Roman" w:hint="eastAsia"/>
          <w:bCs/>
          <w:szCs w:val="21"/>
        </w:rPr>
        <w:t>基金管理人和基金托管人的更换分别按上述程序进行</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3</w:t>
      </w:r>
      <w:r w:rsidR="00E026C9">
        <w:rPr>
          <w:rFonts w:ascii="Times New Roman" w:hAnsi="Times New Roman"/>
          <w:bCs/>
          <w:szCs w:val="21"/>
        </w:rPr>
        <w:t>、</w:t>
      </w:r>
      <w:r w:rsidRPr="00FA0B7E">
        <w:rPr>
          <w:rFonts w:ascii="Times New Roman" w:hAnsi="Times New Roman" w:hint="eastAsia"/>
          <w:bCs/>
          <w:szCs w:val="21"/>
        </w:rPr>
        <w:t>公告：新任基金管理人和新任基金托管人应在更换基金管理人和基金托管人的基金份额持有人大会决议生效后</w:t>
      </w:r>
      <w:r w:rsidRPr="00FA0B7E">
        <w:rPr>
          <w:rFonts w:ascii="Times New Roman" w:hAnsi="Times New Roman"/>
          <w:bCs/>
          <w:szCs w:val="21"/>
        </w:rPr>
        <w:t>2</w:t>
      </w:r>
      <w:r w:rsidRPr="00FA0B7E">
        <w:rPr>
          <w:rFonts w:ascii="Times New Roman" w:hAnsi="Times New Roman" w:hint="eastAsia"/>
          <w:bCs/>
          <w:szCs w:val="21"/>
        </w:rPr>
        <w:t>日内在指定媒介上联合公告。</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（四）新</w:t>
      </w:r>
      <w:r w:rsidR="00C04A0A">
        <w:rPr>
          <w:rFonts w:ascii="Times New Roman" w:hAnsi="Times New Roman" w:hint="eastAsia"/>
          <w:bCs/>
          <w:szCs w:val="21"/>
        </w:rPr>
        <w:t>任</w:t>
      </w:r>
      <w:r w:rsidRPr="00FA0B7E">
        <w:rPr>
          <w:rFonts w:ascii="Times New Roman" w:hAnsi="Times New Roman" w:hint="eastAsia"/>
          <w:bCs/>
          <w:szCs w:val="21"/>
        </w:rPr>
        <w:t>基金管理人接收基金管理业务或新</w:t>
      </w:r>
      <w:r w:rsidR="00C04A0A">
        <w:rPr>
          <w:rFonts w:ascii="Times New Roman" w:hAnsi="Times New Roman" w:hint="eastAsia"/>
          <w:bCs/>
          <w:szCs w:val="21"/>
        </w:rPr>
        <w:t>任</w:t>
      </w:r>
      <w:r w:rsidRPr="00FA0B7E">
        <w:rPr>
          <w:rFonts w:ascii="Times New Roman" w:hAnsi="Times New Roman" w:hint="eastAsia"/>
          <w:bCs/>
          <w:szCs w:val="21"/>
        </w:rPr>
        <w:t>基金托管人接收基金财产和基金托管业务前，原基金管理人或原基金托管人应继续履行相关职责，并保证不做出对基金份额持有人的利益造成损害的行为。</w:t>
      </w:r>
    </w:p>
    <w:p w:rsidR="0087107D" w:rsidRPr="00AB1F9E" w:rsidRDefault="00FA0B7E" w:rsidP="007676B6">
      <w:pPr>
        <w:pStyle w:val="a5"/>
        <w:spacing w:after="240"/>
        <w:rPr>
          <w:sz w:val="21"/>
          <w:szCs w:val="21"/>
        </w:rPr>
      </w:pPr>
      <w:bookmarkStart w:id="15" w:name="_Toc457223669"/>
      <w:r w:rsidRPr="00FA0B7E">
        <w:rPr>
          <w:rFonts w:hint="eastAsia"/>
          <w:sz w:val="21"/>
          <w:szCs w:val="21"/>
        </w:rPr>
        <w:t>十五、禁止行为</w:t>
      </w:r>
      <w:bookmarkEnd w:id="15"/>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本协议当事人禁止从事的行为，包括但不限于：</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（一）基金管理人、基金托管人将其固有财产或者他人财产混同于基金财产从事证券投资。</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（二）基金管理人不公平地对待其管理的不同基金财产，基金托管人不公平地对待其托管的不同基金财产。</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（三）基金管理人、基金托管人利用基金财产为基金份额持有人以外的第三人牟取利益。</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（四）基金管理人、基金托管人向基金份额持有人违规承诺收益或者承担损失。</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（五）基金管理人、基金托管人对他人泄漏基金运作和管理过程中任何尚未按法律法规规定的方式公开披露的信息。</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（六）基金管理人在没有充足资金的情况下向基金托管人发出投资指令和赎回、分红资金的划拨指令，或违规向基金托管人发出指令。</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（七）基金管理人、基金托管人在行政上、财务上不独立，其高级管理人员和其他从业人员相互兼职。</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（八）基金托管人私自动用或处分基金财产，根据基金管理人的合法指令、《基金合同》或托管协议的规定进行处分的除外。</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（九）基金财产用于下列投资或者活动：</w:t>
      </w:r>
      <w:r w:rsidRPr="00FA0B7E">
        <w:rPr>
          <w:rFonts w:ascii="Times New Roman" w:hAnsi="Times New Roman"/>
          <w:bCs/>
          <w:szCs w:val="21"/>
        </w:rPr>
        <w:t>1</w:t>
      </w:r>
      <w:r w:rsidR="00E026C9">
        <w:rPr>
          <w:rFonts w:ascii="Times New Roman" w:hAnsi="Times New Roman"/>
          <w:bCs/>
          <w:szCs w:val="21"/>
        </w:rPr>
        <w:t>、</w:t>
      </w:r>
      <w:r w:rsidRPr="00FA0B7E">
        <w:rPr>
          <w:rFonts w:ascii="Times New Roman" w:hAnsi="Times New Roman" w:hint="eastAsia"/>
          <w:bCs/>
          <w:szCs w:val="21"/>
        </w:rPr>
        <w:t>承销证券；</w:t>
      </w:r>
      <w:r w:rsidRPr="00FA0B7E">
        <w:rPr>
          <w:rFonts w:ascii="Times New Roman" w:hAnsi="Times New Roman"/>
          <w:bCs/>
          <w:szCs w:val="21"/>
        </w:rPr>
        <w:t>2</w:t>
      </w:r>
      <w:r w:rsidR="00E026C9">
        <w:rPr>
          <w:rFonts w:ascii="Times New Roman" w:hAnsi="Times New Roman"/>
          <w:bCs/>
          <w:szCs w:val="21"/>
        </w:rPr>
        <w:t>、</w:t>
      </w:r>
      <w:r w:rsidRPr="00FA0B7E">
        <w:rPr>
          <w:rFonts w:ascii="Times New Roman" w:hAnsi="Times New Roman" w:hint="eastAsia"/>
          <w:bCs/>
          <w:szCs w:val="21"/>
        </w:rPr>
        <w:t>违反规定向他人贷款或者提供担保；</w:t>
      </w:r>
      <w:r w:rsidRPr="00FA0B7E">
        <w:rPr>
          <w:rFonts w:ascii="Times New Roman" w:hAnsi="Times New Roman"/>
          <w:bCs/>
          <w:szCs w:val="21"/>
        </w:rPr>
        <w:t>3</w:t>
      </w:r>
      <w:r w:rsidR="00E026C9">
        <w:rPr>
          <w:rFonts w:ascii="Times New Roman" w:hAnsi="Times New Roman"/>
          <w:bCs/>
          <w:szCs w:val="21"/>
        </w:rPr>
        <w:t>、</w:t>
      </w:r>
      <w:r w:rsidRPr="00FA0B7E">
        <w:rPr>
          <w:rFonts w:ascii="Times New Roman" w:hAnsi="Times New Roman" w:hint="eastAsia"/>
          <w:bCs/>
          <w:szCs w:val="21"/>
        </w:rPr>
        <w:t>从事承担无限责任的投资；</w:t>
      </w:r>
      <w:r w:rsidRPr="00FA0B7E">
        <w:rPr>
          <w:rFonts w:ascii="Times New Roman" w:hAnsi="Times New Roman"/>
          <w:bCs/>
          <w:szCs w:val="21"/>
        </w:rPr>
        <w:t>4</w:t>
      </w:r>
      <w:r w:rsidR="00E026C9">
        <w:rPr>
          <w:rFonts w:ascii="Times New Roman" w:hAnsi="Times New Roman"/>
          <w:bCs/>
          <w:szCs w:val="21"/>
        </w:rPr>
        <w:t>、</w:t>
      </w:r>
      <w:r w:rsidRPr="00FA0B7E">
        <w:rPr>
          <w:rFonts w:ascii="Times New Roman" w:hAnsi="Times New Roman" w:hint="eastAsia"/>
          <w:bCs/>
          <w:szCs w:val="21"/>
        </w:rPr>
        <w:t>向其基金管理人、基金托管人出资；</w:t>
      </w:r>
      <w:r w:rsidRPr="00FA0B7E">
        <w:rPr>
          <w:rFonts w:ascii="Times New Roman" w:hAnsi="Times New Roman"/>
          <w:bCs/>
          <w:szCs w:val="21"/>
        </w:rPr>
        <w:t>5</w:t>
      </w:r>
      <w:r w:rsidR="00E026C9">
        <w:rPr>
          <w:rFonts w:ascii="Times New Roman" w:hAnsi="Times New Roman"/>
          <w:bCs/>
          <w:szCs w:val="21"/>
        </w:rPr>
        <w:t>、</w:t>
      </w:r>
      <w:r w:rsidRPr="00FA0B7E">
        <w:rPr>
          <w:rFonts w:ascii="Times New Roman" w:hAnsi="Times New Roman" w:hint="eastAsia"/>
          <w:bCs/>
          <w:szCs w:val="21"/>
        </w:rPr>
        <w:t>从事内幕交易、操纵证券交易价格及其他不正当的证券交易活动；</w:t>
      </w:r>
      <w:r w:rsidRPr="00FA0B7E">
        <w:rPr>
          <w:rFonts w:ascii="Times New Roman" w:hAnsi="Times New Roman"/>
          <w:bCs/>
          <w:szCs w:val="21"/>
        </w:rPr>
        <w:t>6</w:t>
      </w:r>
      <w:r w:rsidR="00E026C9">
        <w:rPr>
          <w:rFonts w:ascii="Times New Roman" w:hAnsi="Times New Roman"/>
          <w:bCs/>
          <w:szCs w:val="21"/>
        </w:rPr>
        <w:t>、</w:t>
      </w:r>
      <w:r w:rsidRPr="00FA0B7E">
        <w:rPr>
          <w:rFonts w:ascii="Times New Roman" w:hAnsi="Times New Roman" w:hint="eastAsia"/>
          <w:bCs/>
          <w:szCs w:val="21"/>
        </w:rPr>
        <w:t>依照法律、行政法规有关规定，由国务院证券监督管理机构规定禁止的其他活动。法律法规或监管部门取消上述限制，如适用于本基金，则本基金投资不再受相关限制。</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（十）法律法规和《基金合同》禁止的其他行为，以及依照法律、行政法规有关规定，由国务院证券监督管理机构规定禁止基金管理人、基金托管人从事的其他行为。</w:t>
      </w:r>
    </w:p>
    <w:p w:rsidR="0087107D" w:rsidRPr="00AB1F9E" w:rsidRDefault="00FA0B7E" w:rsidP="00A27EF8">
      <w:pPr>
        <w:pStyle w:val="a5"/>
        <w:spacing w:after="240"/>
        <w:rPr>
          <w:sz w:val="21"/>
          <w:szCs w:val="21"/>
        </w:rPr>
      </w:pPr>
      <w:bookmarkStart w:id="16" w:name="_Toc457223670"/>
      <w:r w:rsidRPr="00FA0B7E">
        <w:rPr>
          <w:rFonts w:hint="eastAsia"/>
          <w:sz w:val="21"/>
          <w:szCs w:val="21"/>
        </w:rPr>
        <w:t>十六、托管协议的变更、终止与基金财产的清算</w:t>
      </w:r>
      <w:bookmarkEnd w:id="16"/>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（一）托管协议的变更程序</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本协议双方当事人经协商一致，可以对协议进行修改。修改后的新协议，其内容不得与《基金合同》的规定有任何冲突。基金托管协议的变更报中国证监会备案后生效。</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（二）基金托管协议终止的情形</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1</w:t>
      </w:r>
      <w:r w:rsidR="00E026C9">
        <w:rPr>
          <w:rFonts w:ascii="Times New Roman" w:hAnsi="Times New Roman"/>
          <w:bCs/>
          <w:szCs w:val="21"/>
        </w:rPr>
        <w:t>、</w:t>
      </w:r>
      <w:r w:rsidRPr="00FA0B7E">
        <w:rPr>
          <w:rFonts w:ascii="Times New Roman" w:hAnsi="Times New Roman" w:hint="eastAsia"/>
          <w:bCs/>
          <w:szCs w:val="21"/>
        </w:rPr>
        <w:t>《基金合同》终止</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2</w:t>
      </w:r>
      <w:r w:rsidR="00E026C9">
        <w:rPr>
          <w:rFonts w:ascii="Times New Roman" w:hAnsi="Times New Roman"/>
          <w:bCs/>
          <w:szCs w:val="21"/>
        </w:rPr>
        <w:t>、</w:t>
      </w:r>
      <w:r w:rsidRPr="00FA0B7E">
        <w:rPr>
          <w:rFonts w:ascii="Times New Roman" w:hAnsi="Times New Roman" w:hint="eastAsia"/>
          <w:bCs/>
          <w:szCs w:val="21"/>
        </w:rPr>
        <w:t>基金托管人解散、依法被撤销、破产或由其他基金托管人接管基金资产</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3</w:t>
      </w:r>
      <w:r w:rsidR="00E026C9">
        <w:rPr>
          <w:rFonts w:ascii="Times New Roman" w:hAnsi="Times New Roman"/>
          <w:bCs/>
          <w:szCs w:val="21"/>
        </w:rPr>
        <w:t>、</w:t>
      </w:r>
      <w:r w:rsidRPr="00FA0B7E">
        <w:rPr>
          <w:rFonts w:ascii="Times New Roman" w:hAnsi="Times New Roman" w:hint="eastAsia"/>
          <w:bCs/>
          <w:szCs w:val="21"/>
        </w:rPr>
        <w:t>基金管理人解散、依法被撤销、破产或由其他基金管理人接管基金管理权</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4</w:t>
      </w:r>
      <w:r w:rsidR="00E026C9">
        <w:rPr>
          <w:rFonts w:ascii="Times New Roman" w:hAnsi="Times New Roman"/>
          <w:bCs/>
          <w:szCs w:val="21"/>
        </w:rPr>
        <w:t>、</w:t>
      </w:r>
      <w:r w:rsidRPr="00FA0B7E">
        <w:rPr>
          <w:rFonts w:ascii="Times New Roman" w:hAnsi="Times New Roman" w:hint="eastAsia"/>
          <w:bCs/>
          <w:szCs w:val="21"/>
        </w:rPr>
        <w:t>发生法律法规或《基金合同》规定的终止事项。</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（三）基金财产的清算</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1</w:t>
      </w:r>
      <w:r w:rsidR="00E026C9">
        <w:rPr>
          <w:rFonts w:ascii="Times New Roman" w:hAnsi="Times New Roman"/>
          <w:bCs/>
          <w:szCs w:val="21"/>
        </w:rPr>
        <w:t>、</w:t>
      </w:r>
      <w:r w:rsidRPr="00FA0B7E">
        <w:rPr>
          <w:rFonts w:ascii="Times New Roman" w:hAnsi="Times New Roman" w:hint="eastAsia"/>
          <w:bCs/>
          <w:szCs w:val="21"/>
        </w:rPr>
        <w:t>基金财产清算小组：自出现《基金合同》终止事由之日起</w:t>
      </w:r>
      <w:r w:rsidRPr="00FA0B7E">
        <w:rPr>
          <w:rFonts w:ascii="Times New Roman" w:hAnsi="Times New Roman"/>
          <w:bCs/>
          <w:szCs w:val="21"/>
        </w:rPr>
        <w:t>30</w:t>
      </w:r>
      <w:r w:rsidRPr="00FA0B7E">
        <w:rPr>
          <w:rFonts w:ascii="Times New Roman" w:hAnsi="Times New Roman" w:hint="eastAsia"/>
          <w:bCs/>
          <w:szCs w:val="21"/>
        </w:rPr>
        <w:t>个工作日内成立清算小组，基金管理人组织基金财产清算小组并在中国证监会的监督下进行基金清算。</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2</w:t>
      </w:r>
      <w:r w:rsidR="00E026C9">
        <w:rPr>
          <w:rFonts w:ascii="Times New Roman" w:hAnsi="Times New Roman"/>
          <w:bCs/>
          <w:szCs w:val="21"/>
        </w:rPr>
        <w:t>、</w:t>
      </w:r>
      <w:r w:rsidRPr="00FA0B7E">
        <w:rPr>
          <w:rFonts w:ascii="Times New Roman" w:hAnsi="Times New Roman" w:hint="eastAsia"/>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3</w:t>
      </w:r>
      <w:r w:rsidR="00E026C9">
        <w:rPr>
          <w:rFonts w:ascii="Times New Roman" w:hAnsi="Times New Roman"/>
          <w:bCs/>
          <w:szCs w:val="21"/>
        </w:rPr>
        <w:t>、</w:t>
      </w:r>
      <w:r w:rsidRPr="00FA0B7E">
        <w:rPr>
          <w:rFonts w:ascii="Times New Roman" w:hAnsi="Times New Roman" w:hint="eastAsia"/>
          <w:bCs/>
          <w:szCs w:val="21"/>
        </w:rPr>
        <w:t>基金财产清算小组职责：基金财产清算小组负责基金财产的保管、清理、估价、变现和分配。基金财产清算小组可以依法进行必要的民事活动。</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4</w:t>
      </w:r>
      <w:r w:rsidR="00E026C9">
        <w:rPr>
          <w:rFonts w:ascii="Times New Roman" w:hAnsi="Times New Roman"/>
          <w:bCs/>
          <w:szCs w:val="21"/>
        </w:rPr>
        <w:t>、</w:t>
      </w:r>
      <w:r w:rsidRPr="00FA0B7E">
        <w:rPr>
          <w:rFonts w:ascii="Times New Roman" w:hAnsi="Times New Roman" w:hint="eastAsia"/>
          <w:bCs/>
          <w:szCs w:val="21"/>
        </w:rPr>
        <w:t>基金财产清算程序</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w:t>
      </w:r>
      <w:r w:rsidRPr="00FA0B7E">
        <w:rPr>
          <w:rFonts w:ascii="Times New Roman" w:hAnsi="Times New Roman"/>
          <w:bCs/>
          <w:szCs w:val="21"/>
        </w:rPr>
        <w:t>1</w:t>
      </w:r>
      <w:r w:rsidRPr="00FA0B7E">
        <w:rPr>
          <w:rFonts w:ascii="Times New Roman" w:hAnsi="Times New Roman" w:hint="eastAsia"/>
          <w:bCs/>
          <w:szCs w:val="21"/>
        </w:rPr>
        <w:t>）《基金合同》终止情形出现时，由基金财产清算小组统一接管基金</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w:t>
      </w:r>
      <w:r w:rsidRPr="00FA0B7E">
        <w:rPr>
          <w:rFonts w:ascii="Times New Roman" w:hAnsi="Times New Roman"/>
          <w:bCs/>
          <w:szCs w:val="21"/>
        </w:rPr>
        <w:t>2</w:t>
      </w:r>
      <w:r w:rsidRPr="00FA0B7E">
        <w:rPr>
          <w:rFonts w:ascii="Times New Roman" w:hAnsi="Times New Roman" w:hint="eastAsia"/>
          <w:bCs/>
          <w:szCs w:val="21"/>
        </w:rPr>
        <w:t>）对基金财产和债权债务进行清理和确认</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w:t>
      </w:r>
      <w:r w:rsidRPr="00FA0B7E">
        <w:rPr>
          <w:rFonts w:ascii="Times New Roman" w:hAnsi="Times New Roman"/>
          <w:bCs/>
          <w:szCs w:val="21"/>
        </w:rPr>
        <w:t>3</w:t>
      </w:r>
      <w:r w:rsidRPr="00FA0B7E">
        <w:rPr>
          <w:rFonts w:ascii="Times New Roman" w:hAnsi="Times New Roman" w:hint="eastAsia"/>
          <w:bCs/>
          <w:szCs w:val="21"/>
        </w:rPr>
        <w:t>）对基金财产进行估值和变现</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w:t>
      </w:r>
      <w:r w:rsidRPr="00FA0B7E">
        <w:rPr>
          <w:rFonts w:ascii="Times New Roman" w:hAnsi="Times New Roman"/>
          <w:bCs/>
          <w:szCs w:val="21"/>
        </w:rPr>
        <w:t>4</w:t>
      </w:r>
      <w:r w:rsidRPr="00FA0B7E">
        <w:rPr>
          <w:rFonts w:ascii="Times New Roman" w:hAnsi="Times New Roman" w:hint="eastAsia"/>
          <w:bCs/>
          <w:szCs w:val="21"/>
        </w:rPr>
        <w:t>）制作清算报告</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w:t>
      </w:r>
      <w:r w:rsidRPr="00FA0B7E">
        <w:rPr>
          <w:rFonts w:ascii="Times New Roman" w:hAnsi="Times New Roman"/>
          <w:bCs/>
          <w:szCs w:val="21"/>
        </w:rPr>
        <w:t>5</w:t>
      </w:r>
      <w:r w:rsidRPr="00FA0B7E">
        <w:rPr>
          <w:rFonts w:ascii="Times New Roman" w:hAnsi="Times New Roman" w:hint="eastAsia"/>
          <w:bCs/>
          <w:szCs w:val="21"/>
        </w:rPr>
        <w:t>）聘请会计师事务所对清算报告进行外部审计，聘请律师事务所对清算报告出具法律意见书</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w:t>
      </w:r>
      <w:r w:rsidRPr="00FA0B7E">
        <w:rPr>
          <w:rFonts w:ascii="Times New Roman" w:hAnsi="Times New Roman"/>
          <w:bCs/>
          <w:szCs w:val="21"/>
        </w:rPr>
        <w:t>6</w:t>
      </w:r>
      <w:r w:rsidRPr="00FA0B7E">
        <w:rPr>
          <w:rFonts w:ascii="Times New Roman" w:hAnsi="Times New Roman" w:hint="eastAsia"/>
          <w:bCs/>
          <w:szCs w:val="21"/>
        </w:rPr>
        <w:t>）将清算结果报中国证监会备案并公告</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w:t>
      </w:r>
      <w:r w:rsidRPr="00FA0B7E">
        <w:rPr>
          <w:rFonts w:ascii="Times New Roman" w:hAnsi="Times New Roman"/>
          <w:bCs/>
          <w:szCs w:val="21"/>
        </w:rPr>
        <w:t>7</w:t>
      </w:r>
      <w:r w:rsidRPr="00FA0B7E">
        <w:rPr>
          <w:rFonts w:ascii="Times New Roman" w:hAnsi="Times New Roman" w:hint="eastAsia"/>
          <w:bCs/>
          <w:szCs w:val="21"/>
        </w:rPr>
        <w:t>）对基金财产进行分配。</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5</w:t>
      </w:r>
      <w:r w:rsidR="00E026C9">
        <w:rPr>
          <w:rFonts w:ascii="Times New Roman" w:hAnsi="Times New Roman"/>
          <w:bCs/>
          <w:szCs w:val="21"/>
        </w:rPr>
        <w:t>、</w:t>
      </w:r>
      <w:r w:rsidRPr="00FA0B7E">
        <w:rPr>
          <w:rFonts w:ascii="Times New Roman" w:hAnsi="Times New Roman" w:hint="eastAsia"/>
          <w:bCs/>
          <w:szCs w:val="21"/>
        </w:rPr>
        <w:t>基金财产清算的期限为</w:t>
      </w:r>
      <w:r w:rsidRPr="00FA0B7E">
        <w:rPr>
          <w:rFonts w:ascii="Times New Roman" w:hAnsi="Times New Roman"/>
          <w:bCs/>
          <w:szCs w:val="21"/>
        </w:rPr>
        <w:t>6</w:t>
      </w:r>
      <w:r w:rsidRPr="00FA0B7E">
        <w:rPr>
          <w:rFonts w:ascii="Times New Roman" w:hAnsi="Times New Roman" w:hint="eastAsia"/>
          <w:bCs/>
          <w:szCs w:val="21"/>
        </w:rPr>
        <w:t>个月。</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6</w:t>
      </w:r>
      <w:r w:rsidR="00E026C9">
        <w:rPr>
          <w:rFonts w:ascii="Times New Roman" w:hAnsi="Times New Roman"/>
          <w:bCs/>
          <w:szCs w:val="21"/>
        </w:rPr>
        <w:t>、</w:t>
      </w:r>
      <w:r w:rsidRPr="00FA0B7E">
        <w:rPr>
          <w:rFonts w:ascii="Times New Roman" w:hAnsi="Times New Roman" w:hint="eastAsia"/>
          <w:bCs/>
          <w:szCs w:val="21"/>
        </w:rPr>
        <w:t>清算费用</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清算费用是指基金财产清算小组在进行基金清算过程中发生的所有合理费用，清算费用由基金财产清算小组优先从基金财产中支付。</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7</w:t>
      </w:r>
      <w:r w:rsidR="00E026C9">
        <w:rPr>
          <w:rFonts w:ascii="Times New Roman" w:hAnsi="Times New Roman"/>
          <w:bCs/>
          <w:szCs w:val="21"/>
        </w:rPr>
        <w:t>、</w:t>
      </w:r>
      <w:r w:rsidRPr="00FA0B7E">
        <w:rPr>
          <w:rFonts w:ascii="Times New Roman" w:hAnsi="Times New Roman" w:hint="eastAsia"/>
          <w:bCs/>
          <w:szCs w:val="21"/>
        </w:rPr>
        <w:t>基金财产清算剩余资产的分配</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依据基金财产清算的分配方案，将基金财产清算后的全部剩余资产扣除基金财产清算费用、交纳所欠税款并清偿基金债务后，按基金份额持有人持有的基金份额比例进行分配。</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8</w:t>
      </w:r>
      <w:r w:rsidR="00E026C9">
        <w:rPr>
          <w:rFonts w:ascii="Times New Roman" w:hAnsi="Times New Roman"/>
          <w:bCs/>
          <w:szCs w:val="21"/>
        </w:rPr>
        <w:t>、</w:t>
      </w:r>
      <w:r w:rsidRPr="00FA0B7E">
        <w:rPr>
          <w:rFonts w:ascii="Times New Roman" w:hAnsi="Times New Roman" w:hint="eastAsia"/>
          <w:bCs/>
          <w:szCs w:val="21"/>
        </w:rPr>
        <w:t>基金财产清算的公告</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A0B7E">
        <w:rPr>
          <w:rFonts w:ascii="Times New Roman" w:hAnsi="Times New Roman"/>
          <w:bCs/>
          <w:szCs w:val="21"/>
        </w:rPr>
        <w:t>5</w:t>
      </w:r>
      <w:r w:rsidRPr="00FA0B7E">
        <w:rPr>
          <w:rFonts w:ascii="Times New Roman" w:hAnsi="Times New Roman" w:hint="eastAsia"/>
          <w:bCs/>
          <w:szCs w:val="21"/>
        </w:rPr>
        <w:t>个工作日内由基金财产清算小组进行公告。</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9</w:t>
      </w:r>
      <w:r w:rsidR="00E026C9">
        <w:rPr>
          <w:rFonts w:ascii="Times New Roman" w:hAnsi="Times New Roman"/>
          <w:bCs/>
          <w:szCs w:val="21"/>
        </w:rPr>
        <w:t>、</w:t>
      </w:r>
      <w:r w:rsidRPr="00FA0B7E">
        <w:rPr>
          <w:rFonts w:ascii="Times New Roman" w:hAnsi="Times New Roman" w:hint="eastAsia"/>
          <w:bCs/>
          <w:szCs w:val="21"/>
        </w:rPr>
        <w:t>基金财产清算账册及文件的保存</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基金财产清算账册及有关文件由基金托管人保存</w:t>
      </w:r>
      <w:r w:rsidRPr="00FA0B7E">
        <w:rPr>
          <w:rFonts w:ascii="Times New Roman" w:hAnsi="Times New Roman"/>
          <w:bCs/>
          <w:szCs w:val="21"/>
        </w:rPr>
        <w:t>15</w:t>
      </w:r>
      <w:r w:rsidRPr="00FA0B7E">
        <w:rPr>
          <w:rFonts w:ascii="Times New Roman" w:hAnsi="Times New Roman" w:hint="eastAsia"/>
          <w:bCs/>
          <w:szCs w:val="21"/>
        </w:rPr>
        <w:t>年以上。</w:t>
      </w:r>
    </w:p>
    <w:p w:rsidR="0087107D" w:rsidRPr="00AB1F9E" w:rsidRDefault="00FA0B7E" w:rsidP="00A27EF8">
      <w:pPr>
        <w:pStyle w:val="a5"/>
        <w:spacing w:after="240"/>
        <w:rPr>
          <w:sz w:val="21"/>
          <w:szCs w:val="21"/>
        </w:rPr>
      </w:pPr>
      <w:bookmarkStart w:id="17" w:name="_Toc457223671"/>
      <w:r w:rsidRPr="00FA0B7E">
        <w:rPr>
          <w:rFonts w:hint="eastAsia"/>
          <w:sz w:val="21"/>
          <w:szCs w:val="21"/>
        </w:rPr>
        <w:t>十七、违约责任</w:t>
      </w:r>
      <w:bookmarkEnd w:id="17"/>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（一）基金管理人、基金托管人不履行本协议或履行本协议不符合约定的，应当承担违约责任。</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1</w:t>
      </w:r>
      <w:r w:rsidR="00E026C9">
        <w:rPr>
          <w:rFonts w:ascii="Times New Roman" w:hAnsi="Times New Roman"/>
          <w:bCs/>
          <w:szCs w:val="21"/>
        </w:rPr>
        <w:t>、</w:t>
      </w:r>
      <w:r w:rsidRPr="00FA0B7E">
        <w:rPr>
          <w:rFonts w:ascii="Times New Roman" w:hAnsi="Times New Roman" w:hint="eastAsia"/>
          <w:bCs/>
          <w:szCs w:val="21"/>
        </w:rPr>
        <w:t>不可抗力</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2</w:t>
      </w:r>
      <w:r w:rsidR="00E026C9">
        <w:rPr>
          <w:rFonts w:ascii="Times New Roman" w:hAnsi="Times New Roman"/>
          <w:bCs/>
          <w:szCs w:val="21"/>
        </w:rPr>
        <w:t>、</w:t>
      </w:r>
      <w:r w:rsidRPr="00FA0B7E">
        <w:rPr>
          <w:rFonts w:ascii="Times New Roman" w:hAnsi="Times New Roman" w:hint="eastAsia"/>
          <w:bCs/>
          <w:szCs w:val="21"/>
        </w:rPr>
        <w:t>基金管理人、基金托管人按照当时有效的法律法规或中国证监会的规定作为或不作为而造成的损失等</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bCs/>
          <w:szCs w:val="21"/>
        </w:rPr>
        <w:t>3</w:t>
      </w:r>
      <w:r w:rsidR="00E026C9">
        <w:rPr>
          <w:rFonts w:ascii="Times New Roman" w:hAnsi="Times New Roman"/>
          <w:bCs/>
          <w:szCs w:val="21"/>
        </w:rPr>
        <w:t>、</w:t>
      </w:r>
      <w:r w:rsidRPr="00FA0B7E">
        <w:rPr>
          <w:rFonts w:ascii="Times New Roman" w:hAnsi="Times New Roman" w:hint="eastAsia"/>
          <w:bCs/>
          <w:szCs w:val="21"/>
        </w:rPr>
        <w:t>在没有过错的情况下，基金管理人由于按照《基金合同》规定的投资原则投资或不投资造成的直接损失或潜在损失等</w:t>
      </w:r>
      <w:r w:rsidR="00E026C9">
        <w:rPr>
          <w:rFonts w:ascii="Times New Roman" w:hAnsi="Times New Roman" w:hint="eastAsia"/>
          <w:bCs/>
          <w:szCs w:val="21"/>
        </w:rPr>
        <w:t>。</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（四）一方当事人违约，另一方当事人在职责范围内有义务及时采取必要的措施，尽力防止损失的扩大。</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（五）违约行为虽已发生，但本托管协议能够继续履行的，在最大限度地保护基金份额持有人利益的前提下，基金管理人和基金托管人应当继续履行本协议。</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87107D" w:rsidRPr="00AB1F9E" w:rsidRDefault="00FA0B7E" w:rsidP="00A27EF8">
      <w:pPr>
        <w:pStyle w:val="a5"/>
        <w:spacing w:after="240"/>
        <w:rPr>
          <w:sz w:val="21"/>
          <w:szCs w:val="21"/>
        </w:rPr>
      </w:pPr>
      <w:bookmarkStart w:id="18" w:name="_Toc457223672"/>
      <w:r w:rsidRPr="00FA0B7E">
        <w:rPr>
          <w:rFonts w:hint="eastAsia"/>
          <w:sz w:val="21"/>
          <w:szCs w:val="21"/>
        </w:rPr>
        <w:t>十八、争议解决方式</w:t>
      </w:r>
      <w:bookmarkEnd w:id="18"/>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因本协议产生或与之相关的争议，双方当事人应通过协商、调解解决，协商、调解不能解决的，应提交中国国际经济贸易仲裁委员会，仲裁地点为北京市，按照中国国际经济贸易仲裁委员会届时有效的仲裁规则进行仲裁。仲裁裁决是终局的，对当事人均有约束力，仲裁费用由败诉方承担。</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争议处理期间，双方当事人应恪守基金管理人和基金托管人职责，各自继续忠实、勤勉、尽责地履行《基金合同》和本托管协议规定的义务，维护基金份额持有人的合法权益。</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本协议受中国法律管辖。</w:t>
      </w:r>
    </w:p>
    <w:p w:rsidR="0087107D" w:rsidRPr="00AB1F9E" w:rsidRDefault="00FA0B7E" w:rsidP="00A27EF8">
      <w:pPr>
        <w:pStyle w:val="a5"/>
        <w:spacing w:after="240"/>
        <w:rPr>
          <w:sz w:val="21"/>
          <w:szCs w:val="21"/>
        </w:rPr>
      </w:pPr>
      <w:bookmarkStart w:id="19" w:name="_Toc457223673"/>
      <w:r w:rsidRPr="00FA0B7E">
        <w:rPr>
          <w:rFonts w:hint="eastAsia"/>
          <w:sz w:val="21"/>
          <w:szCs w:val="21"/>
        </w:rPr>
        <w:t>十九、托管协议的效力</w:t>
      </w:r>
      <w:bookmarkEnd w:id="19"/>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双方对托管协议的效力约定如下：</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（一）基金管理人在向中国证监会申请发售基金份额时提交的托管协议草案，应经托管协议当事人双方盖章以及双方法定代表人或授权代表</w:t>
      </w:r>
      <w:r w:rsidR="00E254FA" w:rsidRPr="00617606">
        <w:rPr>
          <w:rFonts w:cs="Arial" w:hint="eastAsia"/>
        </w:rPr>
        <w:t>签字（</w:t>
      </w:r>
      <w:r w:rsidR="00E254FA">
        <w:rPr>
          <w:rFonts w:cs="Arial" w:hint="eastAsia"/>
        </w:rPr>
        <w:t>或</w:t>
      </w:r>
      <w:r w:rsidRPr="00FA0B7E">
        <w:rPr>
          <w:rFonts w:ascii="Times New Roman" w:hAnsi="Times New Roman" w:hint="eastAsia"/>
          <w:bCs/>
          <w:szCs w:val="21"/>
        </w:rPr>
        <w:t>盖章</w:t>
      </w:r>
      <w:r w:rsidR="00E254FA">
        <w:rPr>
          <w:rFonts w:ascii="Times New Roman" w:hAnsi="Times New Roman" w:hint="eastAsia"/>
          <w:bCs/>
          <w:szCs w:val="21"/>
        </w:rPr>
        <w:t>）</w:t>
      </w:r>
      <w:r w:rsidRPr="00FA0B7E">
        <w:rPr>
          <w:rFonts w:ascii="Times New Roman" w:hAnsi="Times New Roman" w:hint="eastAsia"/>
          <w:bCs/>
          <w:szCs w:val="21"/>
        </w:rPr>
        <w:t>，协议当事人双方根据中国证监会的意见修改托管协议草案。托管协议以中国证监会备案的文本为正式文本。</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（二）托管协议自《基金合同》成立之日起成立，自《基金合同》生效之日起生效。托管协议的有效期自其生效之日起至基金财产清算结果报中国证监会备案并公告之日止。</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（三）托管协议自生效之日起对托管协议当事人具有同等的法律约束力。</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（四）本协议一式六份，协议双方各持二份，上报监管机构二份，每份具有同等的法律效力。</w:t>
      </w:r>
    </w:p>
    <w:p w:rsidR="0087107D" w:rsidRPr="00AB1F9E" w:rsidRDefault="00FA0B7E" w:rsidP="00A27EF8">
      <w:pPr>
        <w:pStyle w:val="a5"/>
        <w:spacing w:after="240"/>
        <w:rPr>
          <w:sz w:val="21"/>
          <w:szCs w:val="21"/>
        </w:rPr>
      </w:pPr>
      <w:bookmarkStart w:id="20" w:name="_Toc457223674"/>
      <w:r w:rsidRPr="00FA0B7E">
        <w:rPr>
          <w:rFonts w:hint="eastAsia"/>
          <w:sz w:val="21"/>
          <w:szCs w:val="21"/>
        </w:rPr>
        <w:t>二十、其他事项</w:t>
      </w:r>
      <w:bookmarkEnd w:id="20"/>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如发生有权司法机关依法冻结基金份额持有人的基金份额时，基金管理人应予以配合，承担司法协助义务。</w:t>
      </w:r>
    </w:p>
    <w:p w:rsidR="00FA0B7E" w:rsidRPr="00FA0B7E" w:rsidRDefault="00FA0B7E" w:rsidP="00FA0B7E">
      <w:pPr>
        <w:spacing w:line="360" w:lineRule="auto"/>
        <w:ind w:firstLineChars="200" w:firstLine="420"/>
        <w:rPr>
          <w:rFonts w:ascii="Times New Roman" w:hAnsi="Times New Roman"/>
          <w:bCs/>
          <w:szCs w:val="21"/>
        </w:rPr>
      </w:pPr>
      <w:r w:rsidRPr="00FA0B7E">
        <w:rPr>
          <w:rFonts w:ascii="Times New Roman" w:hAnsi="Times New Roman" w:hint="eastAsia"/>
          <w:bCs/>
          <w:szCs w:val="21"/>
        </w:rPr>
        <w:t>除本协议有明确定义外，本协议的用语定义适用《基金合同》的约定。本协议未尽事宜，当事人依据《基金合同》、有关法律法规等规定协商办理。</w:t>
      </w:r>
    </w:p>
    <w:p w:rsidR="0087107D" w:rsidRPr="00AB1F9E" w:rsidRDefault="00FA0B7E" w:rsidP="00A27EF8">
      <w:pPr>
        <w:pStyle w:val="a5"/>
        <w:spacing w:after="240"/>
        <w:rPr>
          <w:sz w:val="21"/>
          <w:szCs w:val="21"/>
        </w:rPr>
      </w:pPr>
      <w:bookmarkStart w:id="21" w:name="_Toc457223675"/>
      <w:r w:rsidRPr="00FA0B7E">
        <w:rPr>
          <w:rFonts w:hint="eastAsia"/>
          <w:sz w:val="21"/>
          <w:szCs w:val="21"/>
        </w:rPr>
        <w:t>二十一、托管协议的签订</w:t>
      </w:r>
      <w:bookmarkEnd w:id="21"/>
    </w:p>
    <w:p w:rsidR="00E77525" w:rsidRDefault="00FA0B7E" w:rsidP="00426BD1">
      <w:pPr>
        <w:spacing w:line="360" w:lineRule="auto"/>
        <w:ind w:firstLineChars="200" w:firstLine="420"/>
        <w:rPr>
          <w:b/>
        </w:rPr>
      </w:pPr>
      <w:r w:rsidRPr="00FA0B7E">
        <w:rPr>
          <w:rFonts w:ascii="Times New Roman" w:hAnsi="Times New Roman" w:hint="eastAsia"/>
          <w:bCs/>
          <w:szCs w:val="21"/>
        </w:rPr>
        <w:t>本协议双方法定代表人或授权代表签章、签订地、签订日。</w:t>
      </w:r>
    </w:p>
    <w:sectPr w:rsidR="00E77525" w:rsidSect="00E026C9">
      <w:pgSz w:w="11904" w:h="17340"/>
      <w:pgMar w:top="1440" w:right="1800" w:bottom="1440" w:left="1800" w:header="720" w:footer="720" w:gutter="0"/>
      <w:pgNumType w:start="1"/>
      <w:cols w:space="720"/>
      <w:noEndnote/>
      <w:docGrid w:type="lines"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327" w:rsidRDefault="00B00327" w:rsidP="0087107D">
      <w:r>
        <w:separator/>
      </w:r>
    </w:p>
  </w:endnote>
  <w:endnote w:type="continuationSeparator" w:id="0">
    <w:p w:rsidR="00B00327" w:rsidRDefault="00B00327" w:rsidP="008710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751" w:rsidRDefault="0072275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B7E" w:rsidRPr="00FA0B7E" w:rsidRDefault="00E77525" w:rsidP="00FA0B7E">
    <w:pPr>
      <w:pStyle w:val="a4"/>
      <w:jc w:val="center"/>
      <w:rPr>
        <w:rFonts w:ascii="Times New Roman" w:hAnsi="Times New Roman"/>
      </w:rPr>
    </w:pPr>
    <w:r w:rsidRPr="00FA0B7E">
      <w:rPr>
        <w:rFonts w:ascii="Times New Roman" w:hAnsi="Times New Roman"/>
      </w:rPr>
      <w:fldChar w:fldCharType="begin"/>
    </w:r>
    <w:r w:rsidR="00FA0B7E" w:rsidRPr="00FA0B7E">
      <w:rPr>
        <w:rFonts w:ascii="Times New Roman" w:hAnsi="Times New Roman"/>
      </w:rPr>
      <w:instrText xml:space="preserve"> PAGE   \* MERGEFORMAT </w:instrText>
    </w:r>
    <w:r w:rsidRPr="00FA0B7E">
      <w:rPr>
        <w:rFonts w:ascii="Times New Roman" w:hAnsi="Times New Roman"/>
      </w:rPr>
      <w:fldChar w:fldCharType="separate"/>
    </w:r>
    <w:r w:rsidR="00FA1F0E" w:rsidRPr="00FA1F0E">
      <w:rPr>
        <w:rFonts w:ascii="Times New Roman" w:hAnsi="Times New Roman"/>
        <w:noProof/>
        <w:lang w:val="zh-CN"/>
      </w:rPr>
      <w:t>1</w:t>
    </w:r>
    <w:r w:rsidRPr="00FA0B7E">
      <w:rPr>
        <w:rFonts w:ascii="Times New Roman" w:hAnsi="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751" w:rsidRDefault="0072275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327" w:rsidRDefault="00B00327" w:rsidP="0087107D">
      <w:r>
        <w:separator/>
      </w:r>
    </w:p>
  </w:footnote>
  <w:footnote w:type="continuationSeparator" w:id="0">
    <w:p w:rsidR="00B00327" w:rsidRDefault="00B00327" w:rsidP="008710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751" w:rsidRDefault="0072275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B7E" w:rsidRDefault="005A2D97" w:rsidP="00FA0B7E">
    <w:pPr>
      <w:pStyle w:val="a3"/>
      <w:jc w:val="right"/>
    </w:pPr>
    <w:r w:rsidRPr="008F004E">
      <w:rPr>
        <w:rFonts w:hint="eastAsia"/>
        <w:noProof/>
      </w:rPr>
      <w:t>华夏可转债增强债券型证券投资基金</w:t>
    </w:r>
    <w:r>
      <w:rPr>
        <w:rFonts w:hint="eastAsia"/>
        <w:lang w:val="zh-CN"/>
      </w:rPr>
      <w:t>托管协议</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B7E" w:rsidRDefault="00FA0B7E" w:rsidP="00FA0B7E">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D77C0C"/>
    <w:multiLevelType w:val="hybridMultilevel"/>
    <w:tmpl w:val="0299EC9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982F4CB2"/>
    <w:multiLevelType w:val="hybridMultilevel"/>
    <w:tmpl w:val="40CE3929"/>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9C8E4464"/>
    <w:multiLevelType w:val="hybridMultilevel"/>
    <w:tmpl w:val="D5BA43F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9E0AADE9"/>
    <w:multiLevelType w:val="hybridMultilevel"/>
    <w:tmpl w:val="58D002C7"/>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A4AB5BEE"/>
    <w:multiLevelType w:val="hybridMultilevel"/>
    <w:tmpl w:val="C36DD1A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A7CB922F"/>
    <w:multiLevelType w:val="hybridMultilevel"/>
    <w:tmpl w:val="9EB4840A"/>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A8BB916C"/>
    <w:multiLevelType w:val="hybridMultilevel"/>
    <w:tmpl w:val="D12C74C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A8E10820"/>
    <w:multiLevelType w:val="hybridMultilevel"/>
    <w:tmpl w:val="9B7FC9A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ABC43941"/>
    <w:multiLevelType w:val="hybridMultilevel"/>
    <w:tmpl w:val="67256683"/>
    <w:lvl w:ilvl="0" w:tplc="FFFFFFFF">
      <w:start w:val="1"/>
      <w:numFmt w:val="ideographDigital"/>
      <w:lvlText w:null="1"/>
      <w:lvlJc w:val="left"/>
      <w:rPr>
        <w:rFonts w:cs="Times New Roman"/>
      </w:rPr>
    </w:lvl>
    <w:lvl w:ilvl="1" w:tplc="FFFFFFFF">
      <w:start w:val="1"/>
      <w:numFmt w:val="ideographDigit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B4C0D8A1"/>
    <w:multiLevelType w:val="hybridMultilevel"/>
    <w:tmpl w:val="8A7A8CF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B9893426"/>
    <w:multiLevelType w:val="hybridMultilevel"/>
    <w:tmpl w:val="F13B1D5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B9A45091"/>
    <w:multiLevelType w:val="hybridMultilevel"/>
    <w:tmpl w:val="0CE2825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C9CEC917"/>
    <w:multiLevelType w:val="hybridMultilevel"/>
    <w:tmpl w:val="E64775B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D2043A2D"/>
    <w:multiLevelType w:val="hybridMultilevel"/>
    <w:tmpl w:val="7FC1BFE5"/>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D20A1440"/>
    <w:multiLevelType w:val="hybridMultilevel"/>
    <w:tmpl w:val="FDB4CC1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D3B4E3D7"/>
    <w:multiLevelType w:val="hybridMultilevel"/>
    <w:tmpl w:val="97CC6F9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E65B2909"/>
    <w:multiLevelType w:val="hybridMultilevel"/>
    <w:tmpl w:val="AF4D819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F8CDF7A2"/>
    <w:multiLevelType w:val="hybridMultilevel"/>
    <w:tmpl w:val="486AFDB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F94C66B1"/>
    <w:multiLevelType w:val="hybridMultilevel"/>
    <w:tmpl w:val="620EC13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F98FEF00"/>
    <w:multiLevelType w:val="hybridMultilevel"/>
    <w:tmpl w:val="CDE1F1F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FD1CC04F"/>
    <w:multiLevelType w:val="hybridMultilevel"/>
    <w:tmpl w:val="AE9669E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2EA597A"/>
    <w:multiLevelType w:val="hybridMultilevel"/>
    <w:tmpl w:val="7B1829E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163AF858"/>
    <w:multiLevelType w:val="hybridMultilevel"/>
    <w:tmpl w:val="E034E60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1A571415"/>
    <w:multiLevelType w:val="multilevel"/>
    <w:tmpl w:val="C6C4D830"/>
    <w:lvl w:ilvl="0">
      <w:start w:val="1"/>
      <w:numFmt w:val="ideographDigital"/>
      <w:lvlText w:val="."/>
      <w:lvlJc w:val="left"/>
      <w:rPr>
        <w:rFonts w:cs="Times New Roman"/>
      </w:rPr>
    </w:lvl>
    <w:lvl w:ilvl="1">
      <w:start w:val="1"/>
      <w:numFmt w:val="ideographDigital"/>
      <w:lvlText w:val="."/>
      <w:lvlJc w:val="left"/>
      <w:rPr>
        <w:rFonts w:cs="Times New Roman"/>
      </w:rPr>
    </w:lvl>
    <w:lvl w:ilvl="2">
      <w:start w:val="1"/>
      <w:numFmt w:val="decimal"/>
      <w:lvlText w:val="%1."/>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3EC7F5E9"/>
    <w:multiLevelType w:val="hybridMultilevel"/>
    <w:tmpl w:val="071DBB1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5389FF0A"/>
    <w:multiLevelType w:val="hybridMultilevel"/>
    <w:tmpl w:val="B5F0157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54ED5533"/>
    <w:multiLevelType w:val="hybridMultilevel"/>
    <w:tmpl w:val="E055AF0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5C46156D"/>
    <w:multiLevelType w:val="hybridMultilevel"/>
    <w:tmpl w:val="0222446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5C6D277E"/>
    <w:multiLevelType w:val="hybridMultilevel"/>
    <w:tmpl w:val="DB91FC3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5D964803"/>
    <w:multiLevelType w:val="hybridMultilevel"/>
    <w:tmpl w:val="6EE0AF2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670D8E02"/>
    <w:multiLevelType w:val="hybridMultilevel"/>
    <w:tmpl w:val="ECC396FD"/>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694247BD"/>
    <w:multiLevelType w:val="hybridMultilevel"/>
    <w:tmpl w:val="2669E13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7677DF4D"/>
    <w:multiLevelType w:val="hybridMultilevel"/>
    <w:tmpl w:val="905E922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77265DF5"/>
    <w:multiLevelType w:val="hybridMultilevel"/>
    <w:tmpl w:val="55041B9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7D6445CD"/>
    <w:multiLevelType w:val="hybridMultilevel"/>
    <w:tmpl w:val="1345FC6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7FF67C04"/>
    <w:multiLevelType w:val="hybridMultilevel"/>
    <w:tmpl w:val="06B6023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3"/>
  </w:num>
  <w:num w:numId="2">
    <w:abstractNumId w:val="3"/>
  </w:num>
  <w:num w:numId="3">
    <w:abstractNumId w:val="15"/>
  </w:num>
  <w:num w:numId="4">
    <w:abstractNumId w:val="4"/>
  </w:num>
  <w:num w:numId="5">
    <w:abstractNumId w:val="18"/>
  </w:num>
  <w:num w:numId="6">
    <w:abstractNumId w:val="28"/>
  </w:num>
  <w:num w:numId="7">
    <w:abstractNumId w:val="23"/>
  </w:num>
  <w:num w:numId="8">
    <w:abstractNumId w:val="5"/>
  </w:num>
  <w:num w:numId="9">
    <w:abstractNumId w:val="9"/>
  </w:num>
  <w:num w:numId="10">
    <w:abstractNumId w:val="30"/>
  </w:num>
  <w:num w:numId="11">
    <w:abstractNumId w:val="2"/>
  </w:num>
  <w:num w:numId="12">
    <w:abstractNumId w:val="35"/>
  </w:num>
  <w:num w:numId="13">
    <w:abstractNumId w:val="21"/>
  </w:num>
  <w:num w:numId="14">
    <w:abstractNumId w:val="1"/>
  </w:num>
  <w:num w:numId="15">
    <w:abstractNumId w:val="7"/>
  </w:num>
  <w:num w:numId="16">
    <w:abstractNumId w:val="8"/>
  </w:num>
  <w:num w:numId="17">
    <w:abstractNumId w:val="11"/>
  </w:num>
  <w:num w:numId="18">
    <w:abstractNumId w:val="20"/>
  </w:num>
  <w:num w:numId="19">
    <w:abstractNumId w:val="16"/>
  </w:num>
  <w:num w:numId="20">
    <w:abstractNumId w:val="17"/>
  </w:num>
  <w:num w:numId="21">
    <w:abstractNumId w:val="27"/>
  </w:num>
  <w:num w:numId="22">
    <w:abstractNumId w:val="19"/>
  </w:num>
  <w:num w:numId="23">
    <w:abstractNumId w:val="32"/>
  </w:num>
  <w:num w:numId="24">
    <w:abstractNumId w:val="22"/>
  </w:num>
  <w:num w:numId="25">
    <w:abstractNumId w:val="31"/>
  </w:num>
  <w:num w:numId="26">
    <w:abstractNumId w:val="6"/>
  </w:num>
  <w:num w:numId="27">
    <w:abstractNumId w:val="34"/>
  </w:num>
  <w:num w:numId="28">
    <w:abstractNumId w:val="25"/>
  </w:num>
  <w:num w:numId="29">
    <w:abstractNumId w:val="33"/>
  </w:num>
  <w:num w:numId="30">
    <w:abstractNumId w:val="29"/>
  </w:num>
  <w:num w:numId="31">
    <w:abstractNumId w:val="0"/>
  </w:num>
  <w:num w:numId="32">
    <w:abstractNumId w:val="12"/>
  </w:num>
  <w:num w:numId="33">
    <w:abstractNumId w:val="24"/>
  </w:num>
  <w:num w:numId="34">
    <w:abstractNumId w:val="10"/>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08BD"/>
    <w:rsid w:val="00080EA9"/>
    <w:rsid w:val="000A7D82"/>
    <w:rsid w:val="000C5983"/>
    <w:rsid w:val="000F0BD1"/>
    <w:rsid w:val="000F6FC8"/>
    <w:rsid w:val="00103C35"/>
    <w:rsid w:val="00112CB0"/>
    <w:rsid w:val="00121C66"/>
    <w:rsid w:val="001408BD"/>
    <w:rsid w:val="00151B3F"/>
    <w:rsid w:val="0016630A"/>
    <w:rsid w:val="00173136"/>
    <w:rsid w:val="001E08DF"/>
    <w:rsid w:val="001E3373"/>
    <w:rsid w:val="001F5DE9"/>
    <w:rsid w:val="00200AA8"/>
    <w:rsid w:val="00231703"/>
    <w:rsid w:val="002358DA"/>
    <w:rsid w:val="0027138C"/>
    <w:rsid w:val="00271A3C"/>
    <w:rsid w:val="002D17BA"/>
    <w:rsid w:val="002E0D44"/>
    <w:rsid w:val="00301D17"/>
    <w:rsid w:val="00312674"/>
    <w:rsid w:val="003460E7"/>
    <w:rsid w:val="00355567"/>
    <w:rsid w:val="00365886"/>
    <w:rsid w:val="003A6434"/>
    <w:rsid w:val="004073BF"/>
    <w:rsid w:val="00412CFC"/>
    <w:rsid w:val="00426BD1"/>
    <w:rsid w:val="00443044"/>
    <w:rsid w:val="004F1C98"/>
    <w:rsid w:val="0050000C"/>
    <w:rsid w:val="00511365"/>
    <w:rsid w:val="00556122"/>
    <w:rsid w:val="0057540D"/>
    <w:rsid w:val="005843E7"/>
    <w:rsid w:val="005A2D97"/>
    <w:rsid w:val="00602714"/>
    <w:rsid w:val="00627628"/>
    <w:rsid w:val="006D2666"/>
    <w:rsid w:val="00722751"/>
    <w:rsid w:val="0073020E"/>
    <w:rsid w:val="007676B6"/>
    <w:rsid w:val="007B6B4A"/>
    <w:rsid w:val="007C64F5"/>
    <w:rsid w:val="007D4A37"/>
    <w:rsid w:val="007F4B33"/>
    <w:rsid w:val="00832149"/>
    <w:rsid w:val="0087107D"/>
    <w:rsid w:val="00873757"/>
    <w:rsid w:val="00876445"/>
    <w:rsid w:val="008A7179"/>
    <w:rsid w:val="008E327C"/>
    <w:rsid w:val="008F004E"/>
    <w:rsid w:val="008F3BB5"/>
    <w:rsid w:val="009273FF"/>
    <w:rsid w:val="00984B58"/>
    <w:rsid w:val="009867FF"/>
    <w:rsid w:val="009C27BA"/>
    <w:rsid w:val="00A01380"/>
    <w:rsid w:val="00A1280F"/>
    <w:rsid w:val="00A13884"/>
    <w:rsid w:val="00A27EF8"/>
    <w:rsid w:val="00A6769D"/>
    <w:rsid w:val="00A75C6D"/>
    <w:rsid w:val="00AA5C04"/>
    <w:rsid w:val="00AB00ED"/>
    <w:rsid w:val="00AB1F9E"/>
    <w:rsid w:val="00B00327"/>
    <w:rsid w:val="00B71984"/>
    <w:rsid w:val="00B72B94"/>
    <w:rsid w:val="00BC4B69"/>
    <w:rsid w:val="00BE727A"/>
    <w:rsid w:val="00C04A0A"/>
    <w:rsid w:val="00C10B6D"/>
    <w:rsid w:val="00C17CB1"/>
    <w:rsid w:val="00C310C4"/>
    <w:rsid w:val="00C4265F"/>
    <w:rsid w:val="00C63991"/>
    <w:rsid w:val="00C91B86"/>
    <w:rsid w:val="00D47B22"/>
    <w:rsid w:val="00D65545"/>
    <w:rsid w:val="00DA38CE"/>
    <w:rsid w:val="00E026C9"/>
    <w:rsid w:val="00E15C95"/>
    <w:rsid w:val="00E247F0"/>
    <w:rsid w:val="00E254FA"/>
    <w:rsid w:val="00E31A54"/>
    <w:rsid w:val="00E32FBF"/>
    <w:rsid w:val="00E37DAC"/>
    <w:rsid w:val="00E77525"/>
    <w:rsid w:val="00ED2C68"/>
    <w:rsid w:val="00F16962"/>
    <w:rsid w:val="00F81D57"/>
    <w:rsid w:val="00FA0B7E"/>
    <w:rsid w:val="00FA1F0E"/>
    <w:rsid w:val="00FC64B7"/>
    <w:rsid w:val="00FF6A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B94"/>
    <w:pPr>
      <w:widowControl w:val="0"/>
      <w:jc w:val="both"/>
    </w:pPr>
    <w:rPr>
      <w:kern w:val="2"/>
      <w:sz w:val="21"/>
      <w:szCs w:val="22"/>
    </w:rPr>
  </w:style>
  <w:style w:type="paragraph" w:styleId="1">
    <w:name w:val="heading 1"/>
    <w:basedOn w:val="a"/>
    <w:next w:val="a"/>
    <w:link w:val="1Char"/>
    <w:uiPriority w:val="9"/>
    <w:qFormat/>
    <w:rsid w:val="0073020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locked/>
    <w:rsid w:val="0073020E"/>
    <w:rPr>
      <w:rFonts w:cs="Times New Roman"/>
      <w:b/>
      <w:bCs/>
      <w:kern w:val="44"/>
      <w:sz w:val="44"/>
      <w:szCs w:val="44"/>
    </w:rPr>
  </w:style>
  <w:style w:type="paragraph" w:customStyle="1" w:styleId="Default">
    <w:name w:val="Default"/>
    <w:rsid w:val="00B72B94"/>
    <w:pPr>
      <w:widowControl w:val="0"/>
      <w:autoSpaceDE w:val="0"/>
      <w:autoSpaceDN w:val="0"/>
      <w:adjustRightInd w:val="0"/>
    </w:pPr>
    <w:rPr>
      <w:rFonts w:ascii="宋体" w:cs="宋体"/>
      <w:color w:val="000000"/>
      <w:sz w:val="24"/>
      <w:szCs w:val="24"/>
    </w:rPr>
  </w:style>
  <w:style w:type="paragraph" w:customStyle="1" w:styleId="CM1">
    <w:name w:val="CM1"/>
    <w:basedOn w:val="Default"/>
    <w:next w:val="Default"/>
    <w:uiPriority w:val="99"/>
    <w:rsid w:val="00B72B94"/>
    <w:pPr>
      <w:spacing w:line="468" w:lineRule="atLeast"/>
    </w:pPr>
    <w:rPr>
      <w:rFonts w:cs="Times New Roman"/>
      <w:color w:val="auto"/>
    </w:rPr>
  </w:style>
  <w:style w:type="paragraph" w:customStyle="1" w:styleId="CM2">
    <w:name w:val="CM2"/>
    <w:basedOn w:val="Default"/>
    <w:next w:val="Default"/>
    <w:uiPriority w:val="99"/>
    <w:rsid w:val="00B72B94"/>
    <w:pPr>
      <w:spacing w:line="468" w:lineRule="atLeast"/>
    </w:pPr>
    <w:rPr>
      <w:rFonts w:cs="Times New Roman"/>
      <w:color w:val="auto"/>
    </w:rPr>
  </w:style>
  <w:style w:type="paragraph" w:customStyle="1" w:styleId="CM20">
    <w:name w:val="CM20"/>
    <w:basedOn w:val="Default"/>
    <w:next w:val="Default"/>
    <w:uiPriority w:val="99"/>
    <w:rsid w:val="00B72B94"/>
    <w:rPr>
      <w:rFonts w:cs="Times New Roman"/>
      <w:color w:val="auto"/>
    </w:rPr>
  </w:style>
  <w:style w:type="paragraph" w:customStyle="1" w:styleId="CM3">
    <w:name w:val="CM3"/>
    <w:basedOn w:val="Default"/>
    <w:next w:val="Default"/>
    <w:uiPriority w:val="99"/>
    <w:rsid w:val="00B72B94"/>
    <w:rPr>
      <w:rFonts w:cs="Times New Roman"/>
      <w:color w:val="auto"/>
    </w:rPr>
  </w:style>
  <w:style w:type="paragraph" w:customStyle="1" w:styleId="CM21">
    <w:name w:val="CM21"/>
    <w:basedOn w:val="Default"/>
    <w:next w:val="Default"/>
    <w:uiPriority w:val="99"/>
    <w:rsid w:val="00B72B94"/>
    <w:rPr>
      <w:rFonts w:cs="Times New Roman"/>
      <w:color w:val="auto"/>
    </w:rPr>
  </w:style>
  <w:style w:type="paragraph" w:customStyle="1" w:styleId="CM4">
    <w:name w:val="CM4"/>
    <w:basedOn w:val="Default"/>
    <w:next w:val="Default"/>
    <w:uiPriority w:val="99"/>
    <w:rsid w:val="00B72B94"/>
    <w:pPr>
      <w:spacing w:line="468" w:lineRule="atLeast"/>
    </w:pPr>
    <w:rPr>
      <w:rFonts w:cs="Times New Roman"/>
      <w:color w:val="auto"/>
    </w:rPr>
  </w:style>
  <w:style w:type="paragraph" w:customStyle="1" w:styleId="CM5">
    <w:name w:val="CM5"/>
    <w:basedOn w:val="Default"/>
    <w:next w:val="Default"/>
    <w:uiPriority w:val="99"/>
    <w:rsid w:val="00B72B94"/>
    <w:pPr>
      <w:spacing w:line="468" w:lineRule="atLeast"/>
    </w:pPr>
    <w:rPr>
      <w:rFonts w:cs="Times New Roman"/>
      <w:color w:val="auto"/>
    </w:rPr>
  </w:style>
  <w:style w:type="paragraph" w:customStyle="1" w:styleId="CM6">
    <w:name w:val="CM6"/>
    <w:basedOn w:val="Default"/>
    <w:next w:val="Default"/>
    <w:uiPriority w:val="99"/>
    <w:rsid w:val="00B72B94"/>
    <w:pPr>
      <w:spacing w:line="466" w:lineRule="atLeast"/>
    </w:pPr>
    <w:rPr>
      <w:rFonts w:cs="Times New Roman"/>
      <w:color w:val="auto"/>
    </w:rPr>
  </w:style>
  <w:style w:type="paragraph" w:customStyle="1" w:styleId="CM24">
    <w:name w:val="CM24"/>
    <w:basedOn w:val="Default"/>
    <w:next w:val="Default"/>
    <w:uiPriority w:val="99"/>
    <w:rsid w:val="00B72B94"/>
    <w:rPr>
      <w:rFonts w:cs="Times New Roman"/>
      <w:color w:val="auto"/>
    </w:rPr>
  </w:style>
  <w:style w:type="paragraph" w:customStyle="1" w:styleId="CM25">
    <w:name w:val="CM25"/>
    <w:basedOn w:val="Default"/>
    <w:next w:val="Default"/>
    <w:uiPriority w:val="99"/>
    <w:rsid w:val="00B72B94"/>
    <w:rPr>
      <w:rFonts w:cs="Times New Roman"/>
      <w:color w:val="auto"/>
    </w:rPr>
  </w:style>
  <w:style w:type="paragraph" w:customStyle="1" w:styleId="CM7">
    <w:name w:val="CM7"/>
    <w:basedOn w:val="Default"/>
    <w:next w:val="Default"/>
    <w:uiPriority w:val="99"/>
    <w:rsid w:val="00B72B94"/>
    <w:pPr>
      <w:spacing w:line="468" w:lineRule="atLeast"/>
    </w:pPr>
    <w:rPr>
      <w:rFonts w:cs="Times New Roman"/>
      <w:color w:val="auto"/>
    </w:rPr>
  </w:style>
  <w:style w:type="paragraph" w:customStyle="1" w:styleId="CM27">
    <w:name w:val="CM27"/>
    <w:basedOn w:val="Default"/>
    <w:next w:val="Default"/>
    <w:uiPriority w:val="99"/>
    <w:rsid w:val="00B72B94"/>
    <w:rPr>
      <w:rFonts w:cs="Times New Roman"/>
      <w:color w:val="auto"/>
    </w:rPr>
  </w:style>
  <w:style w:type="paragraph" w:customStyle="1" w:styleId="CM10">
    <w:name w:val="CM10"/>
    <w:basedOn w:val="Default"/>
    <w:next w:val="Default"/>
    <w:uiPriority w:val="99"/>
    <w:rsid w:val="00B72B94"/>
    <w:pPr>
      <w:spacing w:line="468" w:lineRule="atLeast"/>
    </w:pPr>
    <w:rPr>
      <w:rFonts w:cs="Times New Roman"/>
      <w:color w:val="auto"/>
    </w:rPr>
  </w:style>
  <w:style w:type="paragraph" w:customStyle="1" w:styleId="CM13">
    <w:name w:val="CM13"/>
    <w:basedOn w:val="Default"/>
    <w:next w:val="Default"/>
    <w:uiPriority w:val="99"/>
    <w:rsid w:val="00B72B94"/>
    <w:pPr>
      <w:spacing w:line="468" w:lineRule="atLeast"/>
    </w:pPr>
    <w:rPr>
      <w:rFonts w:cs="Times New Roman"/>
      <w:color w:val="auto"/>
    </w:rPr>
  </w:style>
  <w:style w:type="paragraph" w:customStyle="1" w:styleId="CM14">
    <w:name w:val="CM14"/>
    <w:basedOn w:val="Default"/>
    <w:next w:val="Default"/>
    <w:uiPriority w:val="99"/>
    <w:rsid w:val="00B72B94"/>
    <w:pPr>
      <w:spacing w:line="468" w:lineRule="atLeast"/>
    </w:pPr>
    <w:rPr>
      <w:rFonts w:cs="Times New Roman"/>
      <w:color w:val="auto"/>
    </w:rPr>
  </w:style>
  <w:style w:type="paragraph" w:customStyle="1" w:styleId="CM26">
    <w:name w:val="CM26"/>
    <w:basedOn w:val="Default"/>
    <w:next w:val="Default"/>
    <w:uiPriority w:val="99"/>
    <w:rsid w:val="00B72B94"/>
    <w:rPr>
      <w:rFonts w:cs="Times New Roman"/>
      <w:color w:val="auto"/>
    </w:rPr>
  </w:style>
  <w:style w:type="paragraph" w:customStyle="1" w:styleId="CM15">
    <w:name w:val="CM15"/>
    <w:basedOn w:val="Default"/>
    <w:next w:val="Default"/>
    <w:uiPriority w:val="99"/>
    <w:rsid w:val="00B72B94"/>
    <w:pPr>
      <w:spacing w:line="468" w:lineRule="atLeast"/>
    </w:pPr>
    <w:rPr>
      <w:rFonts w:cs="Times New Roman"/>
      <w:color w:val="auto"/>
    </w:rPr>
  </w:style>
  <w:style w:type="paragraph" w:customStyle="1" w:styleId="CM28">
    <w:name w:val="CM28"/>
    <w:basedOn w:val="Default"/>
    <w:next w:val="Default"/>
    <w:uiPriority w:val="99"/>
    <w:rsid w:val="00B72B94"/>
    <w:rPr>
      <w:rFonts w:cs="Times New Roman"/>
      <w:color w:val="auto"/>
    </w:rPr>
  </w:style>
  <w:style w:type="paragraph" w:customStyle="1" w:styleId="CM23">
    <w:name w:val="CM23"/>
    <w:basedOn w:val="Default"/>
    <w:next w:val="Default"/>
    <w:uiPriority w:val="99"/>
    <w:rsid w:val="00B72B94"/>
    <w:rPr>
      <w:rFonts w:cs="Times New Roman"/>
      <w:color w:val="auto"/>
    </w:rPr>
  </w:style>
  <w:style w:type="paragraph" w:customStyle="1" w:styleId="CM30">
    <w:name w:val="CM30"/>
    <w:basedOn w:val="Default"/>
    <w:next w:val="Default"/>
    <w:uiPriority w:val="99"/>
    <w:rsid w:val="00B72B94"/>
    <w:rPr>
      <w:rFonts w:cs="Times New Roman"/>
      <w:color w:val="auto"/>
    </w:rPr>
  </w:style>
  <w:style w:type="paragraph" w:customStyle="1" w:styleId="CM22">
    <w:name w:val="CM22"/>
    <w:basedOn w:val="Default"/>
    <w:next w:val="Default"/>
    <w:uiPriority w:val="99"/>
    <w:rsid w:val="00B72B94"/>
    <w:rPr>
      <w:rFonts w:cs="Times New Roman"/>
      <w:color w:val="auto"/>
    </w:rPr>
  </w:style>
  <w:style w:type="paragraph" w:customStyle="1" w:styleId="CM31">
    <w:name w:val="CM31"/>
    <w:basedOn w:val="Default"/>
    <w:next w:val="Default"/>
    <w:uiPriority w:val="99"/>
    <w:rsid w:val="00B72B94"/>
    <w:rPr>
      <w:rFonts w:cs="Times New Roman"/>
      <w:color w:val="auto"/>
    </w:rPr>
  </w:style>
  <w:style w:type="paragraph" w:customStyle="1" w:styleId="CM29">
    <w:name w:val="CM29"/>
    <w:basedOn w:val="Default"/>
    <w:next w:val="Default"/>
    <w:uiPriority w:val="99"/>
    <w:rsid w:val="00B72B94"/>
    <w:rPr>
      <w:rFonts w:cs="Times New Roman"/>
      <w:color w:val="auto"/>
    </w:rPr>
  </w:style>
  <w:style w:type="paragraph" w:styleId="a3">
    <w:name w:val="header"/>
    <w:basedOn w:val="a"/>
    <w:link w:val="Char"/>
    <w:uiPriority w:val="99"/>
    <w:unhideWhenUsed/>
    <w:rsid w:val="008710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87107D"/>
    <w:rPr>
      <w:rFonts w:cs="Times New Roman"/>
      <w:sz w:val="18"/>
      <w:szCs w:val="18"/>
    </w:rPr>
  </w:style>
  <w:style w:type="paragraph" w:styleId="a4">
    <w:name w:val="footer"/>
    <w:basedOn w:val="a"/>
    <w:link w:val="Char0"/>
    <w:uiPriority w:val="99"/>
    <w:unhideWhenUsed/>
    <w:rsid w:val="0087107D"/>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87107D"/>
    <w:rPr>
      <w:rFonts w:cs="Times New Roman"/>
      <w:sz w:val="18"/>
      <w:szCs w:val="18"/>
    </w:rPr>
  </w:style>
  <w:style w:type="paragraph" w:styleId="a5">
    <w:name w:val="Title"/>
    <w:basedOn w:val="a"/>
    <w:next w:val="a"/>
    <w:link w:val="Char1"/>
    <w:uiPriority w:val="10"/>
    <w:qFormat/>
    <w:rsid w:val="0087107D"/>
    <w:pPr>
      <w:spacing w:before="240" w:after="60"/>
      <w:jc w:val="center"/>
      <w:outlineLvl w:val="0"/>
    </w:pPr>
    <w:rPr>
      <w:rFonts w:ascii="Cambria" w:hAnsi="Cambria"/>
      <w:b/>
      <w:bCs/>
      <w:sz w:val="32"/>
      <w:szCs w:val="32"/>
    </w:rPr>
  </w:style>
  <w:style w:type="character" w:customStyle="1" w:styleId="Char1">
    <w:name w:val="标题 Char"/>
    <w:basedOn w:val="a0"/>
    <w:link w:val="a5"/>
    <w:uiPriority w:val="10"/>
    <w:locked/>
    <w:rsid w:val="0087107D"/>
    <w:rPr>
      <w:rFonts w:ascii="Cambria" w:eastAsia="宋体" w:hAnsi="Cambria" w:cs="Times New Roman"/>
      <w:b/>
      <w:bCs/>
      <w:sz w:val="32"/>
      <w:szCs w:val="32"/>
    </w:rPr>
  </w:style>
  <w:style w:type="paragraph" w:styleId="TOC">
    <w:name w:val="TOC Heading"/>
    <w:basedOn w:val="1"/>
    <w:next w:val="a"/>
    <w:uiPriority w:val="39"/>
    <w:semiHidden/>
    <w:unhideWhenUsed/>
    <w:qFormat/>
    <w:rsid w:val="0073020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73020E"/>
  </w:style>
  <w:style w:type="character" w:styleId="a6">
    <w:name w:val="Hyperlink"/>
    <w:basedOn w:val="a0"/>
    <w:uiPriority w:val="99"/>
    <w:unhideWhenUsed/>
    <w:rsid w:val="0073020E"/>
    <w:rPr>
      <w:rFonts w:cs="Times New Roman"/>
      <w:color w:val="0000FF" w:themeColor="hyperlink"/>
      <w:u w:val="single"/>
    </w:rPr>
  </w:style>
  <w:style w:type="paragraph" w:styleId="a7">
    <w:name w:val="Balloon Text"/>
    <w:basedOn w:val="a"/>
    <w:link w:val="Char2"/>
    <w:uiPriority w:val="99"/>
    <w:semiHidden/>
    <w:unhideWhenUsed/>
    <w:rsid w:val="009273FF"/>
    <w:rPr>
      <w:sz w:val="18"/>
      <w:szCs w:val="18"/>
    </w:rPr>
  </w:style>
  <w:style w:type="character" w:customStyle="1" w:styleId="Char2">
    <w:name w:val="批注框文本 Char"/>
    <w:basedOn w:val="a0"/>
    <w:link w:val="a7"/>
    <w:uiPriority w:val="99"/>
    <w:semiHidden/>
    <w:rsid w:val="009273FF"/>
    <w:rPr>
      <w:kern w:val="2"/>
      <w:sz w:val="18"/>
      <w:szCs w:val="18"/>
    </w:rPr>
  </w:style>
  <w:style w:type="paragraph" w:styleId="a8">
    <w:name w:val="Document Map"/>
    <w:basedOn w:val="a"/>
    <w:link w:val="Char3"/>
    <w:uiPriority w:val="99"/>
    <w:semiHidden/>
    <w:unhideWhenUsed/>
    <w:rsid w:val="004073BF"/>
    <w:rPr>
      <w:rFonts w:ascii="宋体"/>
      <w:sz w:val="18"/>
      <w:szCs w:val="18"/>
    </w:rPr>
  </w:style>
  <w:style w:type="character" w:customStyle="1" w:styleId="Char3">
    <w:name w:val="文档结构图 Char"/>
    <w:basedOn w:val="a0"/>
    <w:link w:val="a8"/>
    <w:uiPriority w:val="99"/>
    <w:semiHidden/>
    <w:rsid w:val="004073BF"/>
    <w:rPr>
      <w:rFonts w:ascii="宋体"/>
      <w:kern w:val="2"/>
      <w:sz w:val="18"/>
      <w:szCs w:val="18"/>
    </w:rPr>
  </w:style>
  <w:style w:type="character" w:styleId="a9">
    <w:name w:val="annotation reference"/>
    <w:basedOn w:val="a0"/>
    <w:uiPriority w:val="99"/>
    <w:semiHidden/>
    <w:unhideWhenUsed/>
    <w:rsid w:val="0016630A"/>
    <w:rPr>
      <w:sz w:val="21"/>
      <w:szCs w:val="21"/>
    </w:rPr>
  </w:style>
  <w:style w:type="paragraph" w:styleId="aa">
    <w:name w:val="annotation text"/>
    <w:basedOn w:val="a"/>
    <w:link w:val="Char4"/>
    <w:uiPriority w:val="99"/>
    <w:semiHidden/>
    <w:unhideWhenUsed/>
    <w:rsid w:val="0016630A"/>
    <w:pPr>
      <w:jc w:val="left"/>
    </w:pPr>
  </w:style>
  <w:style w:type="character" w:customStyle="1" w:styleId="Char4">
    <w:name w:val="批注文字 Char"/>
    <w:basedOn w:val="a0"/>
    <w:link w:val="aa"/>
    <w:uiPriority w:val="99"/>
    <w:semiHidden/>
    <w:rsid w:val="0016630A"/>
    <w:rPr>
      <w:kern w:val="2"/>
      <w:sz w:val="21"/>
      <w:szCs w:val="22"/>
    </w:rPr>
  </w:style>
  <w:style w:type="paragraph" w:styleId="ab">
    <w:name w:val="annotation subject"/>
    <w:basedOn w:val="aa"/>
    <w:next w:val="aa"/>
    <w:link w:val="Char5"/>
    <w:uiPriority w:val="99"/>
    <w:semiHidden/>
    <w:unhideWhenUsed/>
    <w:rsid w:val="0016630A"/>
    <w:rPr>
      <w:b/>
      <w:bCs/>
    </w:rPr>
  </w:style>
  <w:style w:type="character" w:customStyle="1" w:styleId="Char5">
    <w:name w:val="批注主题 Char"/>
    <w:basedOn w:val="Char4"/>
    <w:link w:val="ab"/>
    <w:uiPriority w:val="99"/>
    <w:semiHidden/>
    <w:rsid w:val="0016630A"/>
    <w:rPr>
      <w:b/>
      <w:bCs/>
    </w:rPr>
  </w:style>
  <w:style w:type="paragraph" w:styleId="ac">
    <w:name w:val="Revision"/>
    <w:hidden/>
    <w:uiPriority w:val="99"/>
    <w:semiHidden/>
    <w:rsid w:val="002D17BA"/>
    <w:rPr>
      <w:kern w:val="2"/>
      <w:sz w:val="21"/>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4C16B-6399-4A14-A929-856584E0C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3</Pages>
  <Words>4238</Words>
  <Characters>24157</Characters>
  <Application>Microsoft Office Word</Application>
  <DocSecurity>0</DocSecurity>
  <Lines>201</Lines>
  <Paragraphs>56</Paragraphs>
  <ScaleCrop>false</ScaleCrop>
  <Company/>
  <LinksUpToDate>false</LinksUpToDate>
  <CharactersWithSpaces>28339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&lt;4D6963726F736F667420576F7264202D203034203230313530313139CFC4BFC9D7AAD5AED4F6C7BFD5AEC8AFCDD0B9DCD0ADD2E9A3A8B2DDB0B8A3A9636C65616E&gt;</dc:title>
  <dc:creator>libl</dc:creator>
  <cp:lastModifiedBy>xxpl</cp:lastModifiedBy>
  <cp:revision>57</cp:revision>
  <dcterms:created xsi:type="dcterms:W3CDTF">2016-03-17T07:56:00Z</dcterms:created>
  <dcterms:modified xsi:type="dcterms:W3CDTF">2016-08-22T09:17:00Z</dcterms:modified>
</cp:coreProperties>
</file>