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06" w:rsidRPr="001F6794" w:rsidRDefault="00A33C06" w:rsidP="001F6794">
      <w:pPr>
        <w:jc w:val="center"/>
        <w:rPr>
          <w:rFonts w:ascii="彩虹小标宋" w:eastAsia="彩虹小标宋" w:hint="eastAsia"/>
          <w:b/>
          <w:sz w:val="44"/>
          <w:szCs w:val="44"/>
        </w:rPr>
      </w:pPr>
      <w:r w:rsidRPr="001F6794">
        <w:rPr>
          <w:rFonts w:ascii="彩虹小标宋" w:eastAsia="彩虹小标宋" w:hint="eastAsia"/>
          <w:b/>
          <w:sz w:val="44"/>
          <w:szCs w:val="44"/>
        </w:rPr>
        <w:t xml:space="preserve">专注民生 </w:t>
      </w:r>
      <w:r w:rsidR="009D28A4" w:rsidRPr="001F6794">
        <w:rPr>
          <w:rFonts w:ascii="彩虹小标宋" w:eastAsia="彩虹小标宋" w:hint="eastAsia"/>
          <w:b/>
          <w:sz w:val="44"/>
          <w:szCs w:val="44"/>
        </w:rPr>
        <w:t>真诚服务</w:t>
      </w:r>
    </w:p>
    <w:p w:rsidR="0000422A" w:rsidRPr="001F6794" w:rsidRDefault="006312E2" w:rsidP="001F6794">
      <w:pPr>
        <w:ind w:right="560"/>
        <w:jc w:val="center"/>
        <w:rPr>
          <w:rFonts w:ascii="彩虹小标宋" w:eastAsia="彩虹小标宋" w:hint="eastAsia"/>
          <w:b/>
          <w:sz w:val="28"/>
          <w:szCs w:val="28"/>
        </w:rPr>
      </w:pPr>
      <w:r>
        <w:rPr>
          <w:rFonts w:ascii="彩虹小标宋" w:eastAsia="彩虹小标宋" w:hint="eastAsia"/>
          <w:b/>
          <w:sz w:val="28"/>
          <w:szCs w:val="28"/>
        </w:rPr>
        <w:t>——</w:t>
      </w:r>
      <w:bookmarkStart w:id="0" w:name="_GoBack"/>
      <w:bookmarkEnd w:id="0"/>
      <w:r w:rsidR="005D7C5E" w:rsidRPr="001F6794">
        <w:rPr>
          <w:rFonts w:ascii="彩虹小标宋" w:eastAsia="彩虹小标宋" w:hint="eastAsia"/>
          <w:b/>
          <w:sz w:val="28"/>
          <w:szCs w:val="28"/>
        </w:rPr>
        <w:t>中国</w:t>
      </w:r>
      <w:r w:rsidR="0000422A" w:rsidRPr="001F6794">
        <w:rPr>
          <w:rFonts w:ascii="彩虹小标宋" w:eastAsia="彩虹小标宋" w:hint="eastAsia"/>
          <w:b/>
          <w:sz w:val="28"/>
          <w:szCs w:val="28"/>
        </w:rPr>
        <w:t>建设银行养老金账户管理业务</w:t>
      </w:r>
      <w:r w:rsidR="009D28A4" w:rsidRPr="001F6794">
        <w:rPr>
          <w:rFonts w:ascii="彩虹小标宋" w:eastAsia="彩虹小标宋" w:hint="eastAsia"/>
          <w:b/>
          <w:sz w:val="28"/>
          <w:szCs w:val="28"/>
        </w:rPr>
        <w:t>大</w:t>
      </w:r>
      <w:r w:rsidR="0000422A" w:rsidRPr="001F6794">
        <w:rPr>
          <w:rFonts w:ascii="彩虹小标宋" w:eastAsia="彩虹小标宋" w:hint="eastAsia"/>
          <w:b/>
          <w:sz w:val="28"/>
          <w:szCs w:val="28"/>
        </w:rPr>
        <w:t>发展</w:t>
      </w:r>
      <w:r w:rsidR="00E750BE" w:rsidRPr="001F6794">
        <w:rPr>
          <w:rFonts w:ascii="彩虹小标宋" w:eastAsia="彩虹小标宋" w:hint="eastAsia"/>
          <w:b/>
          <w:sz w:val="28"/>
          <w:szCs w:val="28"/>
        </w:rPr>
        <w:t>侧记</w:t>
      </w:r>
    </w:p>
    <w:p w:rsidR="0000422A" w:rsidRPr="001F6794" w:rsidRDefault="0000422A" w:rsidP="001F6794">
      <w:pPr>
        <w:jc w:val="center"/>
        <w:rPr>
          <w:rFonts w:ascii="彩虹小标宋" w:eastAsia="彩虹小标宋" w:hint="eastAsia"/>
          <w:b/>
          <w:sz w:val="28"/>
          <w:szCs w:val="28"/>
        </w:rPr>
      </w:pPr>
    </w:p>
    <w:p w:rsidR="004B5D0F" w:rsidRDefault="00635ADE" w:rsidP="00601D7F">
      <w:pPr>
        <w:widowControl/>
        <w:spacing w:line="360" w:lineRule="auto"/>
        <w:ind w:firstLineChars="200" w:firstLine="640"/>
        <w:rPr>
          <w:rFonts w:ascii="彩虹粗仿宋" w:eastAsia="彩虹粗仿宋"/>
          <w:sz w:val="32"/>
          <w:szCs w:val="32"/>
        </w:rPr>
      </w:pPr>
      <w:r>
        <w:rPr>
          <w:rFonts w:ascii="彩虹粗仿宋" w:eastAsia="彩虹粗仿宋" w:hAnsi="宋体" w:cs="宋体" w:hint="eastAsia"/>
          <w:color w:val="333333"/>
          <w:kern w:val="0"/>
          <w:sz w:val="32"/>
          <w:szCs w:val="32"/>
        </w:rPr>
        <w:t>随着</w:t>
      </w:r>
      <w:r w:rsidR="0000422A" w:rsidRPr="008E2B1E">
        <w:rPr>
          <w:rFonts w:ascii="彩虹粗仿宋" w:eastAsia="彩虹粗仿宋" w:hAnsi="宋体" w:cs="宋体" w:hint="eastAsia"/>
          <w:color w:val="333333"/>
          <w:kern w:val="0"/>
          <w:sz w:val="32"/>
          <w:szCs w:val="32"/>
        </w:rPr>
        <w:t>我国人口老龄化程度的不断加深</w:t>
      </w:r>
      <w:r w:rsidR="0000422A">
        <w:rPr>
          <w:rFonts w:ascii="彩虹粗仿宋" w:eastAsia="彩虹粗仿宋" w:hAnsi="宋体" w:cs="宋体" w:hint="eastAsia"/>
          <w:color w:val="333333"/>
          <w:kern w:val="0"/>
          <w:sz w:val="32"/>
          <w:szCs w:val="32"/>
        </w:rPr>
        <w:t>，国家全面的改革部署和养老保障制度的深化改革为养老金业务跨越式发展带来</w:t>
      </w:r>
      <w:r w:rsidR="0000422A">
        <w:rPr>
          <w:rFonts w:ascii="彩虹粗仿宋" w:eastAsia="彩虹粗仿宋" w:hint="eastAsia"/>
          <w:sz w:val="32"/>
          <w:szCs w:val="32"/>
        </w:rPr>
        <w:t>重要的政策红利，</w:t>
      </w:r>
      <w:r w:rsidR="0000422A" w:rsidRPr="008E2B1E">
        <w:rPr>
          <w:rFonts w:ascii="彩虹粗仿宋" w:eastAsia="彩虹粗仿宋" w:hAnsi="宋体" w:cs="宋体" w:hint="eastAsia"/>
          <w:color w:val="333333"/>
          <w:kern w:val="0"/>
          <w:sz w:val="32"/>
          <w:szCs w:val="32"/>
        </w:rPr>
        <w:t>养老金融产业</w:t>
      </w:r>
      <w:r w:rsidR="0000422A">
        <w:rPr>
          <w:rFonts w:ascii="彩虹粗仿宋" w:eastAsia="彩虹粗仿宋" w:hAnsi="宋体" w:cs="宋体" w:hint="eastAsia"/>
          <w:color w:val="333333"/>
          <w:kern w:val="0"/>
          <w:sz w:val="32"/>
          <w:szCs w:val="32"/>
        </w:rPr>
        <w:t>呈现</w:t>
      </w:r>
      <w:r w:rsidR="0000422A" w:rsidRPr="008E2B1E">
        <w:rPr>
          <w:rFonts w:ascii="彩虹粗仿宋" w:eastAsia="彩虹粗仿宋" w:hAnsi="宋体" w:cs="宋体" w:hint="eastAsia"/>
          <w:color w:val="333333"/>
          <w:kern w:val="0"/>
          <w:sz w:val="32"/>
          <w:szCs w:val="32"/>
        </w:rPr>
        <w:t>快速发展</w:t>
      </w:r>
      <w:r w:rsidR="0000422A">
        <w:rPr>
          <w:rFonts w:ascii="彩虹粗仿宋" w:eastAsia="彩虹粗仿宋" w:hAnsi="宋体" w:cs="宋体" w:hint="eastAsia"/>
          <w:color w:val="333333"/>
          <w:kern w:val="0"/>
          <w:sz w:val="32"/>
          <w:szCs w:val="32"/>
        </w:rPr>
        <w:t>的</w:t>
      </w:r>
      <w:r w:rsidR="0000422A" w:rsidRPr="008E2B1E">
        <w:rPr>
          <w:rFonts w:ascii="彩虹粗仿宋" w:eastAsia="彩虹粗仿宋" w:hAnsi="宋体" w:cs="宋体" w:hint="eastAsia"/>
          <w:color w:val="333333"/>
          <w:kern w:val="0"/>
          <w:sz w:val="32"/>
          <w:szCs w:val="32"/>
        </w:rPr>
        <w:t>“黄金机遇期”</w:t>
      </w:r>
      <w:r w:rsidR="0000422A">
        <w:rPr>
          <w:rFonts w:ascii="彩虹粗仿宋" w:eastAsia="彩虹粗仿宋" w:hint="eastAsia"/>
          <w:sz w:val="32"/>
          <w:szCs w:val="32"/>
        </w:rPr>
        <w:t>。建设银行</w:t>
      </w:r>
      <w:r>
        <w:rPr>
          <w:rFonts w:ascii="彩虹粗仿宋" w:eastAsia="彩虹粗仿宋" w:hint="eastAsia"/>
          <w:sz w:val="32"/>
          <w:szCs w:val="32"/>
        </w:rPr>
        <w:t>本着服务民生、服务客户的理念，积极</w:t>
      </w:r>
      <w:r w:rsidR="0000422A">
        <w:rPr>
          <w:rFonts w:ascii="彩虹粗仿宋" w:eastAsia="彩虹粗仿宋" w:hint="eastAsia"/>
          <w:sz w:val="32"/>
          <w:szCs w:val="32"/>
        </w:rPr>
        <w:t>发挥所长，以</w:t>
      </w:r>
      <w:r w:rsidR="004867CE">
        <w:rPr>
          <w:rFonts w:ascii="彩虹粗仿宋" w:eastAsia="彩虹粗仿宋" w:hint="eastAsia"/>
          <w:sz w:val="32"/>
          <w:szCs w:val="32"/>
        </w:rPr>
        <w:t>企业年金账户管理</w:t>
      </w:r>
      <w:r>
        <w:rPr>
          <w:rFonts w:ascii="彩虹粗仿宋" w:eastAsia="彩虹粗仿宋" w:hint="eastAsia"/>
          <w:sz w:val="32"/>
          <w:szCs w:val="32"/>
        </w:rPr>
        <w:t>业务</w:t>
      </w:r>
      <w:r w:rsidR="00FC73A3">
        <w:rPr>
          <w:rFonts w:ascii="彩虹粗仿宋" w:eastAsia="彩虹粗仿宋" w:hint="eastAsia"/>
          <w:sz w:val="32"/>
          <w:szCs w:val="32"/>
        </w:rPr>
        <w:t>为依托，通过面向广大企事业单位及个人</w:t>
      </w:r>
      <w:r>
        <w:rPr>
          <w:rFonts w:ascii="彩虹粗仿宋" w:eastAsia="彩虹粗仿宋" w:hint="eastAsia"/>
          <w:sz w:val="32"/>
          <w:szCs w:val="32"/>
        </w:rPr>
        <w:t>客户</w:t>
      </w:r>
      <w:r w:rsidR="00FC73A3">
        <w:rPr>
          <w:rFonts w:ascii="彩虹粗仿宋" w:eastAsia="彩虹粗仿宋" w:hint="eastAsia"/>
          <w:sz w:val="32"/>
          <w:szCs w:val="32"/>
        </w:rPr>
        <w:t>提供</w:t>
      </w:r>
      <w:r>
        <w:rPr>
          <w:rFonts w:ascii="彩虹粗仿宋" w:eastAsia="彩虹粗仿宋" w:hint="eastAsia"/>
          <w:sz w:val="32"/>
          <w:szCs w:val="32"/>
        </w:rPr>
        <w:t>专业、专注</w:t>
      </w:r>
      <w:r w:rsidR="00FC73A3">
        <w:rPr>
          <w:rFonts w:ascii="彩虹粗仿宋" w:eastAsia="彩虹粗仿宋" w:hint="eastAsia"/>
          <w:sz w:val="32"/>
          <w:szCs w:val="32"/>
        </w:rPr>
        <w:t>的</w:t>
      </w:r>
      <w:r>
        <w:rPr>
          <w:rFonts w:ascii="彩虹粗仿宋" w:eastAsia="彩虹粗仿宋" w:hint="eastAsia"/>
          <w:sz w:val="32"/>
          <w:szCs w:val="32"/>
        </w:rPr>
        <w:t>综合养老金</w:t>
      </w:r>
      <w:r w:rsidR="00FC73A3">
        <w:rPr>
          <w:rFonts w:ascii="彩虹粗仿宋" w:eastAsia="彩虹粗仿宋" w:hint="eastAsia"/>
          <w:sz w:val="32"/>
          <w:szCs w:val="32"/>
        </w:rPr>
        <w:t>服务，</w:t>
      </w:r>
      <w:r>
        <w:rPr>
          <w:rFonts w:ascii="彩虹粗仿宋" w:eastAsia="彩虹粗仿宋" w:hint="eastAsia"/>
          <w:sz w:val="32"/>
          <w:szCs w:val="32"/>
        </w:rPr>
        <w:t>后来居上，</w:t>
      </w:r>
      <w:r w:rsidR="00FC73A3">
        <w:rPr>
          <w:rFonts w:ascii="彩虹粗仿宋" w:eastAsia="彩虹粗仿宋" w:hint="eastAsia"/>
          <w:sz w:val="32"/>
          <w:szCs w:val="32"/>
        </w:rPr>
        <w:t>跻身国内一流养老金服务管理机构之列。</w:t>
      </w:r>
    </w:p>
    <w:p w:rsidR="004B5D0F" w:rsidRDefault="00FC73A3"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截</w:t>
      </w:r>
      <w:r w:rsidR="004B5D0F">
        <w:rPr>
          <w:rFonts w:ascii="彩虹粗仿宋" w:eastAsia="彩虹粗仿宋" w:hint="eastAsia"/>
          <w:sz w:val="32"/>
          <w:szCs w:val="32"/>
        </w:rPr>
        <w:t>至</w:t>
      </w:r>
      <w:r>
        <w:rPr>
          <w:rFonts w:ascii="彩虹粗仿宋" w:eastAsia="彩虹粗仿宋" w:hint="eastAsia"/>
          <w:sz w:val="32"/>
          <w:szCs w:val="32"/>
        </w:rPr>
        <w:t>2014年</w:t>
      </w:r>
      <w:r w:rsidR="005052F7">
        <w:rPr>
          <w:rFonts w:ascii="彩虹粗仿宋" w:eastAsia="彩虹粗仿宋" w:hint="eastAsia"/>
          <w:sz w:val="32"/>
          <w:szCs w:val="32"/>
        </w:rPr>
        <w:t>6</w:t>
      </w:r>
      <w:r>
        <w:rPr>
          <w:rFonts w:ascii="彩虹粗仿宋" w:eastAsia="彩虹粗仿宋" w:hint="eastAsia"/>
          <w:sz w:val="32"/>
          <w:szCs w:val="32"/>
        </w:rPr>
        <w:t>月底，</w:t>
      </w:r>
      <w:r w:rsidRPr="00647DBE">
        <w:rPr>
          <w:rFonts w:ascii="彩虹粗仿宋" w:eastAsia="彩虹粗仿宋" w:hint="eastAsia"/>
          <w:sz w:val="32"/>
          <w:szCs w:val="32"/>
        </w:rPr>
        <w:t>建设银行养老金账户管理服务企事业单位</w:t>
      </w:r>
      <w:r w:rsidR="00252811">
        <w:rPr>
          <w:rFonts w:ascii="彩虹粗仿宋" w:eastAsia="彩虹粗仿宋" w:hint="eastAsia"/>
          <w:sz w:val="32"/>
          <w:szCs w:val="32"/>
        </w:rPr>
        <w:t>超过2万</w:t>
      </w:r>
      <w:r w:rsidRPr="00647DBE">
        <w:rPr>
          <w:rFonts w:ascii="彩虹粗仿宋" w:eastAsia="彩虹粗仿宋" w:hint="eastAsia"/>
          <w:sz w:val="32"/>
          <w:szCs w:val="32"/>
        </w:rPr>
        <w:t>户，管理个人账户</w:t>
      </w:r>
      <w:r w:rsidR="005B4E78">
        <w:rPr>
          <w:rFonts w:ascii="彩虹粗仿宋" w:eastAsia="彩虹粗仿宋" w:hint="eastAsia"/>
          <w:sz w:val="32"/>
          <w:szCs w:val="32"/>
        </w:rPr>
        <w:t>约</w:t>
      </w:r>
      <w:r w:rsidR="002A7015" w:rsidRPr="00647DBE">
        <w:rPr>
          <w:rFonts w:ascii="彩虹粗仿宋" w:eastAsia="彩虹粗仿宋" w:hint="eastAsia"/>
          <w:sz w:val="32"/>
          <w:szCs w:val="32"/>
        </w:rPr>
        <w:t>358</w:t>
      </w:r>
      <w:r w:rsidRPr="00647DBE">
        <w:rPr>
          <w:rFonts w:ascii="彩虹粗仿宋" w:eastAsia="彩虹粗仿宋" w:hint="eastAsia"/>
          <w:sz w:val="32"/>
          <w:szCs w:val="32"/>
        </w:rPr>
        <w:t>万户，</w:t>
      </w:r>
      <w:r w:rsidR="005B4E78">
        <w:rPr>
          <w:rFonts w:ascii="彩虹粗仿宋" w:eastAsia="彩虹粗仿宋" w:hint="eastAsia"/>
          <w:sz w:val="32"/>
          <w:szCs w:val="32"/>
        </w:rPr>
        <w:t>涉及</w:t>
      </w:r>
      <w:r w:rsidRPr="00647DBE">
        <w:rPr>
          <w:rFonts w:ascii="彩虹粗仿宋" w:eastAsia="彩虹粗仿宋" w:hint="eastAsia"/>
          <w:sz w:val="32"/>
          <w:szCs w:val="32"/>
        </w:rPr>
        <w:t>账户资产总额达到</w:t>
      </w:r>
      <w:r w:rsidR="002A7015" w:rsidRPr="00647DBE">
        <w:rPr>
          <w:rFonts w:ascii="彩虹粗仿宋" w:eastAsia="彩虹粗仿宋" w:hint="eastAsia"/>
          <w:sz w:val="32"/>
          <w:szCs w:val="32"/>
        </w:rPr>
        <w:t>89</w:t>
      </w:r>
      <w:r w:rsidR="005B4E78">
        <w:rPr>
          <w:rFonts w:ascii="彩虹粗仿宋" w:eastAsia="彩虹粗仿宋" w:hint="eastAsia"/>
          <w:sz w:val="32"/>
          <w:szCs w:val="32"/>
        </w:rPr>
        <w:t>5</w:t>
      </w:r>
      <w:r w:rsidRPr="00647DBE">
        <w:rPr>
          <w:rFonts w:ascii="彩虹粗仿宋" w:eastAsia="彩虹粗仿宋" w:hint="eastAsia"/>
          <w:sz w:val="32"/>
          <w:szCs w:val="32"/>
        </w:rPr>
        <w:t>亿元，服务客户规模和管理资金规模均稳居国内</w:t>
      </w:r>
      <w:proofErr w:type="gramStart"/>
      <w:r w:rsidRPr="00647DBE">
        <w:rPr>
          <w:rFonts w:ascii="彩虹粗仿宋" w:eastAsia="彩虹粗仿宋" w:hint="eastAsia"/>
          <w:sz w:val="32"/>
          <w:szCs w:val="32"/>
        </w:rPr>
        <w:t>养老金账管机构</w:t>
      </w:r>
      <w:proofErr w:type="gramEnd"/>
      <w:r w:rsidRPr="00647DBE">
        <w:rPr>
          <w:rFonts w:ascii="彩虹粗仿宋" w:eastAsia="彩虹粗仿宋" w:hint="eastAsia"/>
          <w:sz w:val="32"/>
          <w:szCs w:val="32"/>
        </w:rPr>
        <w:t>第二名，年复合增</w:t>
      </w:r>
      <w:r w:rsidR="00635ADE" w:rsidRPr="00647DBE">
        <w:rPr>
          <w:rFonts w:ascii="彩虹粗仿宋" w:eastAsia="彩虹粗仿宋" w:hint="eastAsia"/>
          <w:sz w:val="32"/>
          <w:szCs w:val="32"/>
        </w:rPr>
        <w:t>长率达到</w:t>
      </w:r>
      <w:r w:rsidR="00EC6D7F" w:rsidRPr="00647DBE">
        <w:rPr>
          <w:rFonts w:ascii="彩虹粗仿宋" w:eastAsia="彩虹粗仿宋" w:hint="eastAsia"/>
          <w:sz w:val="32"/>
          <w:szCs w:val="32"/>
        </w:rPr>
        <w:t>24.12</w:t>
      </w:r>
      <w:r w:rsidR="00724F52" w:rsidRPr="00647DBE">
        <w:rPr>
          <w:rFonts w:ascii="彩虹粗仿宋" w:eastAsia="彩虹粗仿宋" w:hint="eastAsia"/>
          <w:sz w:val="32"/>
          <w:szCs w:val="32"/>
        </w:rPr>
        <w:t>%</w:t>
      </w:r>
      <w:r w:rsidR="00635ADE" w:rsidRPr="00647DBE">
        <w:rPr>
          <w:rFonts w:ascii="彩虹粗仿宋" w:eastAsia="彩虹粗仿宋" w:hint="eastAsia"/>
          <w:sz w:val="32"/>
          <w:szCs w:val="32"/>
        </w:rPr>
        <w:t>，居同业第一。</w:t>
      </w:r>
      <w:r w:rsidR="008D0E64" w:rsidRPr="00647DBE">
        <w:rPr>
          <w:rFonts w:ascii="彩虹粗仿宋" w:eastAsia="彩虹粗仿宋" w:hint="eastAsia"/>
          <w:sz w:val="32"/>
          <w:szCs w:val="32"/>
        </w:rPr>
        <w:t>全行建立起总分支</w:t>
      </w:r>
      <w:r w:rsidR="00647DBE" w:rsidRPr="00647DBE">
        <w:rPr>
          <w:rFonts w:ascii="彩虹粗仿宋" w:eastAsia="彩虹粗仿宋" w:hint="eastAsia"/>
          <w:sz w:val="32"/>
          <w:szCs w:val="32"/>
        </w:rPr>
        <w:t>三</w:t>
      </w:r>
      <w:r w:rsidR="00635ADE" w:rsidRPr="00647DBE">
        <w:rPr>
          <w:rFonts w:ascii="彩虹粗仿宋" w:eastAsia="彩虹粗仿宋" w:hint="eastAsia"/>
          <w:sz w:val="32"/>
          <w:szCs w:val="32"/>
        </w:rPr>
        <w:t>级运营服务体系，各省</w:t>
      </w:r>
      <w:r w:rsidR="008D0E64" w:rsidRPr="00647DBE">
        <w:rPr>
          <w:rFonts w:ascii="彩虹粗仿宋" w:eastAsia="彩虹粗仿宋" w:hint="eastAsia"/>
          <w:sz w:val="32"/>
          <w:szCs w:val="32"/>
        </w:rPr>
        <w:t>区</w:t>
      </w:r>
      <w:r w:rsidR="00635ADE" w:rsidRPr="00647DBE">
        <w:rPr>
          <w:rFonts w:ascii="彩虹粗仿宋" w:eastAsia="彩虹粗仿宋" w:hint="eastAsia"/>
          <w:sz w:val="32"/>
          <w:szCs w:val="32"/>
        </w:rPr>
        <w:t>市设置</w:t>
      </w:r>
      <w:r w:rsidR="008D0E64">
        <w:rPr>
          <w:rFonts w:ascii="彩虹粗仿宋" w:eastAsia="彩虹粗仿宋" w:hint="eastAsia"/>
          <w:sz w:val="32"/>
          <w:szCs w:val="32"/>
        </w:rPr>
        <w:t>的</w:t>
      </w:r>
      <w:r w:rsidR="00635ADE">
        <w:rPr>
          <w:rFonts w:ascii="彩虹粗仿宋" w:eastAsia="彩虹粗仿宋" w:hint="eastAsia"/>
          <w:sz w:val="32"/>
          <w:szCs w:val="32"/>
        </w:rPr>
        <w:t>属地运营服务机构，</w:t>
      </w:r>
      <w:r w:rsidR="00635ADE" w:rsidRPr="00647DBE">
        <w:rPr>
          <w:rFonts w:ascii="彩虹粗仿宋" w:eastAsia="彩虹粗仿宋" w:hint="eastAsia"/>
          <w:sz w:val="32"/>
          <w:szCs w:val="32"/>
        </w:rPr>
        <w:t>年度账户管理服务差错率控制在</w:t>
      </w:r>
      <w:r w:rsidR="002A7015" w:rsidRPr="00647DBE">
        <w:rPr>
          <w:rFonts w:ascii="彩虹粗仿宋" w:eastAsia="彩虹粗仿宋" w:hint="eastAsia"/>
          <w:sz w:val="32"/>
          <w:szCs w:val="32"/>
        </w:rPr>
        <w:t>万分之一</w:t>
      </w:r>
      <w:r w:rsidR="00635ADE" w:rsidRPr="00647DBE">
        <w:rPr>
          <w:rFonts w:ascii="彩虹粗仿宋" w:eastAsia="彩虹粗仿宋" w:hint="eastAsia"/>
          <w:sz w:val="32"/>
          <w:szCs w:val="32"/>
        </w:rPr>
        <w:t>以内，</w:t>
      </w:r>
      <w:r w:rsidR="00635ADE">
        <w:rPr>
          <w:rFonts w:ascii="彩虹粗仿宋" w:eastAsia="彩虹粗仿宋" w:hint="eastAsia"/>
          <w:sz w:val="32"/>
          <w:szCs w:val="32"/>
        </w:rPr>
        <w:t>保持着业内最</w:t>
      </w:r>
      <w:r w:rsidR="008D0E64">
        <w:rPr>
          <w:rFonts w:ascii="彩虹粗仿宋" w:eastAsia="彩虹粗仿宋" w:hint="eastAsia"/>
          <w:sz w:val="32"/>
          <w:szCs w:val="32"/>
        </w:rPr>
        <w:t>低的客户流失率。</w:t>
      </w:r>
    </w:p>
    <w:p w:rsidR="00FC73A3" w:rsidRDefault="008D0E64"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以客户为中心的卓越服务，赢得了各方的赞誉，建设银行</w:t>
      </w:r>
      <w:r w:rsidR="00635ADE">
        <w:rPr>
          <w:rFonts w:ascii="彩虹粗仿宋" w:eastAsia="彩虹粗仿宋" w:hint="eastAsia"/>
          <w:sz w:val="32"/>
          <w:szCs w:val="32"/>
        </w:rPr>
        <w:t>先后荣获</w:t>
      </w:r>
      <w:r w:rsidR="00635ADE">
        <w:rPr>
          <w:rFonts w:ascii="彩虹粗仿宋" w:eastAsia="彩虹粗仿宋" w:hint="eastAsia"/>
          <w:snapToGrid w:val="0"/>
          <w:kern w:val="0"/>
          <w:sz w:val="32"/>
          <w:szCs w:val="32"/>
        </w:rPr>
        <w:t>《首席财务官》杂志评选的“最佳养老金服务品牌奖”，</w:t>
      </w:r>
      <w:r w:rsidR="00EB1BE1">
        <w:rPr>
          <w:rFonts w:ascii="彩虹粗仿宋" w:eastAsia="彩虹粗仿宋" w:hint="eastAsia"/>
          <w:snapToGrid w:val="0"/>
          <w:kern w:val="0"/>
          <w:sz w:val="32"/>
          <w:szCs w:val="32"/>
        </w:rPr>
        <w:t>以及</w:t>
      </w:r>
      <w:r w:rsidR="00635ADE">
        <w:rPr>
          <w:rFonts w:ascii="彩虹粗仿宋" w:eastAsia="彩虹粗仿宋" w:hint="eastAsia"/>
          <w:snapToGrid w:val="0"/>
          <w:kern w:val="0"/>
          <w:sz w:val="32"/>
          <w:szCs w:val="32"/>
        </w:rPr>
        <w:t>“金典奖-中国养老金融服务公众满意最佳典范品牌奖”等多个奖项。</w:t>
      </w:r>
      <w:r w:rsidR="00EB1BE1">
        <w:rPr>
          <w:rFonts w:ascii="彩虹粗仿宋" w:eastAsia="彩虹粗仿宋" w:hint="eastAsia"/>
          <w:snapToGrid w:val="0"/>
          <w:kern w:val="0"/>
          <w:sz w:val="32"/>
          <w:szCs w:val="32"/>
        </w:rPr>
        <w:t>建设银行养老金账户管理业务发展</w:t>
      </w:r>
      <w:r w:rsidR="00EB1BE1">
        <w:rPr>
          <w:rFonts w:ascii="彩虹粗仿宋" w:eastAsia="彩虹粗仿宋" w:hint="eastAsia"/>
          <w:snapToGrid w:val="0"/>
          <w:kern w:val="0"/>
          <w:sz w:val="32"/>
          <w:szCs w:val="32"/>
        </w:rPr>
        <w:lastRenderedPageBreak/>
        <w:t>历程印证了专注民生、真诚服务、专业价值、合作共赢的中国养老金事业发展途径。</w:t>
      </w:r>
    </w:p>
    <w:p w:rsidR="004B5D0F" w:rsidRDefault="004B5D0F" w:rsidP="004B5D0F">
      <w:pPr>
        <w:widowControl/>
        <w:spacing w:line="360" w:lineRule="auto"/>
        <w:jc w:val="center"/>
        <w:rPr>
          <w:rFonts w:ascii="彩虹粗仿宋" w:eastAsia="彩虹粗仿宋"/>
          <w:b/>
          <w:sz w:val="32"/>
          <w:szCs w:val="32"/>
        </w:rPr>
      </w:pPr>
    </w:p>
    <w:p w:rsidR="00635ADE" w:rsidRPr="00974599" w:rsidRDefault="00E34D31" w:rsidP="004B5D0F">
      <w:pPr>
        <w:widowControl/>
        <w:spacing w:line="360" w:lineRule="auto"/>
        <w:jc w:val="center"/>
        <w:rPr>
          <w:rFonts w:ascii="彩虹粗仿宋" w:eastAsia="彩虹粗仿宋"/>
          <w:b/>
          <w:sz w:val="32"/>
          <w:szCs w:val="32"/>
        </w:rPr>
      </w:pPr>
      <w:r w:rsidRPr="00974599">
        <w:rPr>
          <w:rFonts w:ascii="彩虹粗仿宋" w:eastAsia="彩虹粗仿宋" w:hint="eastAsia"/>
          <w:b/>
          <w:sz w:val="32"/>
          <w:szCs w:val="32"/>
        </w:rPr>
        <w:t>2007-2009</w:t>
      </w:r>
      <w:r w:rsidR="009B4F68" w:rsidRPr="00974599">
        <w:rPr>
          <w:rFonts w:ascii="彩虹粗仿宋" w:eastAsia="彩虹粗仿宋" w:hint="eastAsia"/>
          <w:b/>
          <w:sz w:val="32"/>
          <w:szCs w:val="32"/>
        </w:rPr>
        <w:t>年，</w:t>
      </w:r>
      <w:r w:rsidR="004867CE" w:rsidRPr="00974599">
        <w:rPr>
          <w:rFonts w:ascii="彩虹粗仿宋" w:eastAsia="彩虹粗仿宋" w:hint="eastAsia"/>
          <w:b/>
          <w:sz w:val="32"/>
          <w:szCs w:val="32"/>
        </w:rPr>
        <w:t>勤勉服务</w:t>
      </w:r>
      <w:r w:rsidRPr="00974599">
        <w:rPr>
          <w:rFonts w:ascii="彩虹粗仿宋" w:eastAsia="彩虹粗仿宋" w:hint="eastAsia"/>
          <w:b/>
          <w:sz w:val="32"/>
          <w:szCs w:val="32"/>
        </w:rPr>
        <w:t>夯实</w:t>
      </w:r>
      <w:proofErr w:type="gramStart"/>
      <w:r w:rsidR="004867CE" w:rsidRPr="00974599">
        <w:rPr>
          <w:rFonts w:ascii="彩虹粗仿宋" w:eastAsia="彩虹粗仿宋" w:hint="eastAsia"/>
          <w:b/>
          <w:sz w:val="32"/>
          <w:szCs w:val="32"/>
        </w:rPr>
        <w:t>建行账管</w:t>
      </w:r>
      <w:r w:rsidRPr="00974599">
        <w:rPr>
          <w:rFonts w:ascii="彩虹粗仿宋" w:eastAsia="彩虹粗仿宋" w:hint="eastAsia"/>
          <w:b/>
          <w:sz w:val="32"/>
          <w:szCs w:val="32"/>
        </w:rPr>
        <w:t>基础</w:t>
      </w:r>
      <w:proofErr w:type="gramEnd"/>
    </w:p>
    <w:p w:rsidR="00C60515" w:rsidRDefault="004867CE"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建设银行养老金账户管理业务中深深的嵌入了勤勉的基因。由于种种原因，2005年</w:t>
      </w:r>
      <w:proofErr w:type="gramStart"/>
      <w:r>
        <w:rPr>
          <w:rFonts w:ascii="彩虹粗仿宋" w:eastAsia="彩虹粗仿宋" w:hint="eastAsia"/>
          <w:sz w:val="32"/>
          <w:szCs w:val="32"/>
        </w:rPr>
        <w:t>国家人社部</w:t>
      </w:r>
      <w:proofErr w:type="gramEnd"/>
      <w:r>
        <w:rPr>
          <w:rFonts w:ascii="彩虹粗仿宋" w:eastAsia="彩虹粗仿宋" w:hint="eastAsia"/>
          <w:sz w:val="32"/>
          <w:szCs w:val="32"/>
        </w:rPr>
        <w:t>认定的第一批次企业年金基金账户管理人机构中建行遗憾缺席，</w:t>
      </w:r>
      <w:r w:rsidR="00C60515">
        <w:rPr>
          <w:rFonts w:ascii="彩虹粗仿宋" w:eastAsia="彩虹粗仿宋" w:hint="eastAsia"/>
          <w:sz w:val="32"/>
          <w:szCs w:val="32"/>
        </w:rPr>
        <w:t>当时，一大批</w:t>
      </w:r>
      <w:proofErr w:type="gramStart"/>
      <w:r w:rsidR="00C60515">
        <w:rPr>
          <w:rFonts w:ascii="彩虹粗仿宋" w:eastAsia="彩虹粗仿宋" w:hint="eastAsia"/>
          <w:sz w:val="32"/>
          <w:szCs w:val="32"/>
        </w:rPr>
        <w:t>优质行业</w:t>
      </w:r>
      <w:proofErr w:type="gramEnd"/>
      <w:r w:rsidR="00C60515">
        <w:rPr>
          <w:rFonts w:ascii="彩虹粗仿宋" w:eastAsia="彩虹粗仿宋" w:hint="eastAsia"/>
          <w:sz w:val="32"/>
          <w:szCs w:val="32"/>
        </w:rPr>
        <w:t>客户的企业年金账户管理业务纷纷花落他家。</w:t>
      </w:r>
      <w:r>
        <w:rPr>
          <w:rFonts w:ascii="彩虹粗仿宋" w:eastAsia="彩虹粗仿宋" w:hint="eastAsia"/>
          <w:sz w:val="32"/>
          <w:szCs w:val="32"/>
        </w:rPr>
        <w:t>建行</w:t>
      </w:r>
      <w:r w:rsidR="00C60515">
        <w:rPr>
          <w:rFonts w:ascii="彩虹粗仿宋" w:eastAsia="彩虹粗仿宋" w:hint="eastAsia"/>
          <w:sz w:val="32"/>
          <w:szCs w:val="32"/>
        </w:rPr>
        <w:t>养老金</w:t>
      </w:r>
      <w:r>
        <w:rPr>
          <w:rFonts w:ascii="彩虹粗仿宋" w:eastAsia="彩虹粗仿宋" w:hint="eastAsia"/>
          <w:sz w:val="32"/>
          <w:szCs w:val="32"/>
        </w:rPr>
        <w:t>人</w:t>
      </w:r>
      <w:r w:rsidR="00C60515">
        <w:rPr>
          <w:rFonts w:ascii="彩虹粗仿宋" w:eastAsia="彩虹粗仿宋" w:hint="eastAsia"/>
          <w:sz w:val="32"/>
          <w:szCs w:val="32"/>
        </w:rPr>
        <w:t>深深的</w:t>
      </w:r>
      <w:r>
        <w:rPr>
          <w:rFonts w:ascii="彩虹粗仿宋" w:eastAsia="彩虹粗仿宋" w:hint="eastAsia"/>
          <w:sz w:val="32"/>
          <w:szCs w:val="32"/>
        </w:rPr>
        <w:t>憋着一口气</w:t>
      </w:r>
      <w:r w:rsidR="00C60515">
        <w:rPr>
          <w:rFonts w:ascii="彩虹粗仿宋" w:eastAsia="彩虹粗仿宋" w:hint="eastAsia"/>
          <w:sz w:val="32"/>
          <w:szCs w:val="32"/>
        </w:rPr>
        <w:t>，狠练内功，全条</w:t>
      </w:r>
      <w:proofErr w:type="gramStart"/>
      <w:r w:rsidR="00C60515">
        <w:rPr>
          <w:rFonts w:ascii="彩虹粗仿宋" w:eastAsia="彩虹粗仿宋" w:hint="eastAsia"/>
          <w:sz w:val="32"/>
          <w:szCs w:val="32"/>
        </w:rPr>
        <w:t>线反复</w:t>
      </w:r>
      <w:proofErr w:type="gramEnd"/>
      <w:r w:rsidR="00C60515">
        <w:rPr>
          <w:rFonts w:ascii="彩虹粗仿宋" w:eastAsia="彩虹粗仿宋" w:hint="eastAsia"/>
          <w:sz w:val="32"/>
          <w:szCs w:val="32"/>
        </w:rPr>
        <w:t>的设计业务场景、跟踪业务实务处理出现的各类情景问题，不断的重检、优化内部作业流程，调试业务系统，</w:t>
      </w:r>
      <w:r w:rsidR="00ED3BDE">
        <w:rPr>
          <w:rFonts w:ascii="彩虹粗仿宋" w:eastAsia="彩虹粗仿宋" w:hint="eastAsia"/>
          <w:sz w:val="32"/>
          <w:szCs w:val="32"/>
        </w:rPr>
        <w:t>自加压力，从</w:t>
      </w:r>
      <w:r w:rsidR="00C60515">
        <w:rPr>
          <w:rFonts w:ascii="彩虹粗仿宋" w:eastAsia="彩虹粗仿宋" w:hint="eastAsia"/>
          <w:sz w:val="32"/>
          <w:szCs w:val="32"/>
        </w:rPr>
        <w:t>严</w:t>
      </w:r>
      <w:r w:rsidR="00ED3BDE">
        <w:rPr>
          <w:rFonts w:ascii="彩虹粗仿宋" w:eastAsia="彩虹粗仿宋" w:hint="eastAsia"/>
          <w:sz w:val="32"/>
          <w:szCs w:val="32"/>
        </w:rPr>
        <w:t>制定</w:t>
      </w:r>
      <w:r w:rsidR="00C60515">
        <w:rPr>
          <w:rFonts w:ascii="彩虹粗仿宋" w:eastAsia="彩虹粗仿宋" w:hint="eastAsia"/>
          <w:sz w:val="32"/>
          <w:szCs w:val="32"/>
        </w:rPr>
        <w:t>业务服务规范</w:t>
      </w:r>
      <w:r w:rsidR="00ED3BDE">
        <w:rPr>
          <w:rFonts w:ascii="彩虹粗仿宋" w:eastAsia="彩虹粗仿宋" w:hint="eastAsia"/>
          <w:sz w:val="32"/>
          <w:szCs w:val="32"/>
        </w:rPr>
        <w:t>，一切均从客户需求出发，以更好、更快服务客户，快速树立建行养老金服务品牌</w:t>
      </w:r>
      <w:r w:rsidR="00C60515">
        <w:rPr>
          <w:rFonts w:ascii="彩虹粗仿宋" w:eastAsia="彩虹粗仿宋" w:hint="eastAsia"/>
          <w:sz w:val="32"/>
          <w:szCs w:val="32"/>
        </w:rPr>
        <w:t>。</w:t>
      </w:r>
    </w:p>
    <w:p w:rsidR="00ED3BDE" w:rsidRDefault="00C60515"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拼着这股劲，</w:t>
      </w:r>
      <w:r w:rsidR="004867CE">
        <w:rPr>
          <w:rFonts w:ascii="彩虹粗仿宋" w:eastAsia="彩虹粗仿宋" w:hint="eastAsia"/>
          <w:sz w:val="32"/>
          <w:szCs w:val="32"/>
        </w:rPr>
        <w:t>建设银行2007年</w:t>
      </w:r>
      <w:r w:rsidR="00ED3BDE">
        <w:rPr>
          <w:rFonts w:ascii="彩虹粗仿宋" w:eastAsia="彩虹粗仿宋" w:hint="eastAsia"/>
          <w:sz w:val="32"/>
          <w:szCs w:val="32"/>
        </w:rPr>
        <w:t>11月顺利</w:t>
      </w:r>
      <w:r w:rsidR="004867CE">
        <w:rPr>
          <w:rFonts w:ascii="彩虹粗仿宋" w:eastAsia="彩虹粗仿宋" w:hint="eastAsia"/>
          <w:sz w:val="32"/>
          <w:szCs w:val="32"/>
        </w:rPr>
        <w:t>获得</w:t>
      </w:r>
      <w:proofErr w:type="gramStart"/>
      <w:r w:rsidR="004867CE">
        <w:rPr>
          <w:rFonts w:ascii="彩虹粗仿宋" w:eastAsia="彩虹粗仿宋" w:hint="eastAsia"/>
          <w:sz w:val="32"/>
          <w:szCs w:val="32"/>
        </w:rPr>
        <w:t>国家人社部</w:t>
      </w:r>
      <w:proofErr w:type="gramEnd"/>
      <w:r w:rsidR="004867CE">
        <w:rPr>
          <w:rFonts w:ascii="彩虹粗仿宋" w:eastAsia="彩虹粗仿宋" w:hint="eastAsia"/>
          <w:sz w:val="32"/>
          <w:szCs w:val="32"/>
        </w:rPr>
        <w:t>企业年金基金账户管理人资格，</w:t>
      </w:r>
      <w:r>
        <w:rPr>
          <w:rFonts w:ascii="彩虹粗仿宋" w:eastAsia="彩虹粗仿宋" w:hint="eastAsia"/>
          <w:sz w:val="32"/>
          <w:szCs w:val="32"/>
        </w:rPr>
        <w:t>全面进入</w:t>
      </w:r>
      <w:r w:rsidR="004867CE">
        <w:rPr>
          <w:rFonts w:ascii="彩虹粗仿宋" w:eastAsia="彩虹粗仿宋" w:hint="eastAsia"/>
          <w:sz w:val="32"/>
          <w:szCs w:val="32"/>
        </w:rPr>
        <w:t>养老金账户管理业务领域。</w:t>
      </w:r>
      <w:r w:rsidR="00ED3BDE">
        <w:rPr>
          <w:rFonts w:ascii="彩虹粗仿宋" w:eastAsia="彩虹粗仿宋" w:hint="eastAsia"/>
          <w:sz w:val="32"/>
          <w:szCs w:val="32"/>
        </w:rPr>
        <w:t>当年建行员工企业年金计划上线运营，</w:t>
      </w:r>
      <w:r w:rsidR="00E34D31">
        <w:rPr>
          <w:rFonts w:ascii="彩虹粗仿宋" w:eastAsia="彩虹粗仿宋" w:hint="eastAsia"/>
          <w:sz w:val="32"/>
          <w:szCs w:val="32"/>
        </w:rPr>
        <w:t>个人</w:t>
      </w:r>
      <w:r w:rsidR="00ED3BDE">
        <w:rPr>
          <w:rFonts w:ascii="彩虹粗仿宋" w:eastAsia="彩虹粗仿宋" w:hint="eastAsia"/>
          <w:sz w:val="32"/>
          <w:szCs w:val="32"/>
        </w:rPr>
        <w:t>账户规模达到46万户；2008年铁路大单落定，建行取得半壁江山，</w:t>
      </w:r>
      <w:r w:rsidR="00E34D31">
        <w:rPr>
          <w:rFonts w:ascii="彩虹粗仿宋" w:eastAsia="彩虹粗仿宋" w:hint="eastAsia"/>
          <w:sz w:val="32"/>
          <w:szCs w:val="32"/>
        </w:rPr>
        <w:t>个人</w:t>
      </w:r>
      <w:r w:rsidR="00ED3BDE">
        <w:rPr>
          <w:rFonts w:ascii="彩虹粗仿宋" w:eastAsia="彩虹粗仿宋" w:hint="eastAsia"/>
          <w:sz w:val="32"/>
          <w:szCs w:val="32"/>
        </w:rPr>
        <w:t>账户规模突破</w:t>
      </w:r>
      <w:r w:rsidR="009B4F68">
        <w:rPr>
          <w:rFonts w:ascii="彩虹粗仿宋" w:eastAsia="彩虹粗仿宋" w:hint="eastAsia"/>
          <w:sz w:val="32"/>
          <w:szCs w:val="32"/>
        </w:rPr>
        <w:t>百万；</w:t>
      </w:r>
      <w:r w:rsidR="00ED3BDE">
        <w:rPr>
          <w:rFonts w:ascii="彩虹粗仿宋" w:eastAsia="彩虹粗仿宋" w:hint="eastAsia"/>
          <w:sz w:val="32"/>
          <w:szCs w:val="32"/>
        </w:rPr>
        <w:t>2009年，建行开发集合年金计划，实施</w:t>
      </w:r>
      <w:r w:rsidR="008D0E64">
        <w:rPr>
          <w:rFonts w:ascii="彩虹粗仿宋" w:eastAsia="彩虹粗仿宋" w:hint="eastAsia"/>
          <w:sz w:val="32"/>
          <w:szCs w:val="32"/>
        </w:rPr>
        <w:t>“</w:t>
      </w:r>
      <w:r w:rsidR="00ED3BDE">
        <w:rPr>
          <w:rFonts w:ascii="彩虹粗仿宋" w:eastAsia="彩虹粗仿宋" w:hint="eastAsia"/>
          <w:sz w:val="32"/>
          <w:szCs w:val="32"/>
        </w:rPr>
        <w:t>万户工程</w:t>
      </w:r>
      <w:r w:rsidR="007A687F">
        <w:rPr>
          <w:rFonts w:ascii="彩虹粗仿宋" w:eastAsia="彩虹粗仿宋" w:hint="eastAsia"/>
          <w:sz w:val="32"/>
          <w:szCs w:val="32"/>
        </w:rPr>
        <w:t>”</w:t>
      </w:r>
      <w:r w:rsidR="00E34D31">
        <w:rPr>
          <w:rFonts w:ascii="彩虹粗仿宋" w:eastAsia="彩虹粗仿宋" w:hint="eastAsia"/>
          <w:sz w:val="32"/>
          <w:szCs w:val="32"/>
        </w:rPr>
        <w:t>大突破，近万家中小型企业选择建行养老金账户管理服务。</w:t>
      </w:r>
      <w:r w:rsidR="008D0E64">
        <w:rPr>
          <w:rFonts w:ascii="彩虹粗仿宋" w:eastAsia="彩虹粗仿宋" w:hint="eastAsia"/>
          <w:sz w:val="32"/>
          <w:szCs w:val="32"/>
        </w:rPr>
        <w:t>大跨步的发展</w:t>
      </w:r>
      <w:r w:rsidR="00E34D31">
        <w:rPr>
          <w:rFonts w:ascii="彩虹粗仿宋" w:eastAsia="彩虹粗仿宋" w:hint="eastAsia"/>
          <w:sz w:val="32"/>
          <w:szCs w:val="32"/>
        </w:rPr>
        <w:t>背后是</w:t>
      </w:r>
      <w:r w:rsidR="008D0E64">
        <w:rPr>
          <w:rFonts w:ascii="彩虹粗仿宋" w:eastAsia="彩虹粗仿宋" w:hint="eastAsia"/>
          <w:sz w:val="32"/>
          <w:szCs w:val="32"/>
        </w:rPr>
        <w:t>建行养老金人员</w:t>
      </w:r>
      <w:r w:rsidR="00E34D31">
        <w:rPr>
          <w:rFonts w:ascii="彩虹粗仿宋" w:eastAsia="彩虹粗仿宋" w:hint="eastAsia"/>
          <w:snapToGrid w:val="0"/>
          <w:kern w:val="0"/>
          <w:sz w:val="32"/>
          <w:szCs w:val="32"/>
        </w:rPr>
        <w:t>无数个日夜的坚守</w:t>
      </w:r>
      <w:r w:rsidR="009342EA">
        <w:rPr>
          <w:rFonts w:ascii="彩虹粗仿宋" w:eastAsia="彩虹粗仿宋" w:hint="eastAsia"/>
          <w:snapToGrid w:val="0"/>
          <w:kern w:val="0"/>
          <w:sz w:val="32"/>
          <w:szCs w:val="32"/>
        </w:rPr>
        <w:t>和勤勉付出</w:t>
      </w:r>
      <w:r w:rsidR="00E34D31">
        <w:rPr>
          <w:rFonts w:ascii="彩虹粗仿宋" w:eastAsia="彩虹粗仿宋" w:hint="eastAsia"/>
          <w:snapToGrid w:val="0"/>
          <w:kern w:val="0"/>
          <w:sz w:val="32"/>
          <w:szCs w:val="32"/>
        </w:rPr>
        <w:t>。</w:t>
      </w:r>
      <w:r w:rsidR="00ED3BDE">
        <w:rPr>
          <w:rFonts w:ascii="彩虹粗仿宋" w:eastAsia="彩虹粗仿宋" w:hint="eastAsia"/>
          <w:snapToGrid w:val="0"/>
          <w:kern w:val="0"/>
          <w:sz w:val="32"/>
          <w:szCs w:val="32"/>
        </w:rPr>
        <w:t>建行员工年金上线</w:t>
      </w:r>
      <w:r w:rsidR="00C62910">
        <w:rPr>
          <w:rFonts w:ascii="彩虹粗仿宋" w:eastAsia="彩虹粗仿宋" w:hint="eastAsia"/>
          <w:snapToGrid w:val="0"/>
          <w:kern w:val="0"/>
          <w:sz w:val="32"/>
          <w:szCs w:val="32"/>
        </w:rPr>
        <w:t>通过</w:t>
      </w:r>
      <w:r w:rsidR="00ED3BDE">
        <w:rPr>
          <w:rFonts w:ascii="彩虹粗仿宋" w:eastAsia="彩虹粗仿宋" w:hint="eastAsia"/>
          <w:snapToGrid w:val="0"/>
          <w:kern w:val="0"/>
          <w:sz w:val="32"/>
          <w:szCs w:val="32"/>
        </w:rPr>
        <w:t>近六个月的</w:t>
      </w:r>
      <w:r w:rsidR="00E34D31">
        <w:rPr>
          <w:rFonts w:ascii="彩虹粗仿宋" w:eastAsia="彩虹粗仿宋" w:hint="eastAsia"/>
          <w:snapToGrid w:val="0"/>
          <w:kern w:val="0"/>
          <w:sz w:val="32"/>
          <w:szCs w:val="32"/>
        </w:rPr>
        <w:t>细致</w:t>
      </w:r>
      <w:r w:rsidR="00ED3BDE">
        <w:rPr>
          <w:rFonts w:ascii="彩虹粗仿宋" w:eastAsia="彩虹粗仿宋" w:hint="eastAsia"/>
          <w:snapToGrid w:val="0"/>
          <w:kern w:val="0"/>
          <w:sz w:val="32"/>
          <w:szCs w:val="32"/>
        </w:rPr>
        <w:t>准备，</w:t>
      </w:r>
      <w:r w:rsidR="00E34D31">
        <w:rPr>
          <w:rFonts w:ascii="彩虹粗仿宋" w:eastAsia="彩虹粗仿宋" w:hint="eastAsia"/>
          <w:snapToGrid w:val="0"/>
          <w:kern w:val="0"/>
          <w:sz w:val="32"/>
          <w:szCs w:val="32"/>
        </w:rPr>
        <w:t>全国38个分行</w:t>
      </w:r>
      <w:r w:rsidR="00C62910">
        <w:rPr>
          <w:rFonts w:ascii="彩虹粗仿宋" w:eastAsia="彩虹粗仿宋" w:hint="eastAsia"/>
          <w:snapToGrid w:val="0"/>
          <w:kern w:val="0"/>
          <w:sz w:val="32"/>
          <w:szCs w:val="32"/>
        </w:rPr>
        <w:t>在</w:t>
      </w:r>
      <w:r w:rsidR="00ED3BDE">
        <w:rPr>
          <w:rFonts w:ascii="彩虹粗仿宋" w:eastAsia="彩虹粗仿宋" w:hint="eastAsia"/>
          <w:snapToGrid w:val="0"/>
          <w:kern w:val="0"/>
          <w:sz w:val="32"/>
          <w:szCs w:val="32"/>
        </w:rPr>
        <w:t>三个月</w:t>
      </w:r>
      <w:r w:rsidR="00C62910">
        <w:rPr>
          <w:rFonts w:ascii="彩虹粗仿宋" w:eastAsia="彩虹粗仿宋" w:hint="eastAsia"/>
          <w:snapToGrid w:val="0"/>
          <w:kern w:val="0"/>
          <w:sz w:val="32"/>
          <w:szCs w:val="32"/>
        </w:rPr>
        <w:t>内</w:t>
      </w:r>
      <w:r w:rsidR="00ED3BDE">
        <w:rPr>
          <w:rFonts w:ascii="彩虹粗仿宋" w:eastAsia="彩虹粗仿宋" w:hint="eastAsia"/>
          <w:snapToGrid w:val="0"/>
          <w:kern w:val="0"/>
          <w:sz w:val="32"/>
          <w:szCs w:val="32"/>
        </w:rPr>
        <w:t>的多批次</w:t>
      </w:r>
      <w:r w:rsidR="00E34D31">
        <w:rPr>
          <w:rFonts w:ascii="彩虹粗仿宋" w:eastAsia="彩虹粗仿宋" w:hint="eastAsia"/>
          <w:snapToGrid w:val="0"/>
          <w:kern w:val="0"/>
          <w:sz w:val="32"/>
          <w:szCs w:val="32"/>
        </w:rPr>
        <w:t>交替</w:t>
      </w:r>
      <w:r w:rsidR="00ED3BDE">
        <w:rPr>
          <w:rFonts w:ascii="彩虹粗仿宋" w:eastAsia="彩虹粗仿宋" w:hint="eastAsia"/>
          <w:snapToGrid w:val="0"/>
          <w:kern w:val="0"/>
          <w:sz w:val="32"/>
          <w:szCs w:val="32"/>
        </w:rPr>
        <w:lastRenderedPageBreak/>
        <w:t>实施</w:t>
      </w:r>
      <w:r w:rsidR="00E34D31">
        <w:rPr>
          <w:rFonts w:ascii="彩虹粗仿宋" w:eastAsia="彩虹粗仿宋" w:hint="eastAsia"/>
          <w:snapToGrid w:val="0"/>
          <w:kern w:val="0"/>
          <w:sz w:val="32"/>
          <w:szCs w:val="32"/>
        </w:rPr>
        <w:t>，一举创造了当时国内最大单一年金计划集中上线运营记录</w:t>
      </w:r>
      <w:r w:rsidR="00ED3BDE">
        <w:rPr>
          <w:rFonts w:ascii="彩虹粗仿宋" w:eastAsia="彩虹粗仿宋" w:hint="eastAsia"/>
          <w:snapToGrid w:val="0"/>
          <w:kern w:val="0"/>
          <w:sz w:val="32"/>
          <w:szCs w:val="32"/>
        </w:rPr>
        <w:t>；广铁</w:t>
      </w:r>
      <w:r w:rsidR="00C62910">
        <w:rPr>
          <w:rFonts w:ascii="彩虹粗仿宋" w:eastAsia="彩虹粗仿宋" w:hint="eastAsia"/>
          <w:snapToGrid w:val="0"/>
          <w:kern w:val="0"/>
          <w:sz w:val="32"/>
          <w:szCs w:val="32"/>
        </w:rPr>
        <w:t>集团</w:t>
      </w:r>
      <w:r w:rsidR="00ED3BDE">
        <w:rPr>
          <w:rFonts w:ascii="彩虹粗仿宋" w:eastAsia="彩虹粗仿宋" w:hint="eastAsia"/>
          <w:snapToGrid w:val="0"/>
          <w:kern w:val="0"/>
          <w:sz w:val="32"/>
          <w:szCs w:val="32"/>
        </w:rPr>
        <w:t>企业年金历史数据</w:t>
      </w:r>
      <w:r w:rsidR="00E34D31">
        <w:rPr>
          <w:rFonts w:ascii="彩虹粗仿宋" w:eastAsia="彩虹粗仿宋" w:hint="eastAsia"/>
          <w:snapToGrid w:val="0"/>
          <w:kern w:val="0"/>
          <w:sz w:val="32"/>
          <w:szCs w:val="32"/>
        </w:rPr>
        <w:t>迁移涉及业务记录6000</w:t>
      </w:r>
      <w:r w:rsidR="00C62910">
        <w:rPr>
          <w:rFonts w:ascii="彩虹粗仿宋" w:eastAsia="彩虹粗仿宋" w:hint="eastAsia"/>
          <w:snapToGrid w:val="0"/>
          <w:kern w:val="0"/>
          <w:sz w:val="32"/>
          <w:szCs w:val="32"/>
        </w:rPr>
        <w:t>余</w:t>
      </w:r>
      <w:r w:rsidR="00E34D31">
        <w:rPr>
          <w:rFonts w:ascii="彩虹粗仿宋" w:eastAsia="彩虹粗仿宋" w:hint="eastAsia"/>
          <w:snapToGrid w:val="0"/>
          <w:kern w:val="0"/>
          <w:sz w:val="32"/>
          <w:szCs w:val="32"/>
        </w:rPr>
        <w:t>万条，</w:t>
      </w:r>
      <w:r w:rsidR="00ED3BDE">
        <w:rPr>
          <w:rFonts w:ascii="彩虹粗仿宋" w:eastAsia="彩虹粗仿宋" w:hint="eastAsia"/>
          <w:snapToGrid w:val="0"/>
          <w:kern w:val="0"/>
          <w:sz w:val="32"/>
          <w:szCs w:val="32"/>
        </w:rPr>
        <w:t>是</w:t>
      </w:r>
      <w:r w:rsidR="00E34D31">
        <w:rPr>
          <w:rFonts w:ascii="彩虹粗仿宋" w:eastAsia="彩虹粗仿宋" w:hint="eastAsia"/>
          <w:snapToGrid w:val="0"/>
          <w:kern w:val="0"/>
          <w:sz w:val="32"/>
          <w:szCs w:val="32"/>
        </w:rPr>
        <w:t>建行</w:t>
      </w:r>
      <w:r w:rsidR="00C62910">
        <w:rPr>
          <w:rFonts w:ascii="彩虹粗仿宋" w:eastAsia="彩虹粗仿宋" w:hint="eastAsia"/>
          <w:snapToGrid w:val="0"/>
          <w:kern w:val="0"/>
          <w:sz w:val="32"/>
          <w:szCs w:val="32"/>
        </w:rPr>
        <w:t>人</w:t>
      </w:r>
      <w:r w:rsidR="00ED3BDE">
        <w:rPr>
          <w:rFonts w:ascii="彩虹粗仿宋" w:eastAsia="彩虹粗仿宋" w:hint="eastAsia"/>
          <w:snapToGrid w:val="0"/>
          <w:kern w:val="0"/>
          <w:sz w:val="32"/>
          <w:szCs w:val="32"/>
        </w:rPr>
        <w:t>三个月夜以继日的数据检查、清理、</w:t>
      </w:r>
      <w:r w:rsidR="00E34D31">
        <w:rPr>
          <w:rFonts w:ascii="彩虹粗仿宋" w:eastAsia="彩虹粗仿宋" w:hint="eastAsia"/>
          <w:snapToGrid w:val="0"/>
          <w:kern w:val="0"/>
          <w:sz w:val="32"/>
          <w:szCs w:val="32"/>
        </w:rPr>
        <w:t>检核、</w:t>
      </w:r>
      <w:r w:rsidR="00ED3BDE">
        <w:rPr>
          <w:rFonts w:ascii="彩虹粗仿宋" w:eastAsia="彩虹粗仿宋" w:hint="eastAsia"/>
          <w:snapToGrid w:val="0"/>
          <w:kern w:val="0"/>
          <w:sz w:val="32"/>
          <w:szCs w:val="32"/>
        </w:rPr>
        <w:t>录入</w:t>
      </w:r>
      <w:r w:rsidR="00E34D31">
        <w:rPr>
          <w:rFonts w:ascii="彩虹粗仿宋" w:eastAsia="彩虹粗仿宋" w:hint="eastAsia"/>
          <w:snapToGrid w:val="0"/>
          <w:kern w:val="0"/>
          <w:sz w:val="32"/>
          <w:szCs w:val="32"/>
        </w:rPr>
        <w:t>，形成了业内</w:t>
      </w:r>
      <w:r w:rsidR="009342EA">
        <w:rPr>
          <w:rFonts w:ascii="彩虹粗仿宋" w:eastAsia="彩虹粗仿宋" w:hint="eastAsia"/>
          <w:snapToGrid w:val="0"/>
          <w:kern w:val="0"/>
          <w:sz w:val="32"/>
          <w:szCs w:val="32"/>
        </w:rPr>
        <w:t>经典</w:t>
      </w:r>
      <w:r w:rsidR="00E34D31">
        <w:rPr>
          <w:rFonts w:ascii="彩虹粗仿宋" w:eastAsia="彩虹粗仿宋" w:hint="eastAsia"/>
          <w:snapToGrid w:val="0"/>
          <w:kern w:val="0"/>
          <w:sz w:val="32"/>
          <w:szCs w:val="32"/>
        </w:rPr>
        <w:t>的补充养老数据迁移实施案例</w:t>
      </w:r>
      <w:r w:rsidR="00ED3BDE">
        <w:rPr>
          <w:rFonts w:ascii="彩虹粗仿宋" w:eastAsia="彩虹粗仿宋" w:hint="eastAsia"/>
          <w:snapToGrid w:val="0"/>
          <w:kern w:val="0"/>
          <w:sz w:val="32"/>
          <w:szCs w:val="32"/>
        </w:rPr>
        <w:t>；</w:t>
      </w:r>
      <w:r w:rsidR="00E34D31">
        <w:rPr>
          <w:rFonts w:ascii="彩虹粗仿宋" w:eastAsia="彩虹粗仿宋" w:hint="eastAsia"/>
          <w:snapToGrid w:val="0"/>
          <w:kern w:val="0"/>
          <w:sz w:val="32"/>
          <w:szCs w:val="32"/>
        </w:rPr>
        <w:t>沈阳铁路局</w:t>
      </w:r>
      <w:r w:rsidR="00C62910">
        <w:rPr>
          <w:rFonts w:ascii="彩虹粗仿宋" w:eastAsia="彩虹粗仿宋" w:hint="eastAsia"/>
          <w:snapToGrid w:val="0"/>
          <w:kern w:val="0"/>
          <w:sz w:val="32"/>
          <w:szCs w:val="32"/>
        </w:rPr>
        <w:t>组合报价计量转换为</w:t>
      </w:r>
      <w:r w:rsidR="009B4F68">
        <w:rPr>
          <w:rFonts w:ascii="彩虹粗仿宋" w:eastAsia="彩虹粗仿宋" w:hint="eastAsia"/>
          <w:snapToGrid w:val="0"/>
          <w:kern w:val="0"/>
          <w:sz w:val="32"/>
          <w:szCs w:val="32"/>
        </w:rPr>
        <w:t>计划报价计量</w:t>
      </w:r>
      <w:r w:rsidR="00C62910">
        <w:rPr>
          <w:rFonts w:ascii="彩虹粗仿宋" w:eastAsia="彩虹粗仿宋" w:hint="eastAsia"/>
          <w:snapToGrid w:val="0"/>
          <w:kern w:val="0"/>
          <w:sz w:val="32"/>
          <w:szCs w:val="32"/>
        </w:rPr>
        <w:t>的投资转换业务开启了业内多种计量核算的先例</w:t>
      </w:r>
      <w:r w:rsidR="005052F7">
        <w:rPr>
          <w:rFonts w:ascii="彩虹粗仿宋" w:eastAsia="彩虹粗仿宋" w:hint="eastAsia"/>
          <w:snapToGrid w:val="0"/>
          <w:kern w:val="0"/>
          <w:sz w:val="32"/>
          <w:szCs w:val="32"/>
        </w:rPr>
        <w:t>。</w:t>
      </w:r>
    </w:p>
    <w:p w:rsidR="004B5D0F" w:rsidRDefault="004B5D0F" w:rsidP="004B5D0F">
      <w:pPr>
        <w:widowControl/>
        <w:spacing w:line="360" w:lineRule="auto"/>
        <w:jc w:val="center"/>
        <w:rPr>
          <w:rFonts w:ascii="彩虹粗仿宋" w:eastAsia="彩虹粗仿宋"/>
          <w:b/>
          <w:sz w:val="32"/>
          <w:szCs w:val="32"/>
        </w:rPr>
      </w:pPr>
    </w:p>
    <w:p w:rsidR="009B4F68" w:rsidRPr="00974599" w:rsidRDefault="009342EA" w:rsidP="004B5D0F">
      <w:pPr>
        <w:widowControl/>
        <w:spacing w:line="360" w:lineRule="auto"/>
        <w:jc w:val="center"/>
        <w:rPr>
          <w:rFonts w:ascii="彩虹粗仿宋" w:eastAsia="彩虹粗仿宋"/>
          <w:b/>
          <w:sz w:val="32"/>
          <w:szCs w:val="32"/>
        </w:rPr>
      </w:pPr>
      <w:r w:rsidRPr="00974599">
        <w:rPr>
          <w:rFonts w:ascii="彩虹粗仿宋" w:eastAsia="彩虹粗仿宋" w:hint="eastAsia"/>
          <w:b/>
          <w:sz w:val="32"/>
          <w:szCs w:val="32"/>
        </w:rPr>
        <w:t>20</w:t>
      </w:r>
      <w:r w:rsidR="009B4F68" w:rsidRPr="00974599">
        <w:rPr>
          <w:rFonts w:ascii="彩虹粗仿宋" w:eastAsia="彩虹粗仿宋" w:hint="eastAsia"/>
          <w:b/>
          <w:sz w:val="32"/>
          <w:szCs w:val="32"/>
        </w:rPr>
        <w:t>0</w:t>
      </w:r>
      <w:r w:rsidRPr="00974599">
        <w:rPr>
          <w:rFonts w:ascii="彩虹粗仿宋" w:eastAsia="彩虹粗仿宋" w:hint="eastAsia"/>
          <w:b/>
          <w:sz w:val="32"/>
          <w:szCs w:val="32"/>
        </w:rPr>
        <w:t>9</w:t>
      </w:r>
      <w:r w:rsidR="009B4F68" w:rsidRPr="00974599">
        <w:rPr>
          <w:rFonts w:ascii="彩虹粗仿宋" w:eastAsia="彩虹粗仿宋" w:hint="eastAsia"/>
          <w:b/>
          <w:sz w:val="32"/>
          <w:szCs w:val="32"/>
        </w:rPr>
        <w:t>-2012年，</w:t>
      </w:r>
      <w:r w:rsidR="00974599" w:rsidRPr="00974599">
        <w:rPr>
          <w:rFonts w:ascii="彩虹粗仿宋" w:eastAsia="彩虹粗仿宋" w:hint="eastAsia"/>
          <w:b/>
          <w:sz w:val="32"/>
          <w:szCs w:val="32"/>
        </w:rPr>
        <w:t>打造</w:t>
      </w:r>
      <w:r w:rsidR="009B4F68" w:rsidRPr="00974599">
        <w:rPr>
          <w:rFonts w:ascii="彩虹粗仿宋" w:eastAsia="彩虹粗仿宋" w:hint="eastAsia"/>
          <w:b/>
          <w:sz w:val="32"/>
          <w:szCs w:val="32"/>
        </w:rPr>
        <w:t>全方位</w:t>
      </w:r>
      <w:proofErr w:type="gramStart"/>
      <w:r w:rsidR="00974599" w:rsidRPr="00974599">
        <w:rPr>
          <w:rFonts w:ascii="彩虹粗仿宋" w:eastAsia="彩虹粗仿宋" w:hint="eastAsia"/>
          <w:b/>
          <w:sz w:val="32"/>
          <w:szCs w:val="32"/>
        </w:rPr>
        <w:t>的账管</w:t>
      </w:r>
      <w:r w:rsidR="009B4F68" w:rsidRPr="00974599">
        <w:rPr>
          <w:rFonts w:ascii="彩虹粗仿宋" w:eastAsia="彩虹粗仿宋" w:hint="eastAsia"/>
          <w:b/>
          <w:sz w:val="32"/>
          <w:szCs w:val="32"/>
        </w:rPr>
        <w:t>服务</w:t>
      </w:r>
      <w:proofErr w:type="gramEnd"/>
      <w:r w:rsidR="00974599" w:rsidRPr="00974599">
        <w:rPr>
          <w:rFonts w:ascii="彩虹粗仿宋" w:eastAsia="彩虹粗仿宋" w:hint="eastAsia"/>
          <w:b/>
          <w:sz w:val="32"/>
          <w:szCs w:val="32"/>
        </w:rPr>
        <w:t>通道</w:t>
      </w:r>
    </w:p>
    <w:p w:rsidR="009342EA" w:rsidRDefault="009342EA"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“建行开通E路通快速查询年金账户信息啦”</w:t>
      </w:r>
      <w:r w:rsidR="00335B74">
        <w:rPr>
          <w:rFonts w:ascii="彩虹粗仿宋" w:eastAsia="彩虹粗仿宋" w:hint="eastAsia"/>
          <w:sz w:val="32"/>
          <w:szCs w:val="32"/>
        </w:rPr>
        <w:t>。</w:t>
      </w:r>
    </w:p>
    <w:p w:rsidR="009342EA" w:rsidRDefault="009342EA"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“我可以在建行ATM上查到我的养老金账户权益了</w:t>
      </w:r>
      <w:r>
        <w:rPr>
          <w:rFonts w:ascii="彩虹粗仿宋" w:eastAsia="彩虹粗仿宋"/>
          <w:sz w:val="32"/>
          <w:szCs w:val="32"/>
        </w:rPr>
        <w:t>”</w:t>
      </w:r>
      <w:r>
        <w:rPr>
          <w:rFonts w:ascii="彩虹粗仿宋" w:eastAsia="彩虹粗仿宋" w:hint="eastAsia"/>
          <w:sz w:val="32"/>
          <w:szCs w:val="32"/>
        </w:rPr>
        <w:t>。</w:t>
      </w:r>
    </w:p>
    <w:p w:rsidR="009B4F68" w:rsidRPr="009342EA" w:rsidRDefault="009342EA"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2009年以来，类似的客户惊呼不断出现。根据建行新兴业务产品快速渠道部署策略的要求，建行大规模扩展养老金账户管理信息查询渠道。</w:t>
      </w:r>
      <w:r w:rsidR="008D0E64">
        <w:rPr>
          <w:rFonts w:ascii="彩虹粗仿宋" w:eastAsia="彩虹粗仿宋" w:hint="eastAsia"/>
          <w:sz w:val="32"/>
          <w:szCs w:val="32"/>
        </w:rPr>
        <w:t>在初始</w:t>
      </w:r>
      <w:proofErr w:type="gramStart"/>
      <w:r w:rsidR="008D0E64">
        <w:rPr>
          <w:rFonts w:ascii="彩虹粗仿宋" w:eastAsia="彩虹粗仿宋" w:hint="eastAsia"/>
          <w:sz w:val="32"/>
          <w:szCs w:val="32"/>
        </w:rPr>
        <w:t>的网银和</w:t>
      </w:r>
      <w:proofErr w:type="gramEnd"/>
      <w:r w:rsidR="008D0E64">
        <w:rPr>
          <w:rFonts w:ascii="彩虹粗仿宋" w:eastAsia="彩虹粗仿宋" w:hint="eastAsia"/>
          <w:sz w:val="32"/>
          <w:szCs w:val="32"/>
        </w:rPr>
        <w:t>电话查询基础上，</w:t>
      </w:r>
      <w:r>
        <w:rPr>
          <w:rFonts w:ascii="彩虹粗仿宋" w:eastAsia="彩虹粗仿宋" w:hint="eastAsia"/>
          <w:sz w:val="32"/>
          <w:szCs w:val="32"/>
        </w:rPr>
        <w:t>2009</w:t>
      </w:r>
      <w:r w:rsidR="00853010">
        <w:rPr>
          <w:rFonts w:ascii="彩虹粗仿宋" w:eastAsia="彩虹粗仿宋" w:hint="eastAsia"/>
          <w:sz w:val="32"/>
          <w:szCs w:val="32"/>
        </w:rPr>
        <w:t>年新增网站E路通快速查询服务、推出短信余额通知和交易变动通知、大范围优化扩展</w:t>
      </w:r>
      <w:proofErr w:type="gramStart"/>
      <w:r w:rsidR="00853010">
        <w:rPr>
          <w:rFonts w:ascii="彩虹粗仿宋" w:eastAsia="彩虹粗仿宋" w:hint="eastAsia"/>
          <w:sz w:val="32"/>
          <w:szCs w:val="32"/>
        </w:rPr>
        <w:t>企业网银和个人网银养老金</w:t>
      </w:r>
      <w:proofErr w:type="gramEnd"/>
      <w:r w:rsidR="00853010">
        <w:rPr>
          <w:rFonts w:ascii="彩虹粗仿宋" w:eastAsia="彩虹粗仿宋" w:hint="eastAsia"/>
          <w:sz w:val="32"/>
          <w:szCs w:val="32"/>
        </w:rPr>
        <w:t>交易功能、增加95533电话银行企业年金语音播报内容；2010年推出手机银行企业年金交易服务；在辖内ATM设备上</w:t>
      </w:r>
      <w:proofErr w:type="gramStart"/>
      <w:r w:rsidR="00853010">
        <w:rPr>
          <w:rFonts w:ascii="彩虹粗仿宋" w:eastAsia="彩虹粗仿宋" w:hint="eastAsia"/>
          <w:sz w:val="32"/>
          <w:szCs w:val="32"/>
        </w:rPr>
        <w:t>开通龙</w:t>
      </w:r>
      <w:proofErr w:type="gramEnd"/>
      <w:r w:rsidR="00853010">
        <w:rPr>
          <w:rFonts w:ascii="彩虹粗仿宋" w:eastAsia="彩虹粗仿宋" w:hint="eastAsia"/>
          <w:sz w:val="32"/>
          <w:szCs w:val="32"/>
        </w:rPr>
        <w:t>卡查询年金服务；定向铁路行业的年金委托人服务系统投产</w:t>
      </w:r>
      <w:r w:rsidR="005052F7">
        <w:rPr>
          <w:rFonts w:ascii="彩虹粗仿宋" w:eastAsia="彩虹粗仿宋" w:hint="eastAsia"/>
          <w:snapToGrid w:val="0"/>
          <w:kern w:val="0"/>
          <w:sz w:val="32"/>
          <w:szCs w:val="32"/>
        </w:rPr>
        <w:t>等。</w:t>
      </w:r>
    </w:p>
    <w:p w:rsidR="009B4F68" w:rsidRDefault="00853010"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经过近三年大规模养老金账户管理服务渠道建设，建行已形成</w:t>
      </w:r>
      <w:r w:rsidR="00F151F9">
        <w:rPr>
          <w:rFonts w:ascii="彩虹粗仿宋" w:eastAsia="彩虹粗仿宋" w:hint="eastAsia"/>
          <w:sz w:val="32"/>
          <w:szCs w:val="32"/>
        </w:rPr>
        <w:t>覆盖互联网、电话、手机、短信、自助终端、物理网点、客户经理在内的13种服务渠道，形成</w:t>
      </w:r>
      <w:r w:rsidR="00974599">
        <w:rPr>
          <w:rFonts w:ascii="彩虹粗仿宋" w:eastAsia="彩虹粗仿宋" w:hint="eastAsia"/>
          <w:sz w:val="32"/>
          <w:szCs w:val="32"/>
        </w:rPr>
        <w:t>应用于</w:t>
      </w:r>
      <w:r w:rsidR="00F151F9">
        <w:rPr>
          <w:rFonts w:ascii="彩虹粗仿宋" w:eastAsia="彩虹粗仿宋" w:hint="eastAsia"/>
          <w:sz w:val="32"/>
          <w:szCs w:val="32"/>
        </w:rPr>
        <w:t>不同客户</w:t>
      </w:r>
      <w:r w:rsidR="00F151F9">
        <w:rPr>
          <w:rFonts w:ascii="彩虹粗仿宋" w:eastAsia="彩虹粗仿宋" w:hint="eastAsia"/>
          <w:sz w:val="32"/>
          <w:szCs w:val="32"/>
        </w:rPr>
        <w:lastRenderedPageBreak/>
        <w:t>群体的差异</w:t>
      </w:r>
      <w:proofErr w:type="gramStart"/>
      <w:r w:rsidR="00F151F9">
        <w:rPr>
          <w:rFonts w:ascii="彩虹粗仿宋" w:eastAsia="彩虹粗仿宋" w:hint="eastAsia"/>
          <w:sz w:val="32"/>
          <w:szCs w:val="32"/>
        </w:rPr>
        <w:t>化渠道</w:t>
      </w:r>
      <w:proofErr w:type="gramEnd"/>
      <w:r w:rsidR="00F151F9">
        <w:rPr>
          <w:rFonts w:ascii="彩虹粗仿宋" w:eastAsia="彩虹粗仿宋" w:hint="eastAsia"/>
          <w:sz w:val="32"/>
          <w:szCs w:val="32"/>
        </w:rPr>
        <w:t>服务策略。</w:t>
      </w:r>
      <w:r>
        <w:rPr>
          <w:rFonts w:ascii="彩虹粗仿宋" w:eastAsia="彩虹粗仿宋" w:hint="eastAsia"/>
          <w:sz w:val="32"/>
          <w:szCs w:val="32"/>
        </w:rPr>
        <w:t>企事业单位</w:t>
      </w:r>
      <w:r w:rsidR="00F151F9">
        <w:rPr>
          <w:rFonts w:ascii="彩虹粗仿宋" w:eastAsia="彩虹粗仿宋" w:hint="eastAsia"/>
          <w:sz w:val="32"/>
          <w:szCs w:val="32"/>
        </w:rPr>
        <w:t>的</w:t>
      </w:r>
      <w:r>
        <w:rPr>
          <w:rFonts w:ascii="彩虹粗仿宋" w:eastAsia="彩虹粗仿宋" w:hint="eastAsia"/>
          <w:sz w:val="32"/>
          <w:szCs w:val="32"/>
        </w:rPr>
        <w:t>人力社保经办人员</w:t>
      </w:r>
      <w:r w:rsidR="00F151F9">
        <w:rPr>
          <w:rFonts w:ascii="彩虹粗仿宋" w:eastAsia="彩虹粗仿宋" w:hint="eastAsia"/>
          <w:sz w:val="32"/>
          <w:szCs w:val="32"/>
        </w:rPr>
        <w:t>，可通过建行的委托人服务系统直接为本单位员工办理养老金人员变更、发起缴费、支付、调转等交易申请，可直接查询本单位各类型的年金统计报告、报表。中小型公司的业务综合人员，可通过建行的企业网上银行，方便快捷的查询公司和员工个人的账户交易明细，掌握养老金投资收益情况。个人客户中的移动</w:t>
      </w:r>
      <w:proofErr w:type="gramStart"/>
      <w:r w:rsidR="00F151F9">
        <w:rPr>
          <w:rFonts w:ascii="彩虹粗仿宋" w:eastAsia="彩虹粗仿宋" w:hint="eastAsia"/>
          <w:sz w:val="32"/>
          <w:szCs w:val="32"/>
        </w:rPr>
        <w:t>一</w:t>
      </w:r>
      <w:proofErr w:type="gramEnd"/>
      <w:r w:rsidR="00F151F9">
        <w:rPr>
          <w:rFonts w:ascii="彩虹粗仿宋" w:eastAsia="彩虹粗仿宋" w:hint="eastAsia"/>
          <w:sz w:val="32"/>
          <w:szCs w:val="32"/>
        </w:rPr>
        <w:t>族，</w:t>
      </w:r>
      <w:r w:rsidR="005B1853">
        <w:rPr>
          <w:rFonts w:ascii="彩虹粗仿宋" w:eastAsia="彩虹粗仿宋" w:hint="eastAsia"/>
          <w:sz w:val="32"/>
          <w:szCs w:val="32"/>
        </w:rPr>
        <w:t>上</w:t>
      </w:r>
      <w:r w:rsidR="00F151F9">
        <w:rPr>
          <w:rFonts w:ascii="彩虹粗仿宋" w:eastAsia="彩虹粗仿宋" w:hint="eastAsia"/>
          <w:sz w:val="32"/>
          <w:szCs w:val="32"/>
        </w:rPr>
        <w:t>手机</w:t>
      </w:r>
      <w:r w:rsidR="00974599">
        <w:rPr>
          <w:rFonts w:ascii="彩虹粗仿宋" w:eastAsia="彩虹粗仿宋" w:hint="eastAsia"/>
          <w:sz w:val="32"/>
          <w:szCs w:val="32"/>
        </w:rPr>
        <w:t>银行即可直接查阅到自己的养老金账户；行动不便的客户，建行95533电话24小时</w:t>
      </w:r>
      <w:r w:rsidR="005B1853">
        <w:rPr>
          <w:rFonts w:ascii="彩虹粗仿宋" w:eastAsia="彩虹粗仿宋" w:hint="eastAsia"/>
          <w:sz w:val="32"/>
          <w:szCs w:val="32"/>
        </w:rPr>
        <w:t>提供</w:t>
      </w:r>
      <w:r w:rsidR="00974599">
        <w:rPr>
          <w:rFonts w:ascii="彩虹粗仿宋" w:eastAsia="彩虹粗仿宋" w:hint="eastAsia"/>
          <w:sz w:val="32"/>
          <w:szCs w:val="32"/>
        </w:rPr>
        <w:t>服务；对养老金账户敏感人群，每次缴费后就会有建行</w:t>
      </w:r>
      <w:r w:rsidR="005B1853">
        <w:rPr>
          <w:rFonts w:ascii="彩虹粗仿宋" w:eastAsia="彩虹粗仿宋" w:hint="eastAsia"/>
          <w:sz w:val="32"/>
          <w:szCs w:val="32"/>
        </w:rPr>
        <w:t>的养老金</w:t>
      </w:r>
      <w:r w:rsidR="00974599">
        <w:rPr>
          <w:rFonts w:ascii="彩虹粗仿宋" w:eastAsia="彩虹粗仿宋" w:hint="eastAsia"/>
          <w:sz w:val="32"/>
          <w:szCs w:val="32"/>
        </w:rPr>
        <w:t>短信推送；到银行存取款，</w:t>
      </w:r>
      <w:r w:rsidR="005B1853">
        <w:rPr>
          <w:rFonts w:ascii="彩虹粗仿宋" w:eastAsia="彩虹粗仿宋" w:hint="eastAsia"/>
          <w:sz w:val="32"/>
          <w:szCs w:val="32"/>
        </w:rPr>
        <w:t>还</w:t>
      </w:r>
      <w:r w:rsidR="00974599">
        <w:rPr>
          <w:rFonts w:ascii="彩虹粗仿宋" w:eastAsia="彩虹粗仿宋" w:hint="eastAsia"/>
          <w:sz w:val="32"/>
          <w:szCs w:val="32"/>
        </w:rPr>
        <w:t>可顺带用卡在ATM</w:t>
      </w:r>
      <w:r w:rsidR="00C62910">
        <w:rPr>
          <w:rFonts w:ascii="彩虹粗仿宋" w:eastAsia="彩虹粗仿宋" w:hint="eastAsia"/>
          <w:sz w:val="32"/>
          <w:szCs w:val="32"/>
        </w:rPr>
        <w:t>上查查自己的养老金。</w:t>
      </w:r>
    </w:p>
    <w:p w:rsidR="00CC28C6" w:rsidRDefault="00CC28C6" w:rsidP="00CC28C6">
      <w:pPr>
        <w:widowControl/>
        <w:spacing w:line="360" w:lineRule="auto"/>
        <w:jc w:val="center"/>
        <w:rPr>
          <w:rFonts w:ascii="彩虹粗仿宋" w:eastAsia="彩虹粗仿宋"/>
          <w:b/>
          <w:sz w:val="32"/>
          <w:szCs w:val="32"/>
        </w:rPr>
      </w:pPr>
    </w:p>
    <w:p w:rsidR="009B4F68" w:rsidRPr="00974599" w:rsidRDefault="009B4F68" w:rsidP="00CC28C6">
      <w:pPr>
        <w:widowControl/>
        <w:spacing w:line="360" w:lineRule="auto"/>
        <w:jc w:val="center"/>
        <w:rPr>
          <w:rFonts w:ascii="彩虹粗仿宋" w:eastAsia="彩虹粗仿宋"/>
          <w:b/>
          <w:sz w:val="32"/>
          <w:szCs w:val="32"/>
        </w:rPr>
      </w:pPr>
      <w:r w:rsidRPr="00974599">
        <w:rPr>
          <w:rFonts w:ascii="彩虹粗仿宋" w:eastAsia="彩虹粗仿宋" w:hint="eastAsia"/>
          <w:b/>
          <w:sz w:val="32"/>
          <w:szCs w:val="32"/>
        </w:rPr>
        <w:t>2012-2014</w:t>
      </w:r>
      <w:r w:rsidR="00974599">
        <w:rPr>
          <w:rFonts w:ascii="彩虹粗仿宋" w:eastAsia="彩虹粗仿宋" w:hint="eastAsia"/>
          <w:b/>
          <w:sz w:val="32"/>
          <w:szCs w:val="32"/>
        </w:rPr>
        <w:t>年，规范运营构建</w:t>
      </w:r>
      <w:proofErr w:type="gramStart"/>
      <w:r w:rsidRPr="00974599">
        <w:rPr>
          <w:rFonts w:ascii="彩虹粗仿宋" w:eastAsia="彩虹粗仿宋" w:hint="eastAsia"/>
          <w:b/>
          <w:sz w:val="32"/>
          <w:szCs w:val="32"/>
        </w:rPr>
        <w:t>多层次</w:t>
      </w:r>
      <w:r w:rsidR="00974599">
        <w:rPr>
          <w:rFonts w:ascii="彩虹粗仿宋" w:eastAsia="彩虹粗仿宋" w:hint="eastAsia"/>
          <w:b/>
          <w:sz w:val="32"/>
          <w:szCs w:val="32"/>
        </w:rPr>
        <w:t>账管</w:t>
      </w:r>
      <w:r w:rsidRPr="00974599">
        <w:rPr>
          <w:rFonts w:ascii="彩虹粗仿宋" w:eastAsia="彩虹粗仿宋" w:hint="eastAsia"/>
          <w:b/>
          <w:sz w:val="32"/>
          <w:szCs w:val="32"/>
        </w:rPr>
        <w:t>服务</w:t>
      </w:r>
      <w:proofErr w:type="gramEnd"/>
      <w:r w:rsidRPr="00974599">
        <w:rPr>
          <w:rFonts w:ascii="彩虹粗仿宋" w:eastAsia="彩虹粗仿宋" w:hint="eastAsia"/>
          <w:b/>
          <w:sz w:val="32"/>
          <w:szCs w:val="32"/>
        </w:rPr>
        <w:t>体系</w:t>
      </w:r>
    </w:p>
    <w:p w:rsidR="00960754" w:rsidRDefault="00974599" w:rsidP="00601D7F">
      <w:pPr>
        <w:widowControl/>
        <w:spacing w:line="360" w:lineRule="auto"/>
        <w:ind w:firstLineChars="200" w:firstLine="640"/>
        <w:rPr>
          <w:rFonts w:ascii="彩虹粗仿宋" w:eastAsia="彩虹粗仿宋"/>
          <w:sz w:val="32"/>
          <w:szCs w:val="32"/>
        </w:rPr>
      </w:pPr>
      <w:r w:rsidRPr="00647DBE">
        <w:rPr>
          <w:rFonts w:ascii="彩虹粗仿宋" w:eastAsia="彩虹粗仿宋" w:hint="eastAsia"/>
          <w:sz w:val="32"/>
          <w:szCs w:val="32"/>
        </w:rPr>
        <w:t>2012年，建设银行养老金账户管理规模达到</w:t>
      </w:r>
      <w:r w:rsidR="002A7015" w:rsidRPr="00647DBE">
        <w:rPr>
          <w:rFonts w:ascii="彩虹粗仿宋" w:eastAsia="彩虹粗仿宋" w:hint="eastAsia"/>
          <w:sz w:val="32"/>
          <w:szCs w:val="32"/>
        </w:rPr>
        <w:t>255.8</w:t>
      </w:r>
      <w:r w:rsidRPr="00647DBE">
        <w:rPr>
          <w:rFonts w:ascii="彩虹粗仿宋" w:eastAsia="彩虹粗仿宋" w:hint="eastAsia"/>
          <w:sz w:val="32"/>
          <w:szCs w:val="32"/>
        </w:rPr>
        <w:t>万</w:t>
      </w:r>
      <w:r w:rsidR="005B1853" w:rsidRPr="00647DBE">
        <w:rPr>
          <w:rFonts w:ascii="彩虹粗仿宋" w:eastAsia="彩虹粗仿宋" w:hint="eastAsia"/>
          <w:sz w:val="32"/>
          <w:szCs w:val="32"/>
        </w:rPr>
        <w:t>个人账户</w:t>
      </w:r>
      <w:r w:rsidRPr="00647DBE">
        <w:rPr>
          <w:rFonts w:ascii="彩虹粗仿宋" w:eastAsia="彩虹粗仿宋" w:hint="eastAsia"/>
          <w:sz w:val="32"/>
          <w:szCs w:val="32"/>
        </w:rPr>
        <w:t>，</w:t>
      </w:r>
      <w:r w:rsidR="005B1853" w:rsidRPr="00647DBE">
        <w:rPr>
          <w:rFonts w:ascii="彩虹粗仿宋" w:eastAsia="彩虹粗仿宋" w:hint="eastAsia"/>
          <w:sz w:val="32"/>
          <w:szCs w:val="32"/>
        </w:rPr>
        <w:t>服务企事业单位</w:t>
      </w:r>
      <w:r w:rsidR="002A7015" w:rsidRPr="00647DBE">
        <w:rPr>
          <w:rFonts w:ascii="彩虹粗仿宋" w:eastAsia="彩虹粗仿宋" w:hint="eastAsia"/>
          <w:sz w:val="32"/>
          <w:szCs w:val="32"/>
        </w:rPr>
        <w:t>2093</w:t>
      </w:r>
      <w:r w:rsidR="005B1853" w:rsidRPr="00647DBE">
        <w:rPr>
          <w:rFonts w:ascii="彩虹粗仿宋" w:eastAsia="彩虹粗仿宋" w:hint="eastAsia"/>
          <w:sz w:val="32"/>
          <w:szCs w:val="32"/>
        </w:rPr>
        <w:t>户，</w:t>
      </w:r>
      <w:r w:rsidR="005B4E78">
        <w:rPr>
          <w:rFonts w:ascii="彩虹粗仿宋" w:eastAsia="彩虹粗仿宋" w:hint="eastAsia"/>
          <w:sz w:val="32"/>
          <w:szCs w:val="32"/>
        </w:rPr>
        <w:t>涉及</w:t>
      </w:r>
      <w:r w:rsidR="005B1853" w:rsidRPr="00647DBE">
        <w:rPr>
          <w:rFonts w:ascii="彩虹粗仿宋" w:eastAsia="彩虹粗仿宋" w:hint="eastAsia"/>
          <w:sz w:val="32"/>
          <w:szCs w:val="32"/>
        </w:rPr>
        <w:t>账户资产</w:t>
      </w:r>
      <w:r w:rsidR="002A7015" w:rsidRPr="00647DBE">
        <w:rPr>
          <w:rFonts w:ascii="彩虹粗仿宋" w:eastAsia="彩虹粗仿宋" w:hint="eastAsia"/>
          <w:sz w:val="32"/>
          <w:szCs w:val="32"/>
        </w:rPr>
        <w:t>59</w:t>
      </w:r>
      <w:r w:rsidR="005B4E78">
        <w:rPr>
          <w:rFonts w:ascii="彩虹粗仿宋" w:eastAsia="彩虹粗仿宋" w:hint="eastAsia"/>
          <w:sz w:val="32"/>
          <w:szCs w:val="32"/>
        </w:rPr>
        <w:t>1</w:t>
      </w:r>
      <w:r w:rsidR="005B1853" w:rsidRPr="00647DBE">
        <w:rPr>
          <w:rFonts w:ascii="彩虹粗仿宋" w:eastAsia="彩虹粗仿宋" w:hint="eastAsia"/>
          <w:sz w:val="32"/>
          <w:szCs w:val="32"/>
        </w:rPr>
        <w:t>亿元，</w:t>
      </w:r>
      <w:r w:rsidR="005B1853">
        <w:rPr>
          <w:rFonts w:ascii="彩虹粗仿宋" w:eastAsia="彩虹粗仿宋" w:hint="eastAsia"/>
          <w:sz w:val="32"/>
          <w:szCs w:val="32"/>
        </w:rPr>
        <w:t>市场排名已跃升至</w:t>
      </w:r>
      <w:proofErr w:type="gramStart"/>
      <w:r w:rsidR="005B1853">
        <w:rPr>
          <w:rFonts w:ascii="彩虹粗仿宋" w:eastAsia="彩虹粗仿宋" w:hint="eastAsia"/>
          <w:sz w:val="32"/>
          <w:szCs w:val="32"/>
        </w:rPr>
        <w:t>国内账管机构</w:t>
      </w:r>
      <w:proofErr w:type="gramEnd"/>
      <w:r w:rsidR="005B1853">
        <w:rPr>
          <w:rFonts w:ascii="彩虹粗仿宋" w:eastAsia="彩虹粗仿宋" w:hint="eastAsia"/>
          <w:sz w:val="32"/>
          <w:szCs w:val="32"/>
        </w:rPr>
        <w:t>的第二名，</w:t>
      </w:r>
      <w:r w:rsidR="00121C3C">
        <w:rPr>
          <w:rFonts w:ascii="彩虹粗仿宋" w:eastAsia="彩虹粗仿宋" w:hint="eastAsia"/>
          <w:sz w:val="32"/>
          <w:szCs w:val="32"/>
        </w:rPr>
        <w:t>中小型客户遍地开花，养</w:t>
      </w:r>
      <w:proofErr w:type="gramStart"/>
      <w:r w:rsidR="00121C3C">
        <w:rPr>
          <w:rFonts w:ascii="彩虹粗仿宋" w:eastAsia="彩虹粗仿宋" w:hint="eastAsia"/>
          <w:sz w:val="32"/>
          <w:szCs w:val="32"/>
        </w:rPr>
        <w:t>颐</w:t>
      </w:r>
      <w:proofErr w:type="gramEnd"/>
      <w:r w:rsidR="00121C3C">
        <w:rPr>
          <w:rFonts w:ascii="彩虹粗仿宋" w:eastAsia="彩虹粗仿宋" w:hint="eastAsia"/>
          <w:sz w:val="32"/>
          <w:szCs w:val="32"/>
        </w:rPr>
        <w:t>四方系列福利薪酬产品快速推出，与全国养老金产业协会联手发行的养老金卡面世</w:t>
      </w:r>
      <w:r w:rsidR="008D0E64">
        <w:rPr>
          <w:rFonts w:ascii="彩虹粗仿宋" w:eastAsia="彩虹粗仿宋" w:hint="eastAsia"/>
          <w:sz w:val="32"/>
          <w:szCs w:val="32"/>
        </w:rPr>
        <w:t>。于此同时，</w:t>
      </w:r>
      <w:r w:rsidR="00121C3C">
        <w:rPr>
          <w:rFonts w:ascii="彩虹粗仿宋" w:eastAsia="彩虹粗仿宋" w:hint="eastAsia"/>
          <w:sz w:val="32"/>
          <w:szCs w:val="32"/>
        </w:rPr>
        <w:t>建设银行在养老金账户管理业务上的运营服务压力</w:t>
      </w:r>
      <w:r w:rsidR="008D0E64">
        <w:rPr>
          <w:rFonts w:ascii="彩虹粗仿宋" w:eastAsia="彩虹粗仿宋" w:hint="eastAsia"/>
          <w:sz w:val="32"/>
          <w:szCs w:val="32"/>
        </w:rPr>
        <w:t>也</w:t>
      </w:r>
      <w:r w:rsidR="00121C3C">
        <w:rPr>
          <w:rFonts w:ascii="彩虹粗仿宋" w:eastAsia="彩虹粗仿宋" w:hint="eastAsia"/>
          <w:sz w:val="32"/>
          <w:szCs w:val="32"/>
        </w:rPr>
        <w:t>日渐增大。</w:t>
      </w:r>
      <w:r w:rsidR="005B1853" w:rsidRPr="00121C3C">
        <w:rPr>
          <w:rFonts w:ascii="彩虹粗仿宋" w:eastAsia="彩虹粗仿宋" w:hint="eastAsia"/>
          <w:sz w:val="32"/>
          <w:szCs w:val="32"/>
        </w:rPr>
        <w:t>为做好客户服务，保障各类型客户养老金服务需求，切实提升业务运营</w:t>
      </w:r>
      <w:r w:rsidR="00121C3C">
        <w:rPr>
          <w:rFonts w:ascii="彩虹粗仿宋" w:eastAsia="彩虹粗仿宋" w:hint="eastAsia"/>
          <w:sz w:val="32"/>
          <w:szCs w:val="32"/>
        </w:rPr>
        <w:t>服务能力，建设银行</w:t>
      </w:r>
      <w:r w:rsidR="00960754">
        <w:rPr>
          <w:rFonts w:ascii="彩虹粗仿宋" w:eastAsia="彩虹粗仿宋" w:hint="eastAsia"/>
          <w:sz w:val="32"/>
          <w:szCs w:val="32"/>
        </w:rPr>
        <w:t>以二次创业的态度，</w:t>
      </w:r>
      <w:r w:rsidR="005B1853" w:rsidRPr="00121C3C">
        <w:rPr>
          <w:rFonts w:ascii="彩虹粗仿宋" w:eastAsia="彩虹粗仿宋" w:hint="eastAsia"/>
          <w:sz w:val="32"/>
          <w:szCs w:val="32"/>
        </w:rPr>
        <w:t>积极推进全行养老金业务运营模式调整，</w:t>
      </w:r>
      <w:r w:rsidR="00121C3C">
        <w:rPr>
          <w:rFonts w:ascii="彩虹粗仿宋" w:eastAsia="彩虹粗仿宋" w:hint="eastAsia"/>
          <w:sz w:val="32"/>
          <w:szCs w:val="32"/>
        </w:rPr>
        <w:t>在每一个省级行政区域设置养老</w:t>
      </w:r>
      <w:r w:rsidR="00121C3C">
        <w:rPr>
          <w:rFonts w:ascii="彩虹粗仿宋" w:eastAsia="彩虹粗仿宋" w:hint="eastAsia"/>
          <w:sz w:val="32"/>
          <w:szCs w:val="32"/>
        </w:rPr>
        <w:lastRenderedPageBreak/>
        <w:t>金账户管理运营服务机构，在北京设置建设银行养老金北京运营中心，</w:t>
      </w:r>
      <w:r w:rsidR="005B1853" w:rsidRPr="00121C3C">
        <w:rPr>
          <w:rFonts w:ascii="彩虹粗仿宋" w:eastAsia="彩虹粗仿宋" w:hint="eastAsia"/>
          <w:sz w:val="32"/>
          <w:szCs w:val="32"/>
        </w:rPr>
        <w:t>加快规范、整合</w:t>
      </w:r>
      <w:r w:rsidR="00121C3C">
        <w:rPr>
          <w:rFonts w:ascii="彩虹粗仿宋" w:eastAsia="彩虹粗仿宋" w:hint="eastAsia"/>
          <w:sz w:val="32"/>
          <w:szCs w:val="32"/>
        </w:rPr>
        <w:t>各类型</w:t>
      </w:r>
      <w:r w:rsidR="005B1853" w:rsidRPr="00121C3C">
        <w:rPr>
          <w:rFonts w:ascii="彩虹粗仿宋" w:eastAsia="彩虹粗仿宋" w:hint="eastAsia"/>
          <w:sz w:val="32"/>
          <w:szCs w:val="32"/>
        </w:rPr>
        <w:t>养老金产品</w:t>
      </w:r>
      <w:r w:rsidR="00121C3C">
        <w:rPr>
          <w:rFonts w:ascii="彩虹粗仿宋" w:eastAsia="彩虹粗仿宋" w:hint="eastAsia"/>
          <w:sz w:val="32"/>
          <w:szCs w:val="32"/>
        </w:rPr>
        <w:t>的</w:t>
      </w:r>
      <w:r w:rsidR="005B1853" w:rsidRPr="00121C3C">
        <w:rPr>
          <w:rFonts w:ascii="彩虹粗仿宋" w:eastAsia="彩虹粗仿宋" w:hint="eastAsia"/>
          <w:sz w:val="32"/>
          <w:szCs w:val="32"/>
        </w:rPr>
        <w:t>运营实施</w:t>
      </w:r>
      <w:r w:rsidR="00121C3C">
        <w:rPr>
          <w:rFonts w:ascii="彩虹粗仿宋" w:eastAsia="彩虹粗仿宋" w:hint="eastAsia"/>
          <w:sz w:val="32"/>
          <w:szCs w:val="32"/>
        </w:rPr>
        <w:t>和客户服务，建立起</w:t>
      </w:r>
      <w:r w:rsidR="005B1853" w:rsidRPr="00121C3C">
        <w:rPr>
          <w:rFonts w:ascii="彩虹粗仿宋" w:eastAsia="彩虹粗仿宋" w:hint="eastAsia"/>
          <w:sz w:val="32"/>
          <w:szCs w:val="32"/>
        </w:rPr>
        <w:t>覆盖</w:t>
      </w:r>
      <w:r w:rsidR="00121C3C">
        <w:rPr>
          <w:rFonts w:ascii="彩虹粗仿宋" w:eastAsia="彩虹粗仿宋" w:hint="eastAsia"/>
          <w:sz w:val="32"/>
          <w:szCs w:val="32"/>
        </w:rPr>
        <w:t>全国</w:t>
      </w:r>
      <w:r w:rsidR="005B1853" w:rsidRPr="00121C3C">
        <w:rPr>
          <w:rFonts w:ascii="彩虹粗仿宋" w:eastAsia="彩虹粗仿宋" w:hint="eastAsia"/>
          <w:sz w:val="32"/>
          <w:szCs w:val="32"/>
        </w:rPr>
        <w:t>集中运营</w:t>
      </w:r>
      <w:r w:rsidR="00121C3C">
        <w:rPr>
          <w:rFonts w:ascii="彩虹粗仿宋" w:eastAsia="彩虹粗仿宋" w:hint="eastAsia"/>
          <w:sz w:val="32"/>
          <w:szCs w:val="32"/>
        </w:rPr>
        <w:t>服务模式</w:t>
      </w:r>
      <w:r w:rsidR="005B1853" w:rsidRPr="00121C3C">
        <w:rPr>
          <w:rFonts w:ascii="彩虹粗仿宋" w:eastAsia="彩虹粗仿宋" w:hint="eastAsia"/>
          <w:sz w:val="32"/>
          <w:szCs w:val="32"/>
        </w:rPr>
        <w:t>、</w:t>
      </w:r>
      <w:r w:rsidR="00121C3C">
        <w:rPr>
          <w:rFonts w:ascii="彩虹粗仿宋" w:eastAsia="彩虹粗仿宋" w:hint="eastAsia"/>
          <w:sz w:val="32"/>
          <w:szCs w:val="32"/>
        </w:rPr>
        <w:t>省市区</w:t>
      </w:r>
      <w:r w:rsidR="005B1853" w:rsidRPr="00121C3C">
        <w:rPr>
          <w:rFonts w:ascii="彩虹粗仿宋" w:eastAsia="彩虹粗仿宋" w:hint="eastAsia"/>
          <w:sz w:val="32"/>
          <w:szCs w:val="32"/>
        </w:rPr>
        <w:t>分散运营</w:t>
      </w:r>
      <w:r w:rsidR="00121C3C">
        <w:rPr>
          <w:rFonts w:ascii="彩虹粗仿宋" w:eastAsia="彩虹粗仿宋" w:hint="eastAsia"/>
          <w:sz w:val="32"/>
          <w:szCs w:val="32"/>
        </w:rPr>
        <w:t>服务模式</w:t>
      </w:r>
      <w:r w:rsidR="005B1853" w:rsidRPr="00121C3C">
        <w:rPr>
          <w:rFonts w:ascii="彩虹粗仿宋" w:eastAsia="彩虹粗仿宋" w:hint="eastAsia"/>
          <w:sz w:val="32"/>
          <w:szCs w:val="32"/>
        </w:rPr>
        <w:t>、集中管控和</w:t>
      </w:r>
      <w:r w:rsidR="00121C3C">
        <w:rPr>
          <w:rFonts w:ascii="彩虹粗仿宋" w:eastAsia="彩虹粗仿宋" w:hint="eastAsia"/>
          <w:sz w:val="32"/>
          <w:szCs w:val="32"/>
        </w:rPr>
        <w:t>属地服务</w:t>
      </w:r>
      <w:r w:rsidR="00960754">
        <w:rPr>
          <w:rFonts w:ascii="彩虹粗仿宋" w:eastAsia="彩虹粗仿宋" w:hint="eastAsia"/>
          <w:sz w:val="32"/>
          <w:szCs w:val="32"/>
        </w:rPr>
        <w:t>相结合的跨区域运营服务模式</w:t>
      </w:r>
      <w:r w:rsidR="005B1853" w:rsidRPr="00121C3C">
        <w:rPr>
          <w:rFonts w:ascii="彩虹粗仿宋" w:eastAsia="彩虹粗仿宋" w:hint="eastAsia"/>
          <w:sz w:val="32"/>
          <w:szCs w:val="32"/>
        </w:rPr>
        <w:t>等多种运营组织</w:t>
      </w:r>
      <w:r w:rsidR="00960754">
        <w:rPr>
          <w:rFonts w:ascii="彩虹粗仿宋" w:eastAsia="彩虹粗仿宋" w:hint="eastAsia"/>
          <w:sz w:val="32"/>
          <w:szCs w:val="32"/>
        </w:rPr>
        <w:t>形式</w:t>
      </w:r>
      <w:r w:rsidR="005B1853" w:rsidRPr="00121C3C">
        <w:rPr>
          <w:rFonts w:ascii="彩虹粗仿宋" w:eastAsia="彩虹粗仿宋" w:hint="eastAsia"/>
          <w:sz w:val="32"/>
          <w:szCs w:val="32"/>
        </w:rPr>
        <w:t>，</w:t>
      </w:r>
      <w:r w:rsidR="00960754">
        <w:rPr>
          <w:rFonts w:ascii="彩虹粗仿宋" w:eastAsia="彩虹粗仿宋" w:hint="eastAsia"/>
          <w:sz w:val="32"/>
          <w:szCs w:val="32"/>
        </w:rPr>
        <w:t>大幅度提升了养老金账户管理业务的运营服务能力，丰富了个性化、差异化的账户管理服务内容，取得了极大的成效。</w:t>
      </w:r>
    </w:p>
    <w:p w:rsidR="00974599" w:rsidRPr="005052F7" w:rsidRDefault="008F5359"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与服务模式调整相配套</w:t>
      </w:r>
      <w:r w:rsidR="00960754">
        <w:rPr>
          <w:rFonts w:ascii="彩虹粗仿宋" w:eastAsia="彩虹粗仿宋" w:hint="eastAsia"/>
          <w:sz w:val="32"/>
          <w:szCs w:val="32"/>
        </w:rPr>
        <w:t>，建设银行因时制宜，</w:t>
      </w:r>
      <w:r w:rsidR="006022BC">
        <w:rPr>
          <w:rFonts w:ascii="彩虹粗仿宋" w:eastAsia="彩虹粗仿宋" w:hint="eastAsia"/>
          <w:sz w:val="32"/>
          <w:szCs w:val="32"/>
        </w:rPr>
        <w:t>从巩固完善客户服务出发，</w:t>
      </w:r>
      <w:r w:rsidR="00960754">
        <w:rPr>
          <w:rFonts w:ascii="彩虹粗仿宋" w:eastAsia="彩虹粗仿宋" w:hint="eastAsia"/>
          <w:sz w:val="32"/>
          <w:szCs w:val="32"/>
        </w:rPr>
        <w:t>建设</w:t>
      </w:r>
      <w:r w:rsidR="006022BC">
        <w:rPr>
          <w:rFonts w:ascii="彩虹粗仿宋" w:eastAsia="彩虹粗仿宋" w:hint="eastAsia"/>
          <w:sz w:val="32"/>
          <w:szCs w:val="32"/>
        </w:rPr>
        <w:t>、</w:t>
      </w:r>
      <w:r w:rsidR="00960754">
        <w:rPr>
          <w:rFonts w:ascii="彩虹粗仿宋" w:eastAsia="彩虹粗仿宋" w:hint="eastAsia"/>
          <w:sz w:val="32"/>
          <w:szCs w:val="32"/>
        </w:rPr>
        <w:t>发布</w:t>
      </w:r>
      <w:r w:rsidR="006022BC">
        <w:rPr>
          <w:rFonts w:ascii="彩虹粗仿宋" w:eastAsia="彩虹粗仿宋" w:hint="eastAsia"/>
          <w:sz w:val="32"/>
          <w:szCs w:val="32"/>
        </w:rPr>
        <w:t>了建设银行</w:t>
      </w:r>
      <w:r w:rsidR="00960754">
        <w:rPr>
          <w:rFonts w:ascii="彩虹粗仿宋" w:eastAsia="彩虹粗仿宋" w:hint="eastAsia"/>
          <w:sz w:val="32"/>
          <w:szCs w:val="32"/>
        </w:rPr>
        <w:t>养老金业务管理办法，重新</w:t>
      </w:r>
      <w:r w:rsidR="006022BC">
        <w:rPr>
          <w:rFonts w:ascii="彩虹粗仿宋" w:eastAsia="彩虹粗仿宋" w:hint="eastAsia"/>
          <w:sz w:val="32"/>
          <w:szCs w:val="32"/>
        </w:rPr>
        <w:t>修订养老金</w:t>
      </w:r>
      <w:r w:rsidR="00960754">
        <w:rPr>
          <w:rFonts w:ascii="彩虹粗仿宋" w:eastAsia="彩虹粗仿宋" w:hint="eastAsia"/>
          <w:sz w:val="32"/>
          <w:szCs w:val="32"/>
        </w:rPr>
        <w:t>账户管理业务规程，</w:t>
      </w:r>
      <w:r w:rsidR="006022BC">
        <w:rPr>
          <w:rFonts w:ascii="彩虹粗仿宋" w:eastAsia="彩虹粗仿宋" w:hint="eastAsia"/>
          <w:sz w:val="32"/>
          <w:szCs w:val="32"/>
        </w:rPr>
        <w:t>全面</w:t>
      </w:r>
      <w:r w:rsidR="00960754">
        <w:rPr>
          <w:rFonts w:ascii="彩虹粗仿宋" w:eastAsia="彩虹粗仿宋" w:hint="eastAsia"/>
          <w:sz w:val="32"/>
          <w:szCs w:val="32"/>
        </w:rPr>
        <w:t>优化业务运营流程，</w:t>
      </w:r>
      <w:r w:rsidR="006022BC">
        <w:rPr>
          <w:rFonts w:ascii="彩虹粗仿宋" w:eastAsia="彩虹粗仿宋" w:hint="eastAsia"/>
          <w:sz w:val="32"/>
          <w:szCs w:val="32"/>
        </w:rPr>
        <w:t>细化作业环节和执行标准，先后出台补养数据迁移和建账作业指导、流程备忘录谈判意见、信息披露管理规定、业务资料管理规定，落实服务岗位人员和职责，</w:t>
      </w:r>
      <w:proofErr w:type="gramStart"/>
      <w:r w:rsidR="006022BC">
        <w:rPr>
          <w:rFonts w:ascii="彩虹粗仿宋" w:eastAsia="彩虹粗仿宋" w:hint="eastAsia"/>
          <w:sz w:val="32"/>
          <w:szCs w:val="32"/>
        </w:rPr>
        <w:t>出台账管运营</w:t>
      </w:r>
      <w:proofErr w:type="gramEnd"/>
      <w:r w:rsidR="006022BC">
        <w:rPr>
          <w:rFonts w:ascii="彩虹粗仿宋" w:eastAsia="彩虹粗仿宋" w:hint="eastAsia"/>
          <w:sz w:val="32"/>
          <w:szCs w:val="32"/>
        </w:rPr>
        <w:t>岗位人员管理规定等一系列管理制度，强化业务规范标准，实施客户服务首问责任制和运营项目服务跟踪机制，严格内部责任追究，规范全行养老金账户管理业务运营服务标准</w:t>
      </w:r>
      <w:r>
        <w:rPr>
          <w:rFonts w:ascii="彩虹粗仿宋" w:eastAsia="彩虹粗仿宋" w:hint="eastAsia"/>
          <w:sz w:val="32"/>
          <w:szCs w:val="32"/>
        </w:rPr>
        <w:t>。一系列的举措，进一步巩固和强化了建设银行养老金专业、专注、诚挚、贴近的服务理念，</w:t>
      </w:r>
      <w:r w:rsidR="00C24303">
        <w:rPr>
          <w:rFonts w:ascii="彩虹粗仿宋" w:eastAsia="彩虹粗仿宋" w:hint="eastAsia"/>
          <w:sz w:val="32"/>
          <w:szCs w:val="32"/>
        </w:rPr>
        <w:t>确立了建设银行在养老金融领域不可或缺的市场地位</w:t>
      </w:r>
      <w:r>
        <w:rPr>
          <w:rFonts w:ascii="彩虹粗仿宋" w:eastAsia="彩虹粗仿宋" w:hint="eastAsia"/>
          <w:sz w:val="32"/>
          <w:szCs w:val="32"/>
        </w:rPr>
        <w:t>。</w:t>
      </w:r>
    </w:p>
    <w:p w:rsidR="00CC28C6" w:rsidRDefault="00CC28C6" w:rsidP="00CC28C6">
      <w:pPr>
        <w:widowControl/>
        <w:spacing w:line="360" w:lineRule="auto"/>
        <w:jc w:val="center"/>
        <w:rPr>
          <w:rFonts w:ascii="彩虹粗仿宋" w:eastAsia="彩虹粗仿宋"/>
          <w:b/>
          <w:sz w:val="32"/>
          <w:szCs w:val="32"/>
        </w:rPr>
      </w:pPr>
    </w:p>
    <w:p w:rsidR="009B4F68" w:rsidRPr="00974599" w:rsidRDefault="009B4F68" w:rsidP="00CC28C6">
      <w:pPr>
        <w:widowControl/>
        <w:spacing w:line="360" w:lineRule="auto"/>
        <w:jc w:val="center"/>
        <w:rPr>
          <w:rFonts w:ascii="彩虹粗仿宋" w:eastAsia="彩虹粗仿宋"/>
          <w:b/>
          <w:sz w:val="32"/>
          <w:szCs w:val="32"/>
        </w:rPr>
      </w:pPr>
      <w:r w:rsidRPr="00974599">
        <w:rPr>
          <w:rFonts w:ascii="彩虹粗仿宋" w:eastAsia="彩虹粗仿宋" w:hint="eastAsia"/>
          <w:b/>
          <w:sz w:val="32"/>
          <w:szCs w:val="32"/>
        </w:rPr>
        <w:t>2014-未来，科技</w:t>
      </w:r>
      <w:proofErr w:type="gramStart"/>
      <w:r w:rsidRPr="00974599">
        <w:rPr>
          <w:rFonts w:ascii="彩虹粗仿宋" w:eastAsia="彩虹粗仿宋" w:hint="eastAsia"/>
          <w:b/>
          <w:sz w:val="32"/>
          <w:szCs w:val="32"/>
        </w:rPr>
        <w:t>引领</w:t>
      </w:r>
      <w:r w:rsidR="00974599">
        <w:rPr>
          <w:rFonts w:ascii="彩虹粗仿宋" w:eastAsia="彩虹粗仿宋" w:hint="eastAsia"/>
          <w:b/>
          <w:sz w:val="32"/>
          <w:szCs w:val="32"/>
        </w:rPr>
        <w:t>账管</w:t>
      </w:r>
      <w:r w:rsidRPr="00974599">
        <w:rPr>
          <w:rFonts w:ascii="彩虹粗仿宋" w:eastAsia="彩虹粗仿宋" w:hint="eastAsia"/>
          <w:b/>
          <w:sz w:val="32"/>
          <w:szCs w:val="32"/>
        </w:rPr>
        <w:t>业务</w:t>
      </w:r>
      <w:proofErr w:type="gramEnd"/>
      <w:r w:rsidR="00974599">
        <w:rPr>
          <w:rFonts w:ascii="彩虹粗仿宋" w:eastAsia="彩虹粗仿宋" w:hint="eastAsia"/>
          <w:b/>
          <w:sz w:val="32"/>
          <w:szCs w:val="32"/>
        </w:rPr>
        <w:t>大</w:t>
      </w:r>
      <w:r w:rsidRPr="00974599">
        <w:rPr>
          <w:rFonts w:ascii="彩虹粗仿宋" w:eastAsia="彩虹粗仿宋" w:hint="eastAsia"/>
          <w:b/>
          <w:sz w:val="32"/>
          <w:szCs w:val="32"/>
        </w:rPr>
        <w:t>发展</w:t>
      </w:r>
    </w:p>
    <w:p w:rsidR="00CC28C6" w:rsidRDefault="00C24303"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lastRenderedPageBreak/>
        <w:t>当前，信息技术发展日新月异，大数据应用、云平台、</w:t>
      </w:r>
      <w:r w:rsidR="00013010">
        <w:rPr>
          <w:rFonts w:ascii="彩虹粗仿宋" w:eastAsia="彩虹粗仿宋" w:hint="eastAsia"/>
          <w:sz w:val="32"/>
          <w:szCs w:val="32"/>
        </w:rPr>
        <w:t>全景视图、企业级共享……引发了一系列深刻变革。建设银行着眼国际前沿，把握业务变化趋势，启动了新一代的养老金业务系统</w:t>
      </w:r>
      <w:r w:rsidR="0085617B">
        <w:rPr>
          <w:rFonts w:ascii="彩虹粗仿宋" w:eastAsia="彩虹粗仿宋" w:hint="eastAsia"/>
          <w:sz w:val="32"/>
          <w:szCs w:val="32"/>
        </w:rPr>
        <w:t>建设。新养老金业务系统</w:t>
      </w:r>
      <w:r w:rsidR="006F3755">
        <w:rPr>
          <w:rFonts w:ascii="彩虹粗仿宋" w:eastAsia="彩虹粗仿宋" w:hint="eastAsia"/>
          <w:sz w:val="32"/>
          <w:szCs w:val="32"/>
        </w:rPr>
        <w:t>是建设银行</w:t>
      </w:r>
      <w:r w:rsidR="0085617B">
        <w:rPr>
          <w:rFonts w:ascii="彩虹粗仿宋" w:eastAsia="彩虹粗仿宋" w:hint="eastAsia"/>
          <w:sz w:val="32"/>
          <w:szCs w:val="32"/>
        </w:rPr>
        <w:t>在多年业务实践经验的积累基础上，</w:t>
      </w:r>
      <w:r w:rsidR="005B1853">
        <w:rPr>
          <w:rFonts w:ascii="彩虹粗仿宋" w:eastAsia="彩虹粗仿宋" w:hint="eastAsia"/>
          <w:sz w:val="32"/>
          <w:szCs w:val="32"/>
        </w:rPr>
        <w:t>全力打造业务</w:t>
      </w:r>
      <w:r w:rsidR="0085617B">
        <w:rPr>
          <w:rFonts w:ascii="彩虹粗仿宋" w:eastAsia="彩虹粗仿宋" w:hint="eastAsia"/>
          <w:sz w:val="32"/>
          <w:szCs w:val="32"/>
        </w:rPr>
        <w:t>服务</w:t>
      </w:r>
      <w:r w:rsidR="005B1853">
        <w:rPr>
          <w:rFonts w:ascii="彩虹粗仿宋" w:eastAsia="彩虹粗仿宋" w:hint="eastAsia"/>
          <w:sz w:val="32"/>
          <w:szCs w:val="32"/>
        </w:rPr>
        <w:t>标准化、流程</w:t>
      </w:r>
      <w:r w:rsidR="0085617B">
        <w:rPr>
          <w:rFonts w:ascii="彩虹粗仿宋" w:eastAsia="彩虹粗仿宋" w:hint="eastAsia"/>
          <w:sz w:val="32"/>
          <w:szCs w:val="32"/>
        </w:rPr>
        <w:t>化、</w:t>
      </w:r>
      <w:r w:rsidR="005B1853">
        <w:rPr>
          <w:rFonts w:ascii="彩虹粗仿宋" w:eastAsia="彩虹粗仿宋" w:hint="eastAsia"/>
          <w:sz w:val="32"/>
          <w:szCs w:val="32"/>
        </w:rPr>
        <w:t>自动化的新</w:t>
      </w:r>
      <w:r w:rsidR="0085617B">
        <w:rPr>
          <w:rFonts w:ascii="彩虹粗仿宋" w:eastAsia="彩虹粗仿宋" w:hint="eastAsia"/>
          <w:sz w:val="32"/>
          <w:szCs w:val="32"/>
        </w:rPr>
        <w:t>业务平台。</w:t>
      </w:r>
      <w:r w:rsidR="005B1853">
        <w:rPr>
          <w:rFonts w:ascii="彩虹粗仿宋" w:eastAsia="彩虹粗仿宋" w:hint="eastAsia"/>
          <w:sz w:val="32"/>
          <w:szCs w:val="32"/>
        </w:rPr>
        <w:t>在这个平台上面，将全面集成养老金业务的客户服务、运营操作、资产管理，实现</w:t>
      </w:r>
      <w:r w:rsidR="0085617B">
        <w:rPr>
          <w:rFonts w:ascii="彩虹粗仿宋" w:eastAsia="彩虹粗仿宋" w:hint="eastAsia"/>
          <w:sz w:val="32"/>
          <w:szCs w:val="32"/>
        </w:rPr>
        <w:t>养老金业务在全行电子渠道上的同步部署，构造出建设银行养老金业务新的</w:t>
      </w:r>
      <w:r w:rsidR="005B1853">
        <w:rPr>
          <w:rFonts w:ascii="彩虹粗仿宋" w:eastAsia="彩虹粗仿宋" w:hint="eastAsia"/>
          <w:sz w:val="32"/>
          <w:szCs w:val="32"/>
        </w:rPr>
        <w:t>核心竞争优势。</w:t>
      </w:r>
    </w:p>
    <w:p w:rsidR="00CC28C6" w:rsidRDefault="0085617B"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新系统平台覆</w:t>
      </w:r>
      <w:r w:rsidRPr="0085617B">
        <w:rPr>
          <w:rFonts w:ascii="彩虹粗仿宋" w:eastAsia="彩虹粗仿宋" w:hint="eastAsia"/>
          <w:sz w:val="32"/>
          <w:szCs w:val="32"/>
        </w:rPr>
        <w:t>盖企业年金、养老福利和保障产品的方案咨询、合约管理、计划管理、企业个人管理、缴费支付、权益归属、资产投资管理、收益管理、机构考核、账务调拨、信息披露、差错处理等</w:t>
      </w:r>
      <w:r>
        <w:rPr>
          <w:rFonts w:ascii="彩虹粗仿宋" w:eastAsia="彩虹粗仿宋" w:hint="eastAsia"/>
          <w:sz w:val="32"/>
          <w:szCs w:val="32"/>
        </w:rPr>
        <w:t>养老金账户管理全</w:t>
      </w:r>
      <w:r w:rsidRPr="0085617B">
        <w:rPr>
          <w:rFonts w:ascii="彩虹粗仿宋" w:eastAsia="彩虹粗仿宋" w:hint="eastAsia"/>
          <w:sz w:val="32"/>
          <w:szCs w:val="32"/>
        </w:rPr>
        <w:t>流程，并满足延伸</w:t>
      </w:r>
      <w:proofErr w:type="gramStart"/>
      <w:r w:rsidRPr="0085617B">
        <w:rPr>
          <w:rFonts w:ascii="彩虹粗仿宋" w:eastAsia="彩虹粗仿宋" w:hint="eastAsia"/>
          <w:sz w:val="32"/>
          <w:szCs w:val="32"/>
        </w:rPr>
        <w:t>至客户</w:t>
      </w:r>
      <w:proofErr w:type="gramEnd"/>
      <w:r w:rsidRPr="0085617B">
        <w:rPr>
          <w:rFonts w:ascii="彩虹粗仿宋" w:eastAsia="彩虹粗仿宋" w:hint="eastAsia"/>
          <w:sz w:val="32"/>
          <w:szCs w:val="32"/>
        </w:rPr>
        <w:t>前端的差异化服务需求，</w:t>
      </w:r>
      <w:r>
        <w:rPr>
          <w:rFonts w:ascii="彩虹粗仿宋" w:eastAsia="彩虹粗仿宋" w:hint="eastAsia"/>
          <w:sz w:val="32"/>
          <w:szCs w:val="32"/>
        </w:rPr>
        <w:t>实现了一体化客户识别、运营服务自动化执行、不落地业务申请交互、</w:t>
      </w:r>
      <w:r w:rsidR="00733F3F">
        <w:rPr>
          <w:rFonts w:ascii="彩虹粗仿宋" w:eastAsia="彩虹粗仿宋" w:hint="eastAsia"/>
          <w:sz w:val="32"/>
          <w:szCs w:val="32"/>
        </w:rPr>
        <w:t>自动批量信息披露；</w:t>
      </w:r>
      <w:r>
        <w:rPr>
          <w:rFonts w:ascii="彩虹粗仿宋" w:eastAsia="彩虹粗仿宋" w:hint="eastAsia"/>
          <w:sz w:val="32"/>
          <w:szCs w:val="32"/>
        </w:rPr>
        <w:t>全面优化养老金账务核算，创新养老金权益归属、投资收益机制，</w:t>
      </w:r>
      <w:r w:rsidR="00733F3F">
        <w:rPr>
          <w:rFonts w:ascii="彩虹粗仿宋" w:eastAsia="彩虹粗仿宋" w:hint="eastAsia"/>
          <w:sz w:val="32"/>
          <w:szCs w:val="32"/>
        </w:rPr>
        <w:t>扩展个人养老金交易范围，实现交易渠道的多元化，以</w:t>
      </w:r>
      <w:proofErr w:type="gramStart"/>
      <w:r w:rsidR="00733F3F">
        <w:rPr>
          <w:rFonts w:ascii="彩虹粗仿宋" w:eastAsia="彩虹粗仿宋" w:hint="eastAsia"/>
          <w:sz w:val="32"/>
          <w:szCs w:val="32"/>
        </w:rPr>
        <w:t>个</w:t>
      </w:r>
      <w:proofErr w:type="gramEnd"/>
      <w:r w:rsidR="00733F3F">
        <w:rPr>
          <w:rFonts w:ascii="彩虹粗仿宋" w:eastAsia="彩虹粗仿宋" w:hint="eastAsia"/>
          <w:sz w:val="32"/>
          <w:szCs w:val="32"/>
        </w:rPr>
        <w:t>人为主体的养老金账户管理零售化转型方向初现；系统软硬件环境进一步升级，扩展优化数据存储单元，多种电子渠道联通、互动。</w:t>
      </w:r>
    </w:p>
    <w:p w:rsidR="00635ADE" w:rsidRDefault="00733F3F" w:rsidP="00601D7F">
      <w:pPr>
        <w:widowControl/>
        <w:spacing w:line="360" w:lineRule="auto"/>
        <w:ind w:firstLineChars="200" w:firstLine="640"/>
        <w:rPr>
          <w:rFonts w:ascii="彩虹粗仿宋" w:eastAsia="彩虹粗仿宋"/>
          <w:sz w:val="32"/>
          <w:szCs w:val="32"/>
        </w:rPr>
      </w:pPr>
      <w:r>
        <w:rPr>
          <w:rFonts w:ascii="彩虹粗仿宋" w:eastAsia="彩虹粗仿宋" w:hint="eastAsia"/>
          <w:sz w:val="32"/>
          <w:szCs w:val="32"/>
        </w:rPr>
        <w:t>2015年，建设银行新一代养老金业务系统平台将投产上线，届时，更加丰富的服务内容、更加高效的服务效率、更</w:t>
      </w:r>
      <w:r>
        <w:rPr>
          <w:rFonts w:ascii="彩虹粗仿宋" w:eastAsia="彩虹粗仿宋" w:hint="eastAsia"/>
          <w:sz w:val="32"/>
          <w:szCs w:val="32"/>
        </w:rPr>
        <w:lastRenderedPageBreak/>
        <w:t>加方便的服务渠道、更加人性化的服务形式，</w:t>
      </w:r>
      <w:r w:rsidR="006F3755">
        <w:rPr>
          <w:rFonts w:ascii="彩虹粗仿宋" w:eastAsia="彩虹粗仿宋" w:hint="eastAsia"/>
          <w:sz w:val="32"/>
          <w:szCs w:val="32"/>
        </w:rPr>
        <w:t>将给养老金账户管理服务带来新的变革，也将引领建设银行更加坚定的忠于所托，服务民生，为波澜壮阔的中国养老金事业</w:t>
      </w:r>
      <w:r w:rsidR="00FE378D">
        <w:rPr>
          <w:rFonts w:ascii="彩虹粗仿宋" w:eastAsia="彩虹粗仿宋" w:hint="eastAsia"/>
          <w:sz w:val="32"/>
          <w:szCs w:val="32"/>
        </w:rPr>
        <w:t>做</w:t>
      </w:r>
      <w:r w:rsidR="006F3755">
        <w:rPr>
          <w:rFonts w:ascii="彩虹粗仿宋" w:eastAsia="彩虹粗仿宋" w:hint="eastAsia"/>
          <w:sz w:val="32"/>
          <w:szCs w:val="32"/>
        </w:rPr>
        <w:t>出</w:t>
      </w:r>
      <w:r w:rsidR="00FE378D">
        <w:rPr>
          <w:rFonts w:ascii="彩虹粗仿宋" w:eastAsia="彩虹粗仿宋" w:hint="eastAsia"/>
          <w:sz w:val="32"/>
          <w:szCs w:val="32"/>
        </w:rPr>
        <w:t>更</w:t>
      </w:r>
      <w:r w:rsidR="006F3755">
        <w:rPr>
          <w:rFonts w:ascii="彩虹粗仿宋" w:eastAsia="彩虹粗仿宋" w:hint="eastAsia"/>
          <w:sz w:val="32"/>
          <w:szCs w:val="32"/>
        </w:rPr>
        <w:t>积极的贡献。</w:t>
      </w:r>
    </w:p>
    <w:p w:rsidR="005052F7" w:rsidRDefault="005052F7" w:rsidP="00252811">
      <w:pPr>
        <w:widowControl/>
        <w:adjustRightInd w:val="0"/>
        <w:snapToGrid w:val="0"/>
        <w:spacing w:line="520" w:lineRule="atLeast"/>
        <w:rPr>
          <w:rFonts w:ascii="彩虹粗仿宋" w:eastAsia="彩虹粗仿宋"/>
          <w:sz w:val="32"/>
          <w:szCs w:val="32"/>
        </w:rPr>
      </w:pPr>
    </w:p>
    <w:sectPr w:rsidR="005052F7" w:rsidSect="001F0B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A1" w:rsidRDefault="00FF19A1" w:rsidP="00121C3C">
      <w:r>
        <w:separator/>
      </w:r>
    </w:p>
  </w:endnote>
  <w:endnote w:type="continuationSeparator" w:id="0">
    <w:p w:rsidR="00FF19A1" w:rsidRDefault="00FF19A1" w:rsidP="0012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A1" w:rsidRDefault="00FF19A1" w:rsidP="00121C3C">
      <w:r>
        <w:separator/>
      </w:r>
    </w:p>
  </w:footnote>
  <w:footnote w:type="continuationSeparator" w:id="0">
    <w:p w:rsidR="00FF19A1" w:rsidRDefault="00FF19A1" w:rsidP="00121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422A"/>
    <w:rsid w:val="0000422A"/>
    <w:rsid w:val="00013010"/>
    <w:rsid w:val="00121C3C"/>
    <w:rsid w:val="00140326"/>
    <w:rsid w:val="00194840"/>
    <w:rsid w:val="001D45B5"/>
    <w:rsid w:val="001F0B27"/>
    <w:rsid w:val="001F6794"/>
    <w:rsid w:val="00214F44"/>
    <w:rsid w:val="00252811"/>
    <w:rsid w:val="002A7015"/>
    <w:rsid w:val="002E15BB"/>
    <w:rsid w:val="00313B5E"/>
    <w:rsid w:val="00335B74"/>
    <w:rsid w:val="00346464"/>
    <w:rsid w:val="004349C5"/>
    <w:rsid w:val="004867CE"/>
    <w:rsid w:val="004B5D0F"/>
    <w:rsid w:val="005052F7"/>
    <w:rsid w:val="00552153"/>
    <w:rsid w:val="005B1853"/>
    <w:rsid w:val="005B4110"/>
    <w:rsid w:val="005B4E78"/>
    <w:rsid w:val="005D7C5E"/>
    <w:rsid w:val="00601C32"/>
    <w:rsid w:val="00601D7F"/>
    <w:rsid w:val="006022BC"/>
    <w:rsid w:val="006312E2"/>
    <w:rsid w:val="00635ADE"/>
    <w:rsid w:val="00647DBE"/>
    <w:rsid w:val="00661AB4"/>
    <w:rsid w:val="006F3755"/>
    <w:rsid w:val="00724F52"/>
    <w:rsid w:val="00733F3F"/>
    <w:rsid w:val="00776BDB"/>
    <w:rsid w:val="007803C8"/>
    <w:rsid w:val="00780612"/>
    <w:rsid w:val="007A687F"/>
    <w:rsid w:val="0081602C"/>
    <w:rsid w:val="00844AC3"/>
    <w:rsid w:val="00853010"/>
    <w:rsid w:val="0085617B"/>
    <w:rsid w:val="00885930"/>
    <w:rsid w:val="008D0E64"/>
    <w:rsid w:val="008F5359"/>
    <w:rsid w:val="009342EA"/>
    <w:rsid w:val="00960754"/>
    <w:rsid w:val="00974599"/>
    <w:rsid w:val="009936C8"/>
    <w:rsid w:val="009A2B7F"/>
    <w:rsid w:val="009B2154"/>
    <w:rsid w:val="009B4F68"/>
    <w:rsid w:val="009D28A4"/>
    <w:rsid w:val="009E7642"/>
    <w:rsid w:val="00A30ECC"/>
    <w:rsid w:val="00A33C06"/>
    <w:rsid w:val="00A37FE2"/>
    <w:rsid w:val="00B41295"/>
    <w:rsid w:val="00C24303"/>
    <w:rsid w:val="00C41E24"/>
    <w:rsid w:val="00C60515"/>
    <w:rsid w:val="00C62910"/>
    <w:rsid w:val="00CC28C6"/>
    <w:rsid w:val="00DD7E98"/>
    <w:rsid w:val="00E34D31"/>
    <w:rsid w:val="00E750BE"/>
    <w:rsid w:val="00E96439"/>
    <w:rsid w:val="00EB1BE1"/>
    <w:rsid w:val="00EC6D7F"/>
    <w:rsid w:val="00ED3BDE"/>
    <w:rsid w:val="00F151F9"/>
    <w:rsid w:val="00F247F1"/>
    <w:rsid w:val="00FC637E"/>
    <w:rsid w:val="00FC73A3"/>
    <w:rsid w:val="00FE378D"/>
    <w:rsid w:val="00FF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1C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21C3C"/>
    <w:rPr>
      <w:sz w:val="18"/>
      <w:szCs w:val="18"/>
    </w:rPr>
  </w:style>
  <w:style w:type="paragraph" w:styleId="a4">
    <w:name w:val="footer"/>
    <w:basedOn w:val="a"/>
    <w:link w:val="Char0"/>
    <w:uiPriority w:val="99"/>
    <w:unhideWhenUsed/>
    <w:rsid w:val="00121C3C"/>
    <w:pPr>
      <w:tabs>
        <w:tab w:val="center" w:pos="4153"/>
        <w:tab w:val="right" w:pos="8306"/>
      </w:tabs>
      <w:snapToGrid w:val="0"/>
      <w:jc w:val="left"/>
    </w:pPr>
    <w:rPr>
      <w:sz w:val="18"/>
      <w:szCs w:val="18"/>
    </w:rPr>
  </w:style>
  <w:style w:type="character" w:customStyle="1" w:styleId="Char0">
    <w:name w:val="页脚 Char"/>
    <w:link w:val="a4"/>
    <w:uiPriority w:val="99"/>
    <w:rsid w:val="00121C3C"/>
    <w:rPr>
      <w:sz w:val="18"/>
      <w:szCs w:val="18"/>
    </w:rPr>
  </w:style>
  <w:style w:type="character" w:styleId="a5">
    <w:name w:val="annotation reference"/>
    <w:uiPriority w:val="99"/>
    <w:semiHidden/>
    <w:unhideWhenUsed/>
    <w:rsid w:val="00EC6D7F"/>
    <w:rPr>
      <w:sz w:val="21"/>
      <w:szCs w:val="21"/>
    </w:rPr>
  </w:style>
  <w:style w:type="paragraph" w:styleId="a6">
    <w:name w:val="annotation text"/>
    <w:basedOn w:val="a"/>
    <w:link w:val="Char1"/>
    <w:uiPriority w:val="99"/>
    <w:semiHidden/>
    <w:unhideWhenUsed/>
    <w:rsid w:val="00EC6D7F"/>
    <w:pPr>
      <w:jc w:val="left"/>
    </w:pPr>
  </w:style>
  <w:style w:type="character" w:customStyle="1" w:styleId="Char1">
    <w:name w:val="批注文字 Char"/>
    <w:link w:val="a6"/>
    <w:uiPriority w:val="99"/>
    <w:semiHidden/>
    <w:rsid w:val="00EC6D7F"/>
    <w:rPr>
      <w:kern w:val="2"/>
      <w:sz w:val="21"/>
      <w:szCs w:val="22"/>
    </w:rPr>
  </w:style>
  <w:style w:type="paragraph" w:styleId="a7">
    <w:name w:val="annotation subject"/>
    <w:basedOn w:val="a6"/>
    <w:next w:val="a6"/>
    <w:link w:val="Char2"/>
    <w:uiPriority w:val="99"/>
    <w:semiHidden/>
    <w:unhideWhenUsed/>
    <w:rsid w:val="00EC6D7F"/>
    <w:rPr>
      <w:b/>
      <w:bCs/>
    </w:rPr>
  </w:style>
  <w:style w:type="character" w:customStyle="1" w:styleId="Char2">
    <w:name w:val="批注主题 Char"/>
    <w:link w:val="a7"/>
    <w:uiPriority w:val="99"/>
    <w:semiHidden/>
    <w:rsid w:val="00EC6D7F"/>
    <w:rPr>
      <w:b/>
      <w:bCs/>
      <w:kern w:val="2"/>
      <w:sz w:val="21"/>
      <w:szCs w:val="22"/>
    </w:rPr>
  </w:style>
  <w:style w:type="paragraph" w:styleId="a8">
    <w:name w:val="Balloon Text"/>
    <w:basedOn w:val="a"/>
    <w:link w:val="Char3"/>
    <w:uiPriority w:val="99"/>
    <w:semiHidden/>
    <w:unhideWhenUsed/>
    <w:rsid w:val="00EC6D7F"/>
    <w:rPr>
      <w:sz w:val="18"/>
      <w:szCs w:val="18"/>
    </w:rPr>
  </w:style>
  <w:style w:type="character" w:customStyle="1" w:styleId="Char3">
    <w:name w:val="批注框文本 Char"/>
    <w:link w:val="a8"/>
    <w:uiPriority w:val="99"/>
    <w:semiHidden/>
    <w:rsid w:val="00EC6D7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CC087F-3FC3-4967-B71E-D015FB42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邹一铭</dc:creator>
  <cp:keywords/>
  <cp:lastModifiedBy>杨燕</cp:lastModifiedBy>
  <cp:revision>7</cp:revision>
  <dcterms:created xsi:type="dcterms:W3CDTF">2014-07-29T00:32:00Z</dcterms:created>
  <dcterms:modified xsi:type="dcterms:W3CDTF">2014-08-25T03:03:00Z</dcterms:modified>
</cp:coreProperties>
</file>